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70F0" w14:textId="0811FC8A" w:rsidR="00DC2622" w:rsidRPr="00895FA0" w:rsidRDefault="00E91436" w:rsidP="00C3561A">
      <w:pPr>
        <w:pStyle w:val="Pagedecouverture"/>
        <w:rPr>
          <w:noProof/>
        </w:rPr>
      </w:pPr>
      <w:bookmarkStart w:id="0" w:name="LW_BM_COVERPAGE"/>
      <w:r>
        <w:rPr>
          <w:noProof/>
        </w:rPr>
        <w:drawing>
          <wp:inline distT="0" distB="0" distL="0" distR="0" wp14:anchorId="4477CE27" wp14:editId="5895DB7C">
            <wp:extent cx="5783580" cy="4114800"/>
            <wp:effectExtent l="0" t="0" r="0" b="0"/>
            <wp:docPr id="1" name="Obraz 1" descr="845BBD7E-26F4-42DA-A9B0-79FED26E6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5BBD7E-26F4-42DA-A9B0-79FED26E632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0" cy="4114800"/>
                    </a:xfrm>
                    <a:prstGeom prst="rect">
                      <a:avLst/>
                    </a:prstGeom>
                    <a:noFill/>
                    <a:ln>
                      <a:noFill/>
                    </a:ln>
                  </pic:spPr>
                </pic:pic>
              </a:graphicData>
            </a:graphic>
          </wp:inline>
        </w:drawing>
      </w:r>
    </w:p>
    <w:bookmarkEnd w:id="0"/>
    <w:p w14:paraId="56D3BD38" w14:textId="77777777" w:rsidR="00DC2622" w:rsidRPr="00895FA0" w:rsidRDefault="00DC2622" w:rsidP="00DC2622">
      <w:pPr>
        <w:rPr>
          <w:noProof/>
        </w:rPr>
        <w:sectPr w:rsidR="00DC2622" w:rsidRPr="00895FA0" w:rsidSect="00C3561A">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14:paraId="0ECDCB63" w14:textId="54131CB0" w:rsidR="00830E52" w:rsidRPr="00895FA0" w:rsidRDefault="2F88D17C" w:rsidP="1389AE2C">
      <w:pPr>
        <w:jc w:val="center"/>
        <w:rPr>
          <w:b/>
          <w:bCs/>
          <w:noProof/>
        </w:rPr>
      </w:pPr>
      <w:r w:rsidRPr="00895FA0">
        <w:rPr>
          <w:b/>
          <w:noProof/>
        </w:rPr>
        <w:lastRenderedPageBreak/>
        <w:t>KOMUNIKAT KOMISJI</w:t>
      </w:r>
    </w:p>
    <w:p w14:paraId="40443E60" w14:textId="4E3F2791" w:rsidR="000414B0" w:rsidRPr="00895FA0" w:rsidRDefault="0D601306" w:rsidP="6F3BB792">
      <w:pPr>
        <w:jc w:val="center"/>
        <w:rPr>
          <w:b/>
          <w:bCs/>
          <w:noProof/>
        </w:rPr>
      </w:pPr>
      <w:r w:rsidRPr="00895FA0">
        <w:rPr>
          <w:b/>
          <w:noProof/>
        </w:rPr>
        <w:t>Plan prac</w:t>
      </w:r>
      <w:r w:rsidR="00895FA0" w:rsidRPr="00895FA0">
        <w:rPr>
          <w:b/>
          <w:noProof/>
        </w:rPr>
        <w:t xml:space="preserve"> w</w:t>
      </w:r>
      <w:r w:rsidR="00895FA0">
        <w:rPr>
          <w:b/>
          <w:noProof/>
        </w:rPr>
        <w:t> </w:t>
      </w:r>
      <w:r w:rsidR="00895FA0" w:rsidRPr="00895FA0">
        <w:rPr>
          <w:b/>
          <w:noProof/>
        </w:rPr>
        <w:t>zak</w:t>
      </w:r>
      <w:r w:rsidRPr="00895FA0">
        <w:rPr>
          <w:b/>
          <w:noProof/>
        </w:rPr>
        <w:t>resie ekoprojektu dla zrównoważonych produktów</w:t>
      </w:r>
      <w:r w:rsidR="00895FA0" w:rsidRPr="00895FA0">
        <w:rPr>
          <w:b/>
          <w:noProof/>
        </w:rPr>
        <w:t xml:space="preserve"> i</w:t>
      </w:r>
      <w:r w:rsidR="00895FA0">
        <w:rPr>
          <w:b/>
          <w:noProof/>
        </w:rPr>
        <w:t> </w:t>
      </w:r>
      <w:r w:rsidR="00895FA0" w:rsidRPr="00895FA0">
        <w:rPr>
          <w:b/>
          <w:noProof/>
        </w:rPr>
        <w:t>ety</w:t>
      </w:r>
      <w:r w:rsidRPr="00895FA0">
        <w:rPr>
          <w:b/>
          <w:noProof/>
        </w:rPr>
        <w:t>kietowania energetycznego na lata 2025–2030</w:t>
      </w:r>
    </w:p>
    <w:p w14:paraId="1519CD35" w14:textId="4C96FD07" w:rsidR="000414B0" w:rsidRPr="00895FA0" w:rsidRDefault="000414B0" w:rsidP="000414B0">
      <w:pPr>
        <w:pStyle w:val="Nagwek1"/>
        <w:rPr>
          <w:noProof/>
        </w:rPr>
      </w:pPr>
      <w:r w:rsidRPr="00895FA0">
        <w:rPr>
          <w:noProof/>
        </w:rPr>
        <w:t>Wprowadzenie</w:t>
      </w:r>
    </w:p>
    <w:p w14:paraId="1D0A6076" w14:textId="5775C3FE" w:rsidR="00B0131A" w:rsidRPr="00895FA0" w:rsidRDefault="00B0131A" w:rsidP="00B0131A">
      <w:pPr>
        <w:pStyle w:val="Nagwek2"/>
        <w:rPr>
          <w:noProof/>
        </w:rPr>
      </w:pPr>
      <w:r w:rsidRPr="00895FA0">
        <w:rPr>
          <w:noProof/>
        </w:rPr>
        <w:t>Jednolity rynek zrównoważonych produktów</w:t>
      </w:r>
    </w:p>
    <w:p w14:paraId="7E2BCC42" w14:textId="454CB227" w:rsidR="0031157F" w:rsidRPr="00895FA0" w:rsidRDefault="354C28AA" w:rsidP="0031157F">
      <w:pPr>
        <w:spacing w:after="120"/>
        <w:rPr>
          <w:noProof/>
        </w:rPr>
      </w:pPr>
      <w:r w:rsidRPr="00895FA0">
        <w:rPr>
          <w:noProof/>
        </w:rPr>
        <w:t xml:space="preserve">Ramy prawne ustalania wymogów dotyczących ekoprojektu stanowi </w:t>
      </w:r>
      <w:r w:rsidRPr="00895FA0">
        <w:rPr>
          <w:b/>
          <w:noProof/>
        </w:rPr>
        <w:t>rozporządzenie</w:t>
      </w:r>
      <w:r w:rsidR="00895FA0" w:rsidRPr="00895FA0">
        <w:rPr>
          <w:b/>
          <w:noProof/>
        </w:rPr>
        <w:t xml:space="preserve"> w</w:t>
      </w:r>
      <w:r w:rsidR="00895FA0">
        <w:rPr>
          <w:b/>
          <w:noProof/>
        </w:rPr>
        <w:t> </w:t>
      </w:r>
      <w:r w:rsidR="00895FA0" w:rsidRPr="00895FA0">
        <w:rPr>
          <w:b/>
          <w:noProof/>
        </w:rPr>
        <w:t>spr</w:t>
      </w:r>
      <w:r w:rsidRPr="00895FA0">
        <w:rPr>
          <w:b/>
          <w:noProof/>
        </w:rPr>
        <w:t>awie ekoprojektu dla zrównoważonych produktów</w:t>
      </w:r>
      <w:r w:rsidRPr="00895FA0">
        <w:rPr>
          <w:noProof/>
        </w:rPr>
        <w:t xml:space="preserve"> (ang. </w:t>
      </w:r>
      <w:r w:rsidRPr="00895FA0">
        <w:rPr>
          <w:i/>
          <w:iCs/>
          <w:noProof/>
        </w:rPr>
        <w:t>Ecodesign for Sustainable Products Regulation</w:t>
      </w:r>
      <w:r w:rsidRPr="00895FA0">
        <w:rPr>
          <w:noProof/>
        </w:rPr>
        <w:t xml:space="preserve"> </w:t>
      </w:r>
      <w:r w:rsidRPr="00895FA0">
        <w:rPr>
          <w:b/>
          <w:noProof/>
        </w:rPr>
        <w:t>ESPR</w:t>
      </w:r>
      <w:r w:rsidRPr="00895FA0">
        <w:rPr>
          <w:noProof/>
        </w:rPr>
        <w:t>) (</w:t>
      </w:r>
      <w:r w:rsidR="0031157F" w:rsidRPr="00895FA0">
        <w:rPr>
          <w:noProof/>
          <w:vertAlign w:val="superscript"/>
        </w:rPr>
        <w:footnoteReference w:id="2"/>
      </w:r>
      <w:r w:rsidRPr="00895FA0">
        <w:rPr>
          <w:noProof/>
        </w:rPr>
        <w:t>). Wraz</w:t>
      </w:r>
      <w:r w:rsidR="00895FA0" w:rsidRPr="00895FA0">
        <w:rPr>
          <w:noProof/>
        </w:rPr>
        <w:t xml:space="preserve"> z</w:t>
      </w:r>
      <w:r w:rsidR="00895FA0">
        <w:rPr>
          <w:noProof/>
        </w:rPr>
        <w:t> </w:t>
      </w:r>
      <w:r w:rsidR="00895FA0" w:rsidRPr="00895FA0">
        <w:rPr>
          <w:b/>
          <w:noProof/>
        </w:rPr>
        <w:t>roz</w:t>
      </w:r>
      <w:r w:rsidRPr="00895FA0">
        <w:rPr>
          <w:b/>
          <w:noProof/>
        </w:rPr>
        <w:t>porządzeniem</w:t>
      </w:r>
      <w:r w:rsidR="00895FA0" w:rsidRPr="00895FA0">
        <w:rPr>
          <w:b/>
          <w:noProof/>
        </w:rPr>
        <w:t xml:space="preserve"> w</w:t>
      </w:r>
      <w:r w:rsidR="00895FA0">
        <w:rPr>
          <w:b/>
          <w:noProof/>
        </w:rPr>
        <w:t> </w:t>
      </w:r>
      <w:r w:rsidR="00895FA0" w:rsidRPr="00895FA0">
        <w:rPr>
          <w:b/>
          <w:noProof/>
        </w:rPr>
        <w:t>spr</w:t>
      </w:r>
      <w:r w:rsidRPr="00895FA0">
        <w:rPr>
          <w:b/>
          <w:noProof/>
        </w:rPr>
        <w:t>awie etykietowania energetycznego</w:t>
      </w:r>
      <w:r w:rsidRPr="00895FA0">
        <w:rPr>
          <w:noProof/>
        </w:rPr>
        <w:t xml:space="preserve"> (ang. </w:t>
      </w:r>
      <w:r w:rsidRPr="00895FA0">
        <w:rPr>
          <w:i/>
          <w:iCs/>
          <w:noProof/>
        </w:rPr>
        <w:t>Energy Labelling Framework Regulation</w:t>
      </w:r>
      <w:r w:rsidRPr="00895FA0">
        <w:rPr>
          <w:noProof/>
        </w:rPr>
        <w:t xml:space="preserve">, </w:t>
      </w:r>
      <w:r w:rsidRPr="00895FA0">
        <w:rPr>
          <w:b/>
          <w:noProof/>
        </w:rPr>
        <w:t>ELFR</w:t>
      </w:r>
      <w:r w:rsidRPr="00895FA0">
        <w:rPr>
          <w:noProof/>
        </w:rPr>
        <w:t>) ułatwia konsumentom wybór</w:t>
      </w:r>
      <w:r w:rsidR="00895FA0" w:rsidRPr="00895FA0">
        <w:rPr>
          <w:noProof/>
        </w:rPr>
        <w:t xml:space="preserve"> i</w:t>
      </w:r>
      <w:r w:rsidR="00895FA0">
        <w:rPr>
          <w:noProof/>
        </w:rPr>
        <w:t> </w:t>
      </w:r>
      <w:r w:rsidR="00895FA0" w:rsidRPr="00895FA0">
        <w:rPr>
          <w:noProof/>
        </w:rPr>
        <w:t>zac</w:t>
      </w:r>
      <w:r w:rsidRPr="00895FA0">
        <w:rPr>
          <w:noProof/>
        </w:rPr>
        <w:t>hęca do korzystania</w:t>
      </w:r>
      <w:r w:rsidR="00895FA0" w:rsidRPr="00895FA0">
        <w:rPr>
          <w:noProof/>
        </w:rPr>
        <w:t xml:space="preserve"> z</w:t>
      </w:r>
      <w:r w:rsidR="00895FA0">
        <w:rPr>
          <w:noProof/>
        </w:rPr>
        <w:t> </w:t>
      </w:r>
      <w:r w:rsidR="00895FA0" w:rsidRPr="00895FA0">
        <w:rPr>
          <w:noProof/>
        </w:rPr>
        <w:t>bar</w:t>
      </w:r>
      <w:r w:rsidRPr="00895FA0">
        <w:rPr>
          <w:noProof/>
        </w:rPr>
        <w:t>dziej zrównoważonych</w:t>
      </w:r>
      <w:r w:rsidR="00895FA0" w:rsidRPr="00895FA0">
        <w:rPr>
          <w:noProof/>
        </w:rPr>
        <w:t xml:space="preserve"> i</w:t>
      </w:r>
      <w:r w:rsidR="00895FA0">
        <w:rPr>
          <w:noProof/>
        </w:rPr>
        <w:t> </w:t>
      </w:r>
      <w:r w:rsidR="00895FA0" w:rsidRPr="00895FA0">
        <w:rPr>
          <w:noProof/>
        </w:rPr>
        <w:t>ene</w:t>
      </w:r>
      <w:r w:rsidRPr="00895FA0">
        <w:rPr>
          <w:noProof/>
        </w:rPr>
        <w:t>rgooszczędnych produktów. Niniejszy komunikat precyzuje, które produkty należy objąć priorytetem</w:t>
      </w:r>
      <w:r w:rsidR="00895FA0" w:rsidRPr="00895FA0">
        <w:rPr>
          <w:noProof/>
        </w:rPr>
        <w:t xml:space="preserve"> w</w:t>
      </w:r>
      <w:r w:rsidR="00895FA0">
        <w:rPr>
          <w:noProof/>
        </w:rPr>
        <w:t> </w:t>
      </w:r>
      <w:r w:rsidR="00895FA0" w:rsidRPr="00895FA0">
        <w:rPr>
          <w:noProof/>
        </w:rPr>
        <w:t>pra</w:t>
      </w:r>
      <w:r w:rsidRPr="00895FA0">
        <w:rPr>
          <w:noProof/>
        </w:rPr>
        <w:t>cach prowadzonych do</w:t>
      </w:r>
      <w:r w:rsidR="00895FA0" w:rsidRPr="00895FA0">
        <w:rPr>
          <w:noProof/>
        </w:rPr>
        <w:t> </w:t>
      </w:r>
      <w:r w:rsidRPr="00895FA0">
        <w:rPr>
          <w:noProof/>
        </w:rPr>
        <w:t>2030 r. zgodnie</w:t>
      </w:r>
      <w:r w:rsidR="00895FA0" w:rsidRPr="00895FA0">
        <w:rPr>
          <w:noProof/>
        </w:rPr>
        <w:t xml:space="preserve"> z</w:t>
      </w:r>
      <w:r w:rsidR="00895FA0">
        <w:rPr>
          <w:noProof/>
        </w:rPr>
        <w:t> </w:t>
      </w:r>
      <w:r w:rsidR="00895FA0" w:rsidRPr="00895FA0">
        <w:rPr>
          <w:noProof/>
        </w:rPr>
        <w:t>roz</w:t>
      </w:r>
      <w:r w:rsidRPr="00895FA0">
        <w:rPr>
          <w:noProof/>
        </w:rPr>
        <w:t>porządzeniami ESPR i ELFR.</w:t>
      </w:r>
    </w:p>
    <w:p w14:paraId="3BB0CA0D" w14:textId="2D72306E" w:rsidR="0031157F" w:rsidRPr="00895FA0" w:rsidRDefault="0031157F" w:rsidP="4EEA11AD">
      <w:pPr>
        <w:spacing w:after="120" w:line="259" w:lineRule="auto"/>
        <w:rPr>
          <w:noProof/>
        </w:rPr>
      </w:pPr>
      <w:r w:rsidRPr="00895FA0">
        <w:rPr>
          <w:noProof/>
        </w:rPr>
        <w:t>Ustanowienie zharmonizowanych wymogów dotyczących ekoprojektu, mających zastosowanie na całym jednolitym rynku, sprzyja upowszechnianiu zrównoważonych produktów oraz zrównoważonej produkcji</w:t>
      </w:r>
      <w:r w:rsidR="00895FA0" w:rsidRPr="00895FA0">
        <w:rPr>
          <w:noProof/>
        </w:rPr>
        <w:t xml:space="preserve"> i</w:t>
      </w:r>
      <w:r w:rsidR="00895FA0">
        <w:rPr>
          <w:noProof/>
        </w:rPr>
        <w:t> </w:t>
      </w:r>
      <w:r w:rsidR="00895FA0" w:rsidRPr="00895FA0">
        <w:rPr>
          <w:noProof/>
        </w:rPr>
        <w:t>kon</w:t>
      </w:r>
      <w:r w:rsidRPr="00895FA0">
        <w:rPr>
          <w:noProof/>
        </w:rPr>
        <w:t>sumpcji. Zainteresowane strony popierają tę inicjatywę, ponieważ obniża ona koszty związane</w:t>
      </w:r>
      <w:r w:rsidR="00895FA0" w:rsidRPr="00895FA0">
        <w:rPr>
          <w:noProof/>
        </w:rPr>
        <w:t xml:space="preserve"> z</w:t>
      </w:r>
      <w:r w:rsidR="00895FA0">
        <w:rPr>
          <w:noProof/>
        </w:rPr>
        <w:t> </w:t>
      </w:r>
      <w:r w:rsidR="00895FA0" w:rsidRPr="00895FA0">
        <w:rPr>
          <w:noProof/>
        </w:rPr>
        <w:t>prz</w:t>
      </w:r>
      <w:r w:rsidRPr="00895FA0">
        <w:rPr>
          <w:noProof/>
        </w:rPr>
        <w:t>estrzeganiem przepisów, upraszcza system oraz umożliwia producentom</w:t>
      </w:r>
      <w:r w:rsidR="00895FA0" w:rsidRPr="00895FA0">
        <w:rPr>
          <w:noProof/>
        </w:rPr>
        <w:t xml:space="preserve"> i</w:t>
      </w:r>
      <w:r w:rsidR="00895FA0">
        <w:rPr>
          <w:noProof/>
        </w:rPr>
        <w:t> </w:t>
      </w:r>
      <w:r w:rsidR="00895FA0" w:rsidRPr="00895FA0">
        <w:rPr>
          <w:noProof/>
        </w:rPr>
        <w:t>kon</w:t>
      </w:r>
      <w:r w:rsidRPr="00895FA0">
        <w:rPr>
          <w:noProof/>
        </w:rPr>
        <w:t>sumentom korzystanie</w:t>
      </w:r>
      <w:r w:rsidR="00895FA0" w:rsidRPr="00895FA0">
        <w:rPr>
          <w:noProof/>
        </w:rPr>
        <w:t xml:space="preserve"> z</w:t>
      </w:r>
      <w:r w:rsidR="00895FA0">
        <w:rPr>
          <w:noProof/>
        </w:rPr>
        <w:t> </w:t>
      </w:r>
      <w:r w:rsidR="00895FA0" w:rsidRPr="00895FA0">
        <w:rPr>
          <w:noProof/>
        </w:rPr>
        <w:t>efe</w:t>
      </w:r>
      <w:r w:rsidRPr="00895FA0">
        <w:rPr>
          <w:noProof/>
        </w:rPr>
        <w:t>ktu skali, jaki zapewnia rynek liczący 450 milionów konsumentów. Stymuluje to inwestycje</w:t>
      </w:r>
      <w:r w:rsidR="00895FA0" w:rsidRPr="00895FA0">
        <w:rPr>
          <w:noProof/>
        </w:rPr>
        <w:t xml:space="preserve"> i</w:t>
      </w:r>
      <w:r w:rsidR="00895FA0">
        <w:rPr>
          <w:noProof/>
        </w:rPr>
        <w:t> </w:t>
      </w:r>
      <w:r w:rsidR="00895FA0" w:rsidRPr="00895FA0">
        <w:rPr>
          <w:noProof/>
        </w:rPr>
        <w:t>inn</w:t>
      </w:r>
      <w:r w:rsidRPr="00895FA0">
        <w:rPr>
          <w:noProof/>
        </w:rPr>
        <w:t>owacje, co przekłada się na większy popyt na zrównoważone produkty, wspiera konkurencyjność unijnych producentów oraz zachęca do dokonywania zrównoważonych wyborów</w:t>
      </w:r>
      <w:r w:rsidR="00895FA0" w:rsidRPr="00895FA0">
        <w:rPr>
          <w:noProof/>
        </w:rPr>
        <w:t xml:space="preserve"> w</w:t>
      </w:r>
      <w:r w:rsidR="00895FA0">
        <w:rPr>
          <w:noProof/>
        </w:rPr>
        <w:t> </w:t>
      </w:r>
      <w:r w:rsidR="00895FA0" w:rsidRPr="00895FA0">
        <w:rPr>
          <w:noProof/>
        </w:rPr>
        <w:t>cał</w:t>
      </w:r>
      <w:r w:rsidRPr="00895FA0">
        <w:rPr>
          <w:noProof/>
        </w:rPr>
        <w:t>ym łańcuchu wartości. Ustanowienie ambitnych progów dopuszczenia produktów do obrotu na rynku UE, które to progi obowiązują zarówno dla przedsiębiorstw z UE, jak</w:t>
      </w:r>
      <w:r w:rsidR="00895FA0" w:rsidRPr="00895FA0">
        <w:rPr>
          <w:noProof/>
        </w:rPr>
        <w:t xml:space="preserve"> i</w:t>
      </w:r>
      <w:r w:rsidR="00895FA0">
        <w:rPr>
          <w:noProof/>
        </w:rPr>
        <w:t> </w:t>
      </w:r>
      <w:r w:rsidR="00895FA0" w:rsidRPr="00895FA0">
        <w:rPr>
          <w:noProof/>
        </w:rPr>
        <w:t>spo</w:t>
      </w:r>
      <w:r w:rsidRPr="00895FA0">
        <w:rPr>
          <w:noProof/>
        </w:rPr>
        <w:t>za niej, stanowi cenną okazję do zwiększenia zrównoważonego charakteru globalnych łańcuchów wartości. Ponadto zachęty mogą przyczynić się do promowania zrównoważonych produktów</w:t>
      </w:r>
      <w:r w:rsidR="00895FA0" w:rsidRPr="00895FA0">
        <w:rPr>
          <w:noProof/>
        </w:rPr>
        <w:t xml:space="preserve"> i</w:t>
      </w:r>
      <w:r w:rsidR="00895FA0">
        <w:rPr>
          <w:noProof/>
        </w:rPr>
        <w:t> </w:t>
      </w:r>
      <w:r w:rsidR="00895FA0" w:rsidRPr="00895FA0">
        <w:rPr>
          <w:noProof/>
        </w:rPr>
        <w:t>zap</w:t>
      </w:r>
      <w:r w:rsidRPr="00895FA0">
        <w:rPr>
          <w:noProof/>
        </w:rPr>
        <w:t>ewnienia ich przystępności cenowej dla wszystkich konsumentów.</w:t>
      </w:r>
    </w:p>
    <w:p w14:paraId="6FBAC19B" w14:textId="34810762" w:rsidR="0031157F" w:rsidRPr="00895FA0" w:rsidRDefault="4C084794" w:rsidP="00095956">
      <w:pPr>
        <w:spacing w:after="120"/>
        <w:rPr>
          <w:noProof/>
        </w:rPr>
      </w:pPr>
      <w:r w:rsidRPr="00895FA0">
        <w:rPr>
          <w:noProof/>
        </w:rPr>
        <w:t>Wymogi dotyczące ekoprojektu skutecznie ograniczają wpływ produktów</w:t>
      </w:r>
      <w:r w:rsidR="00895FA0" w:rsidRPr="00895FA0">
        <w:rPr>
          <w:noProof/>
        </w:rPr>
        <w:t xml:space="preserve"> i</w:t>
      </w:r>
      <w:r w:rsidR="00895FA0">
        <w:rPr>
          <w:noProof/>
        </w:rPr>
        <w:t> </w:t>
      </w:r>
      <w:r w:rsidR="00895FA0" w:rsidRPr="00895FA0">
        <w:rPr>
          <w:noProof/>
        </w:rPr>
        <w:t>zuż</w:t>
      </w:r>
      <w:r w:rsidRPr="00895FA0">
        <w:rPr>
          <w:noProof/>
        </w:rPr>
        <w:t>ycia energii na środowisko, energetykę</w:t>
      </w:r>
      <w:r w:rsidR="00895FA0" w:rsidRPr="00895FA0">
        <w:rPr>
          <w:noProof/>
        </w:rPr>
        <w:t xml:space="preserve"> i</w:t>
      </w:r>
      <w:r w:rsidR="00895FA0">
        <w:rPr>
          <w:noProof/>
        </w:rPr>
        <w:t> </w:t>
      </w:r>
      <w:r w:rsidR="00895FA0" w:rsidRPr="00895FA0">
        <w:rPr>
          <w:noProof/>
        </w:rPr>
        <w:t>kli</w:t>
      </w:r>
      <w:r w:rsidRPr="00895FA0">
        <w:rPr>
          <w:noProof/>
        </w:rPr>
        <w:t>mat oraz usprawniają obieg zamknięty. Dzięki tym wymogom dostępnych jest więcej informacji na temat zrównoważonego charakteru produktów, co pomaga konsumentom podejmować bardziej świadome decyzje zakupowe,</w:t>
      </w:r>
      <w:r w:rsidR="00895FA0" w:rsidRPr="00895FA0">
        <w:rPr>
          <w:noProof/>
        </w:rPr>
        <w:t xml:space="preserve"> a</w:t>
      </w:r>
      <w:r w:rsidR="00895FA0">
        <w:rPr>
          <w:noProof/>
        </w:rPr>
        <w:t> </w:t>
      </w:r>
      <w:r w:rsidR="00895FA0" w:rsidRPr="00895FA0">
        <w:rPr>
          <w:noProof/>
        </w:rPr>
        <w:t>pro</w:t>
      </w:r>
      <w:r w:rsidRPr="00895FA0">
        <w:rPr>
          <w:noProof/>
        </w:rPr>
        <w:t>ducentom bardziej zrównoważonych rozwiązań generować korzyści ekonomiczne. Opracowanie wymogów dotyczących ekoprojektu dotyczących możliwości naprawy produktów konsumpcyjnych ma również istotne znaczenie dla rozszerzenia prawa konsumentów do naprawy, ustanowionego</w:t>
      </w:r>
      <w:r w:rsidR="00895FA0" w:rsidRPr="00895FA0">
        <w:rPr>
          <w:noProof/>
        </w:rPr>
        <w:t xml:space="preserve"> w</w:t>
      </w:r>
      <w:r w:rsidR="00895FA0">
        <w:rPr>
          <w:noProof/>
        </w:rPr>
        <w:t> </w:t>
      </w:r>
      <w:r w:rsidR="00895FA0" w:rsidRPr="00895FA0">
        <w:rPr>
          <w:noProof/>
        </w:rPr>
        <w:t>dyr</w:t>
      </w:r>
      <w:r w:rsidRPr="00895FA0">
        <w:rPr>
          <w:noProof/>
        </w:rPr>
        <w:t>ektywie (UE) 2024/1799</w:t>
      </w:r>
      <w:r w:rsidR="00895FA0" w:rsidRPr="00895FA0">
        <w:rPr>
          <w:noProof/>
        </w:rPr>
        <w:t xml:space="preserve"> w</w:t>
      </w:r>
      <w:r w:rsidR="00895FA0">
        <w:rPr>
          <w:noProof/>
        </w:rPr>
        <w:t> </w:t>
      </w:r>
      <w:r w:rsidR="00895FA0" w:rsidRPr="00895FA0">
        <w:rPr>
          <w:noProof/>
        </w:rPr>
        <w:t>spr</w:t>
      </w:r>
      <w:r w:rsidRPr="00895FA0">
        <w:rPr>
          <w:noProof/>
        </w:rPr>
        <w:t>awie promowania naprawy towarów (</w:t>
      </w:r>
      <w:r w:rsidR="003139F3" w:rsidRPr="00895FA0">
        <w:rPr>
          <w:noProof/>
          <w:vertAlign w:val="superscript"/>
        </w:rPr>
        <w:footnoteReference w:id="3"/>
      </w:r>
      <w:r w:rsidRPr="00895FA0">
        <w:rPr>
          <w:noProof/>
        </w:rPr>
        <w:t>)</w:t>
      </w:r>
      <w:r w:rsidR="00895FA0" w:rsidRPr="00895FA0">
        <w:rPr>
          <w:noProof/>
        </w:rPr>
        <w:t>. W</w:t>
      </w:r>
      <w:r w:rsidR="00895FA0">
        <w:rPr>
          <w:noProof/>
        </w:rPr>
        <w:t> </w:t>
      </w:r>
      <w:r w:rsidR="00895FA0" w:rsidRPr="00895FA0">
        <w:rPr>
          <w:noProof/>
        </w:rPr>
        <w:t>rez</w:t>
      </w:r>
      <w:r w:rsidRPr="00895FA0">
        <w:rPr>
          <w:noProof/>
        </w:rPr>
        <w:t xml:space="preserve">ultacie </w:t>
      </w:r>
      <w:r w:rsidRPr="00895FA0">
        <w:rPr>
          <w:noProof/>
        </w:rPr>
        <w:lastRenderedPageBreak/>
        <w:t>wymogi dotyczące ekoprojektu przyczyniają się do realizacji nadrzędnych celów polityki UE związanych ze środowiskiem, energią, klimatem, ochroną konsumentów, konkurencyjnością, odpornością</w:t>
      </w:r>
      <w:r w:rsidR="00895FA0" w:rsidRPr="00895FA0">
        <w:rPr>
          <w:noProof/>
        </w:rPr>
        <w:t xml:space="preserve"> i</w:t>
      </w:r>
      <w:r w:rsidR="00895FA0">
        <w:rPr>
          <w:noProof/>
        </w:rPr>
        <w:t> </w:t>
      </w:r>
      <w:r w:rsidR="00895FA0" w:rsidRPr="00895FA0">
        <w:rPr>
          <w:noProof/>
        </w:rPr>
        <w:t>fun</w:t>
      </w:r>
      <w:r w:rsidRPr="00895FA0">
        <w:rPr>
          <w:noProof/>
        </w:rPr>
        <w:t>kcjonowaniem jednolitego rynku.</w:t>
      </w:r>
    </w:p>
    <w:p w14:paraId="4814C878" w14:textId="5D042986" w:rsidR="00A431D7" w:rsidRPr="00895FA0" w:rsidRDefault="00B63BA0" w:rsidP="0031157F">
      <w:pPr>
        <w:spacing w:after="120"/>
        <w:rPr>
          <w:noProof/>
        </w:rPr>
      </w:pPr>
      <w:r w:rsidRPr="00895FA0">
        <w:rPr>
          <w:noProof/>
        </w:rPr>
        <w:t>Ten plan prac przyczyni się również do osiągnięcia celów niedawno przyjętego Kompasu konkurencyjności dla UE (</w:t>
      </w:r>
      <w:r w:rsidR="0031157F" w:rsidRPr="00895FA0">
        <w:rPr>
          <w:rStyle w:val="Odwoanieprzypisudolnego"/>
          <w:noProof/>
        </w:rPr>
        <w:footnoteReference w:id="4"/>
      </w:r>
      <w:r w:rsidRPr="00895FA0">
        <w:rPr>
          <w:noProof/>
        </w:rPr>
        <w:t>), pomagając wyeliminować lukę innowacyjną, zwiększyć konkurencyjność</w:t>
      </w:r>
      <w:r w:rsidR="00895FA0" w:rsidRPr="00895FA0">
        <w:rPr>
          <w:noProof/>
        </w:rPr>
        <w:t xml:space="preserve"> i</w:t>
      </w:r>
      <w:r w:rsidR="00895FA0">
        <w:rPr>
          <w:noProof/>
        </w:rPr>
        <w:t> </w:t>
      </w:r>
      <w:r w:rsidR="00895FA0" w:rsidRPr="00895FA0">
        <w:rPr>
          <w:noProof/>
        </w:rPr>
        <w:t>bez</w:t>
      </w:r>
      <w:r w:rsidRPr="00895FA0">
        <w:rPr>
          <w:noProof/>
        </w:rPr>
        <w:t>pieczeństwo gospodarcze UE oraz przyspieszyć dekarbonizację UE. Ponadto może pomóc</w:t>
      </w:r>
      <w:r w:rsidR="00895FA0" w:rsidRPr="00895FA0">
        <w:rPr>
          <w:noProof/>
        </w:rPr>
        <w:t xml:space="preserve"> w</w:t>
      </w:r>
      <w:r w:rsidR="00895FA0">
        <w:rPr>
          <w:noProof/>
        </w:rPr>
        <w:t> </w:t>
      </w:r>
      <w:r w:rsidR="00895FA0" w:rsidRPr="00895FA0">
        <w:rPr>
          <w:noProof/>
        </w:rPr>
        <w:t>roz</w:t>
      </w:r>
      <w:r w:rsidRPr="00895FA0">
        <w:rPr>
          <w:noProof/>
        </w:rPr>
        <w:t>woju pionierskich rynków zrównoważonych produktów</w:t>
      </w:r>
      <w:r w:rsidR="00895FA0" w:rsidRPr="00895FA0">
        <w:rPr>
          <w:noProof/>
        </w:rPr>
        <w:t xml:space="preserve"> o</w:t>
      </w:r>
      <w:r w:rsidR="00895FA0">
        <w:rPr>
          <w:noProof/>
        </w:rPr>
        <w:t> </w:t>
      </w:r>
      <w:r w:rsidR="00895FA0" w:rsidRPr="00895FA0">
        <w:rPr>
          <w:noProof/>
        </w:rPr>
        <w:t>zam</w:t>
      </w:r>
      <w:r w:rsidRPr="00895FA0">
        <w:rPr>
          <w:noProof/>
        </w:rPr>
        <w:t>kniętym cyklu życia, zgodnie</w:t>
      </w:r>
      <w:r w:rsidR="00895FA0" w:rsidRPr="00895FA0">
        <w:rPr>
          <w:noProof/>
        </w:rPr>
        <w:t xml:space="preserve"> z</w:t>
      </w:r>
      <w:r w:rsidR="00895FA0">
        <w:rPr>
          <w:noProof/>
        </w:rPr>
        <w:t> </w:t>
      </w:r>
      <w:r w:rsidR="00895FA0" w:rsidRPr="00895FA0">
        <w:rPr>
          <w:noProof/>
        </w:rPr>
        <w:t>nie</w:t>
      </w:r>
      <w:r w:rsidRPr="00895FA0">
        <w:rPr>
          <w:noProof/>
        </w:rPr>
        <w:t>dawno ogłoszonym Paktem dla czystego przemysłu (</w:t>
      </w:r>
      <w:r w:rsidR="0031157F" w:rsidRPr="00895FA0">
        <w:rPr>
          <w:rStyle w:val="Odwoanieprzypisudolnego"/>
          <w:noProof/>
        </w:rPr>
        <w:footnoteReference w:id="5"/>
      </w:r>
      <w:r w:rsidRPr="00895FA0">
        <w:rPr>
          <w:noProof/>
        </w:rPr>
        <w:t>) oraz planem działania</w:t>
      </w:r>
      <w:r w:rsidR="00895FA0" w:rsidRPr="00895FA0">
        <w:rPr>
          <w:noProof/>
        </w:rPr>
        <w:t xml:space="preserve"> w</w:t>
      </w:r>
      <w:r w:rsidR="00895FA0">
        <w:rPr>
          <w:noProof/>
        </w:rPr>
        <w:t> </w:t>
      </w:r>
      <w:r w:rsidR="00895FA0" w:rsidRPr="00895FA0">
        <w:rPr>
          <w:noProof/>
        </w:rPr>
        <w:t>zak</w:t>
      </w:r>
      <w:r w:rsidRPr="00895FA0">
        <w:rPr>
          <w:noProof/>
        </w:rPr>
        <w:t>resie stali</w:t>
      </w:r>
      <w:r w:rsidR="00895FA0" w:rsidRPr="00895FA0">
        <w:rPr>
          <w:noProof/>
        </w:rPr>
        <w:t xml:space="preserve"> i</w:t>
      </w:r>
      <w:r w:rsidR="00895FA0">
        <w:rPr>
          <w:noProof/>
        </w:rPr>
        <w:t> </w:t>
      </w:r>
      <w:r w:rsidR="00895FA0" w:rsidRPr="00895FA0">
        <w:rPr>
          <w:noProof/>
        </w:rPr>
        <w:t>met</w:t>
      </w:r>
      <w:r w:rsidRPr="00895FA0">
        <w:rPr>
          <w:noProof/>
        </w:rPr>
        <w:t>ali (</w:t>
      </w:r>
      <w:r w:rsidR="00B30925" w:rsidRPr="00895FA0">
        <w:rPr>
          <w:noProof/>
          <w:vertAlign w:val="superscript"/>
        </w:rPr>
        <w:footnoteReference w:id="6"/>
      </w:r>
      <w:r w:rsidRPr="00895FA0">
        <w:rPr>
          <w:noProof/>
        </w:rPr>
        <w:t>). Komisja planuje przyjąć powiązany akt</w:t>
      </w:r>
      <w:r w:rsidR="00895FA0" w:rsidRPr="00895FA0">
        <w:rPr>
          <w:noProof/>
        </w:rPr>
        <w:t xml:space="preserve"> w</w:t>
      </w:r>
      <w:r w:rsidR="00895FA0">
        <w:rPr>
          <w:noProof/>
        </w:rPr>
        <w:t> </w:t>
      </w:r>
      <w:r w:rsidR="00895FA0" w:rsidRPr="00895FA0">
        <w:rPr>
          <w:noProof/>
        </w:rPr>
        <w:t>spr</w:t>
      </w:r>
      <w:r w:rsidRPr="00895FA0">
        <w:rPr>
          <w:noProof/>
        </w:rPr>
        <w:t>awie gospodarki</w:t>
      </w:r>
      <w:r w:rsidR="00895FA0" w:rsidRPr="00895FA0">
        <w:rPr>
          <w:noProof/>
        </w:rPr>
        <w:t xml:space="preserve"> o</w:t>
      </w:r>
      <w:r w:rsidR="00895FA0">
        <w:rPr>
          <w:noProof/>
        </w:rPr>
        <w:t> </w:t>
      </w:r>
      <w:r w:rsidR="00895FA0" w:rsidRPr="00895FA0">
        <w:rPr>
          <w:noProof/>
        </w:rPr>
        <w:t>obi</w:t>
      </w:r>
      <w:r w:rsidRPr="00895FA0">
        <w:rPr>
          <w:noProof/>
        </w:rPr>
        <w:t>egu zamkniętym oraz akt</w:t>
      </w:r>
      <w:r w:rsidR="00895FA0" w:rsidRPr="00895FA0">
        <w:rPr>
          <w:noProof/>
        </w:rPr>
        <w:t xml:space="preserve"> w</w:t>
      </w:r>
      <w:r w:rsidR="00895FA0">
        <w:rPr>
          <w:noProof/>
        </w:rPr>
        <w:t> </w:t>
      </w:r>
      <w:r w:rsidR="00895FA0" w:rsidRPr="00895FA0">
        <w:rPr>
          <w:noProof/>
        </w:rPr>
        <w:t>spr</w:t>
      </w:r>
      <w:r w:rsidRPr="00895FA0">
        <w:rPr>
          <w:noProof/>
        </w:rPr>
        <w:t xml:space="preserve">awie przyspieszenia dekarbonizacji przemysłu, które będą stanowić uzupełnienie przedmiotowej inicjatywy. </w:t>
      </w:r>
    </w:p>
    <w:p w14:paraId="6FFB9A3B" w14:textId="25BBED0C" w:rsidR="0031157F" w:rsidRPr="00895FA0" w:rsidRDefault="00A431D7" w:rsidP="0031157F">
      <w:pPr>
        <w:spacing w:after="120"/>
        <w:rPr>
          <w:noProof/>
        </w:rPr>
      </w:pPr>
      <w:r w:rsidRPr="00895FA0">
        <w:rPr>
          <w:noProof/>
        </w:rPr>
        <w:t>Rozporządzenie ESPR wnosi kluczowy wkład</w:t>
      </w:r>
      <w:r w:rsidR="00895FA0" w:rsidRPr="00895FA0">
        <w:rPr>
          <w:noProof/>
        </w:rPr>
        <w:t xml:space="preserve"> w</w:t>
      </w:r>
      <w:r w:rsidR="00895FA0">
        <w:rPr>
          <w:noProof/>
        </w:rPr>
        <w:t> </w:t>
      </w:r>
      <w:r w:rsidR="00895FA0" w:rsidRPr="00895FA0">
        <w:rPr>
          <w:noProof/>
        </w:rPr>
        <w:t>dąż</w:t>
      </w:r>
      <w:r w:rsidRPr="00895FA0">
        <w:rPr>
          <w:noProof/>
        </w:rPr>
        <w:t>enie do uczynienia UE światowym liderem</w:t>
      </w:r>
      <w:r w:rsidR="00895FA0" w:rsidRPr="00895FA0">
        <w:rPr>
          <w:noProof/>
        </w:rPr>
        <w:t xml:space="preserve"> w</w:t>
      </w:r>
      <w:r w:rsidR="00895FA0">
        <w:rPr>
          <w:noProof/>
        </w:rPr>
        <w:t> </w:t>
      </w:r>
      <w:r w:rsidR="00895FA0" w:rsidRPr="00895FA0">
        <w:rPr>
          <w:noProof/>
        </w:rPr>
        <w:t>dzi</w:t>
      </w:r>
      <w:r w:rsidRPr="00895FA0">
        <w:rPr>
          <w:noProof/>
        </w:rPr>
        <w:t>edzinie gospodarki</w:t>
      </w:r>
      <w:r w:rsidR="00895FA0" w:rsidRPr="00895FA0">
        <w:rPr>
          <w:noProof/>
        </w:rPr>
        <w:t xml:space="preserve"> o</w:t>
      </w:r>
      <w:r w:rsidR="00895FA0">
        <w:rPr>
          <w:noProof/>
        </w:rPr>
        <w:t> </w:t>
      </w:r>
      <w:r w:rsidR="00895FA0" w:rsidRPr="00895FA0">
        <w:rPr>
          <w:noProof/>
        </w:rPr>
        <w:t>obi</w:t>
      </w:r>
      <w:r w:rsidRPr="00895FA0">
        <w:rPr>
          <w:noProof/>
        </w:rPr>
        <w:t>egu zamkniętym do</w:t>
      </w:r>
      <w:r w:rsidR="00895FA0" w:rsidRPr="00895FA0">
        <w:rPr>
          <w:noProof/>
        </w:rPr>
        <w:t> </w:t>
      </w:r>
      <w:r w:rsidRPr="00895FA0">
        <w:rPr>
          <w:noProof/>
        </w:rPr>
        <w:t>2030 r., zgodnie</w:t>
      </w:r>
      <w:r w:rsidR="00895FA0" w:rsidRPr="00895FA0">
        <w:rPr>
          <w:noProof/>
        </w:rPr>
        <w:t xml:space="preserve"> z</w:t>
      </w:r>
      <w:r w:rsidR="00895FA0">
        <w:rPr>
          <w:noProof/>
        </w:rPr>
        <w:t> </w:t>
      </w:r>
      <w:r w:rsidR="00895FA0" w:rsidRPr="00895FA0">
        <w:rPr>
          <w:noProof/>
        </w:rPr>
        <w:t>Pak</w:t>
      </w:r>
      <w:r w:rsidRPr="00895FA0">
        <w:rPr>
          <w:noProof/>
        </w:rPr>
        <w:t>tem dla czystego przemysłu.</w:t>
      </w:r>
      <w:r w:rsidR="00895FA0" w:rsidRPr="00895FA0">
        <w:rPr>
          <w:noProof/>
        </w:rPr>
        <w:t xml:space="preserve"> </w:t>
      </w:r>
      <w:r w:rsidRPr="00895FA0">
        <w:rPr>
          <w:noProof/>
        </w:rPr>
        <w:t>Przyjęcie wymogów dotyczących produktów na mocy rozporządzenia ESPR – uzupełnione przyszłym aktem</w:t>
      </w:r>
      <w:r w:rsidR="00895FA0" w:rsidRPr="00895FA0">
        <w:rPr>
          <w:noProof/>
        </w:rPr>
        <w:t xml:space="preserve"> w</w:t>
      </w:r>
      <w:r w:rsidR="00895FA0">
        <w:rPr>
          <w:noProof/>
        </w:rPr>
        <w:t> </w:t>
      </w:r>
      <w:r w:rsidR="00895FA0" w:rsidRPr="00895FA0">
        <w:rPr>
          <w:noProof/>
        </w:rPr>
        <w:t>spr</w:t>
      </w:r>
      <w:r w:rsidRPr="00895FA0">
        <w:rPr>
          <w:noProof/>
        </w:rPr>
        <w:t>awie gospodarki</w:t>
      </w:r>
      <w:r w:rsidR="00895FA0" w:rsidRPr="00895FA0">
        <w:rPr>
          <w:noProof/>
        </w:rPr>
        <w:t xml:space="preserve"> o</w:t>
      </w:r>
      <w:r w:rsidR="00895FA0">
        <w:rPr>
          <w:noProof/>
        </w:rPr>
        <w:t> </w:t>
      </w:r>
      <w:r w:rsidR="00895FA0" w:rsidRPr="00895FA0">
        <w:rPr>
          <w:noProof/>
        </w:rPr>
        <w:t>obi</w:t>
      </w:r>
      <w:r w:rsidRPr="00895FA0">
        <w:rPr>
          <w:noProof/>
        </w:rPr>
        <w:t>egu zamkniętym – będzie miało zasadnicze znaczenie dla tworzenia bardziej zamkniętego obiegu</w:t>
      </w:r>
      <w:r w:rsidR="00895FA0" w:rsidRPr="00895FA0">
        <w:rPr>
          <w:noProof/>
        </w:rPr>
        <w:t xml:space="preserve"> w</w:t>
      </w:r>
      <w:r w:rsidR="00895FA0">
        <w:rPr>
          <w:noProof/>
        </w:rPr>
        <w:t> </w:t>
      </w:r>
      <w:r w:rsidR="00895FA0" w:rsidRPr="00895FA0">
        <w:rPr>
          <w:noProof/>
        </w:rPr>
        <w:t>nas</w:t>
      </w:r>
      <w:r w:rsidRPr="00895FA0">
        <w:rPr>
          <w:noProof/>
        </w:rPr>
        <w:t>zych gospodarkach. Będzie to możliwe dzięki rozwojowi pionierskich rynków zrównoważonych produktów</w:t>
      </w:r>
      <w:r w:rsidR="00895FA0" w:rsidRPr="00895FA0">
        <w:rPr>
          <w:noProof/>
        </w:rPr>
        <w:t xml:space="preserve"> o</w:t>
      </w:r>
      <w:r w:rsidR="00895FA0">
        <w:rPr>
          <w:noProof/>
        </w:rPr>
        <w:t> </w:t>
      </w:r>
      <w:r w:rsidR="00895FA0" w:rsidRPr="00895FA0">
        <w:rPr>
          <w:noProof/>
        </w:rPr>
        <w:t>zam</w:t>
      </w:r>
      <w:r w:rsidRPr="00895FA0">
        <w:rPr>
          <w:noProof/>
        </w:rPr>
        <w:t>kniętym cyklu życia, zapewnieniu efektywnego</w:t>
      </w:r>
      <w:r w:rsidR="00895FA0" w:rsidRPr="00895FA0">
        <w:rPr>
          <w:noProof/>
        </w:rPr>
        <w:t xml:space="preserve"> i</w:t>
      </w:r>
      <w:r w:rsidR="00895FA0">
        <w:rPr>
          <w:noProof/>
        </w:rPr>
        <w:t> </w:t>
      </w:r>
      <w:r w:rsidR="00895FA0" w:rsidRPr="00895FA0">
        <w:rPr>
          <w:noProof/>
        </w:rPr>
        <w:t>moż</w:t>
      </w:r>
      <w:r w:rsidRPr="00895FA0">
        <w:rPr>
          <w:noProof/>
        </w:rPr>
        <w:t>liwie długiego ponownego wykorzystania produktów zawierających cenne</w:t>
      </w:r>
      <w:r w:rsidR="00895FA0" w:rsidRPr="00895FA0">
        <w:rPr>
          <w:noProof/>
        </w:rPr>
        <w:t xml:space="preserve"> i</w:t>
      </w:r>
      <w:r w:rsidR="00895FA0">
        <w:rPr>
          <w:noProof/>
        </w:rPr>
        <w:t> </w:t>
      </w:r>
      <w:r w:rsidR="00895FA0" w:rsidRPr="00895FA0">
        <w:rPr>
          <w:noProof/>
        </w:rPr>
        <w:t>def</w:t>
      </w:r>
      <w:r w:rsidRPr="00895FA0">
        <w:rPr>
          <w:noProof/>
        </w:rPr>
        <w:t>icytowe surowce, zanim te produkty staną się odpadami, oraz poprzez wdrażanie kryteriów sprzyjających możliwości naprawy, możliwości recyklingu</w:t>
      </w:r>
      <w:r w:rsidR="00895FA0" w:rsidRPr="00895FA0">
        <w:rPr>
          <w:noProof/>
        </w:rPr>
        <w:t xml:space="preserve"> i</w:t>
      </w:r>
      <w:r w:rsidR="00895FA0">
        <w:rPr>
          <w:noProof/>
        </w:rPr>
        <w:t> </w:t>
      </w:r>
      <w:r w:rsidR="00895FA0" w:rsidRPr="00895FA0">
        <w:rPr>
          <w:noProof/>
        </w:rPr>
        <w:t>zaw</w:t>
      </w:r>
      <w:r w:rsidRPr="00895FA0">
        <w:rPr>
          <w:noProof/>
        </w:rPr>
        <w:t>artości materiałów</w:t>
      </w:r>
      <w:r w:rsidR="00895FA0" w:rsidRPr="00895FA0">
        <w:rPr>
          <w:noProof/>
        </w:rPr>
        <w:t xml:space="preserve"> z</w:t>
      </w:r>
      <w:r w:rsidR="00895FA0">
        <w:rPr>
          <w:noProof/>
        </w:rPr>
        <w:t> </w:t>
      </w:r>
      <w:r w:rsidR="00895FA0" w:rsidRPr="00895FA0">
        <w:rPr>
          <w:noProof/>
        </w:rPr>
        <w:t>rec</w:t>
      </w:r>
      <w:r w:rsidRPr="00895FA0">
        <w:rPr>
          <w:noProof/>
        </w:rPr>
        <w:t>yklingu. Podsumowując, rozporządzenie ESPR znacznie przyczyni się do osiągnięcia naszego celu, jakim jest czysta, niskoemisyjna</w:t>
      </w:r>
      <w:r w:rsidR="00895FA0" w:rsidRPr="00895FA0">
        <w:rPr>
          <w:noProof/>
        </w:rPr>
        <w:t xml:space="preserve"> i</w:t>
      </w:r>
      <w:r w:rsidR="00895FA0">
        <w:rPr>
          <w:noProof/>
        </w:rPr>
        <w:t> </w:t>
      </w:r>
      <w:r w:rsidR="00895FA0" w:rsidRPr="00895FA0">
        <w:rPr>
          <w:noProof/>
        </w:rPr>
        <w:t>zas</w:t>
      </w:r>
      <w:r w:rsidRPr="00895FA0">
        <w:rPr>
          <w:noProof/>
        </w:rPr>
        <w:t>obooszczędna gospodarka UE.</w:t>
      </w:r>
    </w:p>
    <w:p w14:paraId="68E3BDE2" w14:textId="77777777" w:rsidR="00497B46" w:rsidRPr="00895FA0" w:rsidRDefault="00497B46" w:rsidP="0031157F">
      <w:pPr>
        <w:spacing w:after="120"/>
        <w:rPr>
          <w:noProof/>
        </w:rPr>
      </w:pPr>
    </w:p>
    <w:p w14:paraId="417F8031" w14:textId="0DD2051D" w:rsidR="00497B46" w:rsidRPr="00895FA0" w:rsidRDefault="00B23E0F" w:rsidP="0031157F">
      <w:pPr>
        <w:spacing w:after="120"/>
        <w:rPr>
          <w:b/>
          <w:noProof/>
        </w:rPr>
      </w:pPr>
      <w:r w:rsidRPr="00895FA0">
        <w:rPr>
          <w:b/>
          <w:noProof/>
        </w:rPr>
        <w:t>1.2. Przyczynianie się do osiągnięcia celów dotyczących uproszczenia</w:t>
      </w:r>
      <w:r w:rsidR="00895FA0" w:rsidRPr="00895FA0">
        <w:rPr>
          <w:b/>
          <w:noProof/>
        </w:rPr>
        <w:t xml:space="preserve"> i</w:t>
      </w:r>
      <w:r w:rsidR="00895FA0">
        <w:rPr>
          <w:b/>
          <w:noProof/>
        </w:rPr>
        <w:t> </w:t>
      </w:r>
      <w:r w:rsidR="00895FA0" w:rsidRPr="00895FA0">
        <w:rPr>
          <w:b/>
          <w:noProof/>
        </w:rPr>
        <w:t>zmn</w:t>
      </w:r>
      <w:r w:rsidRPr="00895FA0">
        <w:rPr>
          <w:b/>
          <w:noProof/>
        </w:rPr>
        <w:t>iejszenia obciążeń</w:t>
      </w:r>
    </w:p>
    <w:p w14:paraId="2C3AE537" w14:textId="0F9B43F8" w:rsidR="00B23E0F" w:rsidRPr="00895FA0" w:rsidRDefault="00B23E0F" w:rsidP="0EA0245F">
      <w:pPr>
        <w:spacing w:after="120" w:line="259" w:lineRule="auto"/>
        <w:rPr>
          <w:noProof/>
        </w:rPr>
      </w:pPr>
      <w:r w:rsidRPr="00895FA0">
        <w:rPr>
          <w:noProof/>
        </w:rPr>
        <w:t>W niniejszym planie prac po raz pierwszy zastosowano szerszy zakres rozporządzenia ESPR do konkretnych produktów. Celem planu prac jest znalezienie równowagi między potencjalnym pozytywnym wpływem rozporządzenia ESPR na środowisko, jego zdolnością do osiągnięcia założonych rezultatów oraz potrzebą uproszczenia przepisów. Wiele przepisów rozporządzenia ESPR zawiera wyraźne zobowiązanie Komisji, by unikała nakładania nieproporcjonalnych obciążeń administracyjnych na przedsiębiorstwa –</w:t>
      </w:r>
      <w:r w:rsidR="00895FA0" w:rsidRPr="00895FA0">
        <w:rPr>
          <w:noProof/>
        </w:rPr>
        <w:t xml:space="preserve"> w</w:t>
      </w:r>
      <w:r w:rsidR="00895FA0">
        <w:rPr>
          <w:noProof/>
        </w:rPr>
        <w:t> </w:t>
      </w:r>
      <w:r w:rsidR="00895FA0" w:rsidRPr="00895FA0">
        <w:rPr>
          <w:noProof/>
        </w:rPr>
        <w:t>szc</w:t>
      </w:r>
      <w:r w:rsidRPr="00895FA0">
        <w:rPr>
          <w:noProof/>
        </w:rPr>
        <w:t>zególności MŚP – podczas określania przepisów dotyczących ekoprojektu (w tym odnośnie do sprawozdawczości) (</w:t>
      </w:r>
      <w:r w:rsidRPr="00895FA0">
        <w:rPr>
          <w:noProof/>
          <w:vertAlign w:val="superscript"/>
        </w:rPr>
        <w:footnoteReference w:id="7"/>
      </w:r>
      <w:r w:rsidRPr="00895FA0">
        <w:rPr>
          <w:noProof/>
        </w:rPr>
        <w:t>).</w:t>
      </w:r>
    </w:p>
    <w:p w14:paraId="205B36D2" w14:textId="0D9CA382" w:rsidR="00B23E0F" w:rsidRPr="00895FA0" w:rsidRDefault="004B1CB9" w:rsidP="00B23E0F">
      <w:pPr>
        <w:spacing w:after="120"/>
        <w:rPr>
          <w:noProof/>
        </w:rPr>
      </w:pPr>
      <w:r w:rsidRPr="00895FA0">
        <w:rPr>
          <w:noProof/>
        </w:rPr>
        <w:t xml:space="preserve">Cel, jakim jest uproszczenie, stanowi fundament rozporządzenia ESPR. Przez ustanowienie wymogów, które dotyczą zrównoważonego charakteru produktów i są zharmonizowane na poziomie UE oraz mają zastosowanie we wszystkich państwach członkowskich, rozporządzenie </w:t>
      </w:r>
      <w:r w:rsidRPr="00895FA0">
        <w:rPr>
          <w:noProof/>
        </w:rPr>
        <w:lastRenderedPageBreak/>
        <w:t>zapobiegnie powstawaniu barier</w:t>
      </w:r>
      <w:r w:rsidR="00895FA0" w:rsidRPr="00895FA0">
        <w:rPr>
          <w:noProof/>
        </w:rPr>
        <w:t xml:space="preserve"> w</w:t>
      </w:r>
      <w:r w:rsidR="00895FA0">
        <w:rPr>
          <w:noProof/>
        </w:rPr>
        <w:t> </w:t>
      </w:r>
      <w:r w:rsidR="00895FA0" w:rsidRPr="00895FA0">
        <w:rPr>
          <w:noProof/>
        </w:rPr>
        <w:t>han</w:t>
      </w:r>
      <w:r w:rsidRPr="00895FA0">
        <w:rPr>
          <w:noProof/>
        </w:rPr>
        <w:t>dlu oraz zapewni równe warunki działania przedsiębiorstwom funkcjonującym na jednolitym rynku UE lub dokonującym wywozu na ten rynek, jednocześnie ograniczając obciążenia administracyjne dla tych przedsiębiorstw.</w:t>
      </w:r>
    </w:p>
    <w:p w14:paraId="02EBB0ED" w14:textId="446855B8" w:rsidR="00B23E0F" w:rsidRPr="00895FA0" w:rsidRDefault="00B23E0F" w:rsidP="0031157F">
      <w:pPr>
        <w:spacing w:after="120"/>
        <w:rPr>
          <w:noProof/>
        </w:rPr>
      </w:pPr>
      <w:r w:rsidRPr="00895FA0">
        <w:rPr>
          <w:noProof/>
        </w:rPr>
        <w:t>Plan prac określa pierwszy zestaw kluczowych priorytetów, których realizacja umożliwi zdobycie doświadczeń</w:t>
      </w:r>
      <w:r w:rsidR="00895FA0" w:rsidRPr="00895FA0">
        <w:rPr>
          <w:noProof/>
        </w:rPr>
        <w:t xml:space="preserve"> i</w:t>
      </w:r>
      <w:r w:rsidR="00895FA0">
        <w:rPr>
          <w:noProof/>
        </w:rPr>
        <w:t> </w:t>
      </w:r>
      <w:r w:rsidR="00895FA0" w:rsidRPr="00895FA0">
        <w:rPr>
          <w:noProof/>
        </w:rPr>
        <w:t>roz</w:t>
      </w:r>
      <w:r w:rsidRPr="00895FA0">
        <w:rPr>
          <w:noProof/>
        </w:rPr>
        <w:t>winięcie potencjału niezbędnego do pełnego wykorzystania możliwości regulacyjnych rozporządzenia ESPR, we współpracy</w:t>
      </w:r>
      <w:r w:rsidR="00895FA0" w:rsidRPr="00895FA0">
        <w:rPr>
          <w:noProof/>
        </w:rPr>
        <w:t xml:space="preserve"> z</w:t>
      </w:r>
      <w:r w:rsidR="00895FA0">
        <w:rPr>
          <w:noProof/>
        </w:rPr>
        <w:t> </w:t>
      </w:r>
      <w:r w:rsidR="00895FA0" w:rsidRPr="00895FA0">
        <w:rPr>
          <w:noProof/>
        </w:rPr>
        <w:t>org</w:t>
      </w:r>
      <w:r w:rsidRPr="00895FA0">
        <w:rPr>
          <w:noProof/>
        </w:rPr>
        <w:t>anami państw członkowskich. Jednocześnie toruje drogę do uregulowania kolejnych grup produktów</w:t>
      </w:r>
      <w:r w:rsidR="00895FA0" w:rsidRPr="00895FA0">
        <w:rPr>
          <w:noProof/>
        </w:rPr>
        <w:t xml:space="preserve"> w</w:t>
      </w:r>
      <w:r w:rsidR="00895FA0">
        <w:rPr>
          <w:noProof/>
        </w:rPr>
        <w:t> </w:t>
      </w:r>
      <w:r w:rsidR="00895FA0" w:rsidRPr="00895FA0">
        <w:rPr>
          <w:noProof/>
        </w:rPr>
        <w:t>prz</w:t>
      </w:r>
      <w:r w:rsidRPr="00895FA0">
        <w:rPr>
          <w:noProof/>
        </w:rPr>
        <w:t>yszłości – przez przeprowadzanie wstępnych badań zakresu oraz szczegółowych ocen potencjalnych skutków</w:t>
      </w:r>
      <w:r w:rsidR="00895FA0" w:rsidRPr="00895FA0">
        <w:rPr>
          <w:noProof/>
        </w:rPr>
        <w:t xml:space="preserve"> i</w:t>
      </w:r>
      <w:r w:rsidR="00895FA0">
        <w:rPr>
          <w:noProof/>
        </w:rPr>
        <w:t> </w:t>
      </w:r>
      <w:r w:rsidR="00895FA0" w:rsidRPr="00895FA0">
        <w:rPr>
          <w:noProof/>
        </w:rPr>
        <w:t>moż</w:t>
      </w:r>
      <w:r w:rsidRPr="00895FA0">
        <w:rPr>
          <w:noProof/>
        </w:rPr>
        <w:t>liwych usprawnień. Takie podejście sprzyja dotrzymaniu zobowiązań do wprowadzania nowych środków regulacyjnych, ogranicza ryzyko opóźnień oraz przyczynia się do stabilnego otoczenia biznesowego.</w:t>
      </w:r>
    </w:p>
    <w:p w14:paraId="4DD53330" w14:textId="7A8972A3" w:rsidR="00BF4E97" w:rsidRPr="00895FA0" w:rsidRDefault="00BF4E97" w:rsidP="0031157F">
      <w:pPr>
        <w:spacing w:after="120"/>
        <w:rPr>
          <w:noProof/>
        </w:rPr>
      </w:pPr>
      <w:r w:rsidRPr="00895FA0">
        <w:rPr>
          <w:noProof/>
        </w:rPr>
        <w:t>Gromadzenie doświadczeń obejmuje kwestie metodyczne, zwłaszcza dotyczące rozliczania emisji dwutlenku węgla,</w:t>
      </w:r>
      <w:r w:rsidR="00895FA0" w:rsidRPr="00895FA0">
        <w:rPr>
          <w:noProof/>
        </w:rPr>
        <w:t xml:space="preserve"> w</w:t>
      </w:r>
      <w:r w:rsidR="00895FA0">
        <w:rPr>
          <w:noProof/>
        </w:rPr>
        <w:t> </w:t>
      </w:r>
      <w:r w:rsidR="00895FA0" w:rsidRPr="00895FA0">
        <w:rPr>
          <w:noProof/>
        </w:rPr>
        <w:t>któ</w:t>
      </w:r>
      <w:r w:rsidRPr="00895FA0">
        <w:rPr>
          <w:noProof/>
        </w:rPr>
        <w:t>rym to przypadku wdrożenie planu prac przyczyni się do osiągnięcia celu określonego</w:t>
      </w:r>
      <w:r w:rsidR="00895FA0" w:rsidRPr="00895FA0">
        <w:rPr>
          <w:noProof/>
        </w:rPr>
        <w:t xml:space="preserve"> w</w:t>
      </w:r>
      <w:r w:rsidR="00895FA0">
        <w:rPr>
          <w:noProof/>
        </w:rPr>
        <w:t> </w:t>
      </w:r>
      <w:r w:rsidR="00895FA0" w:rsidRPr="00895FA0">
        <w:rPr>
          <w:noProof/>
        </w:rPr>
        <w:t>kom</w:t>
      </w:r>
      <w:r w:rsidRPr="00895FA0">
        <w:rPr>
          <w:noProof/>
        </w:rPr>
        <w:t>unikacie</w:t>
      </w:r>
      <w:r w:rsidR="00895FA0" w:rsidRPr="00895FA0">
        <w:rPr>
          <w:noProof/>
        </w:rPr>
        <w:t xml:space="preserve"> w</w:t>
      </w:r>
      <w:r w:rsidR="00895FA0">
        <w:rPr>
          <w:noProof/>
        </w:rPr>
        <w:t> </w:t>
      </w:r>
      <w:r w:rsidR="00895FA0" w:rsidRPr="00895FA0">
        <w:rPr>
          <w:noProof/>
        </w:rPr>
        <w:t>spr</w:t>
      </w:r>
      <w:r w:rsidRPr="00895FA0">
        <w:rPr>
          <w:noProof/>
        </w:rPr>
        <w:t>awie Paktu dla czystego przemysłu, jakim jest uproszczenie</w:t>
      </w:r>
      <w:r w:rsidR="00895FA0" w:rsidRPr="00895FA0">
        <w:rPr>
          <w:noProof/>
        </w:rPr>
        <w:t xml:space="preserve"> i</w:t>
      </w:r>
      <w:r w:rsidR="00895FA0">
        <w:rPr>
          <w:noProof/>
        </w:rPr>
        <w:t> </w:t>
      </w:r>
      <w:r w:rsidR="00895FA0" w:rsidRPr="00895FA0">
        <w:rPr>
          <w:noProof/>
        </w:rPr>
        <w:t>har</w:t>
      </w:r>
      <w:r w:rsidRPr="00895FA0">
        <w:rPr>
          <w:noProof/>
        </w:rPr>
        <w:t>monizacja metod</w:t>
      </w:r>
      <w:r w:rsidR="00895FA0" w:rsidRPr="00895FA0">
        <w:rPr>
          <w:noProof/>
        </w:rPr>
        <w:t xml:space="preserve"> w</w:t>
      </w:r>
      <w:r w:rsidR="00895FA0">
        <w:rPr>
          <w:noProof/>
        </w:rPr>
        <w:t> </w:t>
      </w:r>
      <w:r w:rsidR="00895FA0" w:rsidRPr="00895FA0">
        <w:rPr>
          <w:noProof/>
        </w:rPr>
        <w:t>tym</w:t>
      </w:r>
      <w:r w:rsidRPr="00895FA0">
        <w:rPr>
          <w:noProof/>
        </w:rPr>
        <w:t xml:space="preserve"> obszarze,</w:t>
      </w:r>
      <w:r w:rsidR="00895FA0" w:rsidRPr="00895FA0">
        <w:rPr>
          <w:noProof/>
        </w:rPr>
        <w:t xml:space="preserve"> w</w:t>
      </w:r>
      <w:r w:rsidR="00895FA0">
        <w:rPr>
          <w:noProof/>
        </w:rPr>
        <w:t> </w:t>
      </w:r>
      <w:r w:rsidR="00895FA0" w:rsidRPr="00895FA0">
        <w:rPr>
          <w:noProof/>
        </w:rPr>
        <w:t>uzu</w:t>
      </w:r>
      <w:r w:rsidRPr="00895FA0">
        <w:rPr>
          <w:noProof/>
        </w:rPr>
        <w:t>pełnieniu do dobrowolnego oznakowania ogłoszonego</w:t>
      </w:r>
      <w:r w:rsidR="00895FA0" w:rsidRPr="00895FA0">
        <w:rPr>
          <w:noProof/>
        </w:rPr>
        <w:t xml:space="preserve"> w</w:t>
      </w:r>
      <w:r w:rsidR="00895FA0">
        <w:rPr>
          <w:noProof/>
        </w:rPr>
        <w:t> </w:t>
      </w:r>
      <w:r w:rsidR="00895FA0" w:rsidRPr="00895FA0">
        <w:rPr>
          <w:noProof/>
        </w:rPr>
        <w:t>ram</w:t>
      </w:r>
      <w:r w:rsidRPr="00895FA0">
        <w:rPr>
          <w:noProof/>
        </w:rPr>
        <w:t>ach tego paktu.</w:t>
      </w:r>
    </w:p>
    <w:p w14:paraId="0F5644D7" w14:textId="77777777" w:rsidR="0031157F" w:rsidRPr="00895FA0" w:rsidRDefault="0031157F" w:rsidP="006E1FC0">
      <w:pPr>
        <w:spacing w:after="120"/>
        <w:rPr>
          <w:noProof/>
        </w:rPr>
      </w:pPr>
    </w:p>
    <w:p w14:paraId="685B1EFE" w14:textId="180F8CFD" w:rsidR="00623E9C" w:rsidRPr="00895FA0" w:rsidRDefault="00B23E0F" w:rsidP="00070BC6">
      <w:pPr>
        <w:pStyle w:val="Nagwek2"/>
        <w:numPr>
          <w:ilvl w:val="0"/>
          <w:numId w:val="0"/>
        </w:numPr>
        <w:ind w:left="482"/>
        <w:rPr>
          <w:noProof/>
        </w:rPr>
      </w:pPr>
      <w:r w:rsidRPr="00895FA0">
        <w:rPr>
          <w:noProof/>
        </w:rPr>
        <w:t>1.3. Korzystanie</w:t>
      </w:r>
      <w:r w:rsidR="00895FA0" w:rsidRPr="00895FA0">
        <w:rPr>
          <w:noProof/>
        </w:rPr>
        <w:t xml:space="preserve"> z</w:t>
      </w:r>
      <w:r w:rsidR="00895FA0">
        <w:rPr>
          <w:noProof/>
        </w:rPr>
        <w:t> </w:t>
      </w:r>
      <w:r w:rsidR="00895FA0" w:rsidRPr="00895FA0">
        <w:rPr>
          <w:noProof/>
        </w:rPr>
        <w:t>dot</w:t>
      </w:r>
      <w:r w:rsidRPr="00895FA0">
        <w:rPr>
          <w:noProof/>
        </w:rPr>
        <w:t>ychczasowych osiągnięć</w:t>
      </w:r>
      <w:r w:rsidR="00895FA0" w:rsidRPr="00895FA0">
        <w:rPr>
          <w:noProof/>
        </w:rPr>
        <w:t xml:space="preserve"> w</w:t>
      </w:r>
      <w:r w:rsidR="00895FA0">
        <w:rPr>
          <w:noProof/>
        </w:rPr>
        <w:t> </w:t>
      </w:r>
      <w:r w:rsidR="00895FA0" w:rsidRPr="00895FA0">
        <w:rPr>
          <w:noProof/>
        </w:rPr>
        <w:t>zak</w:t>
      </w:r>
      <w:r w:rsidRPr="00895FA0">
        <w:rPr>
          <w:noProof/>
        </w:rPr>
        <w:t>resie ekoprojektu</w:t>
      </w:r>
      <w:r w:rsidR="00895FA0" w:rsidRPr="00895FA0">
        <w:rPr>
          <w:noProof/>
        </w:rPr>
        <w:t xml:space="preserve"> i</w:t>
      </w:r>
      <w:r w:rsidR="00895FA0">
        <w:rPr>
          <w:noProof/>
        </w:rPr>
        <w:t> </w:t>
      </w:r>
      <w:r w:rsidR="00895FA0" w:rsidRPr="00895FA0">
        <w:rPr>
          <w:noProof/>
        </w:rPr>
        <w:t>ety</w:t>
      </w:r>
      <w:r w:rsidRPr="00895FA0">
        <w:rPr>
          <w:noProof/>
        </w:rPr>
        <w:t>kietowania energetycznego</w:t>
      </w:r>
    </w:p>
    <w:p w14:paraId="627558E4" w14:textId="4A4015E9" w:rsidR="2F4C2B99" w:rsidRPr="00895FA0" w:rsidRDefault="2F4C2B99" w:rsidP="4E43F1E5">
      <w:pPr>
        <w:spacing w:after="120" w:line="259" w:lineRule="auto"/>
        <w:rPr>
          <w:b/>
          <w:noProof/>
        </w:rPr>
      </w:pPr>
      <w:r w:rsidRPr="00895FA0">
        <w:rPr>
          <w:noProof/>
        </w:rPr>
        <w:t>Rozporządzenie ESPR opiera się na podejściu, które jest</w:t>
      </w:r>
      <w:r w:rsidR="00895FA0" w:rsidRPr="00895FA0">
        <w:rPr>
          <w:noProof/>
        </w:rPr>
        <w:t xml:space="preserve"> z</w:t>
      </w:r>
      <w:r w:rsidR="00895FA0">
        <w:rPr>
          <w:noProof/>
        </w:rPr>
        <w:t> </w:t>
      </w:r>
      <w:r w:rsidR="00895FA0" w:rsidRPr="00895FA0">
        <w:rPr>
          <w:noProof/>
        </w:rPr>
        <w:t>pow</w:t>
      </w:r>
      <w:r w:rsidRPr="00895FA0">
        <w:rPr>
          <w:noProof/>
        </w:rPr>
        <w:t>odzeniem stosowane na podstawie obecnych unijnych</w:t>
      </w:r>
      <w:r w:rsidRPr="00895FA0">
        <w:rPr>
          <w:b/>
          <w:noProof/>
        </w:rPr>
        <w:t xml:space="preserve"> ramach ekoprojektu</w:t>
      </w:r>
      <w:r w:rsidR="00895FA0" w:rsidRPr="00895FA0">
        <w:rPr>
          <w:b/>
          <w:noProof/>
        </w:rPr>
        <w:t xml:space="preserve"> i</w:t>
      </w:r>
      <w:r w:rsidR="00895FA0">
        <w:rPr>
          <w:b/>
          <w:noProof/>
        </w:rPr>
        <w:t> </w:t>
      </w:r>
      <w:r w:rsidR="00895FA0" w:rsidRPr="00895FA0">
        <w:rPr>
          <w:b/>
          <w:noProof/>
        </w:rPr>
        <w:t>ety</w:t>
      </w:r>
      <w:r w:rsidRPr="00895FA0">
        <w:rPr>
          <w:b/>
          <w:noProof/>
        </w:rPr>
        <w:t>kietowania energetycznego już od</w:t>
      </w:r>
      <w:r w:rsidR="00895FA0" w:rsidRPr="00895FA0">
        <w:rPr>
          <w:b/>
          <w:noProof/>
        </w:rPr>
        <w:t xml:space="preserve"> </w:t>
      </w:r>
      <w:r w:rsidRPr="00895FA0">
        <w:rPr>
          <w:b/>
          <w:noProof/>
        </w:rPr>
        <w:t>odpowiednio dwóch</w:t>
      </w:r>
      <w:r w:rsidR="00895FA0" w:rsidRPr="00895FA0">
        <w:rPr>
          <w:b/>
          <w:noProof/>
        </w:rPr>
        <w:t xml:space="preserve"> i</w:t>
      </w:r>
      <w:r w:rsidR="00895FA0">
        <w:rPr>
          <w:b/>
          <w:noProof/>
        </w:rPr>
        <w:t> </w:t>
      </w:r>
      <w:r w:rsidR="00895FA0" w:rsidRPr="00895FA0">
        <w:rPr>
          <w:b/>
          <w:noProof/>
        </w:rPr>
        <w:t>trz</w:t>
      </w:r>
      <w:r w:rsidRPr="00895FA0">
        <w:rPr>
          <w:b/>
          <w:noProof/>
        </w:rPr>
        <w:t>ech dekad</w:t>
      </w:r>
      <w:r w:rsidRPr="00895FA0">
        <w:rPr>
          <w:noProof/>
        </w:rPr>
        <w:t>.</w:t>
      </w:r>
    </w:p>
    <w:p w14:paraId="6E31CA8B" w14:textId="3B84BA4A" w:rsidR="006E1FC0" w:rsidRPr="00895FA0" w:rsidRDefault="00AE03AA" w:rsidP="1968A2A7">
      <w:pPr>
        <w:spacing w:after="120" w:line="259" w:lineRule="auto"/>
        <w:rPr>
          <w:noProof/>
        </w:rPr>
      </w:pPr>
      <w:r w:rsidRPr="00895FA0">
        <w:rPr>
          <w:noProof/>
        </w:rPr>
        <w:t>Szacuje się (</w:t>
      </w:r>
      <w:r w:rsidR="006E1FC0" w:rsidRPr="00895FA0">
        <w:rPr>
          <w:noProof/>
          <w:vertAlign w:val="superscript"/>
        </w:rPr>
        <w:footnoteReference w:id="8"/>
      </w:r>
      <w:r w:rsidRPr="00895FA0">
        <w:rPr>
          <w:noProof/>
        </w:rPr>
        <w:t>), że obecne wymogi dotyczące ekoprojektu</w:t>
      </w:r>
      <w:r w:rsidR="00895FA0" w:rsidRPr="00895FA0">
        <w:rPr>
          <w:noProof/>
        </w:rPr>
        <w:t xml:space="preserve"> i</w:t>
      </w:r>
      <w:r w:rsidR="00895FA0">
        <w:rPr>
          <w:noProof/>
        </w:rPr>
        <w:t> </w:t>
      </w:r>
      <w:r w:rsidR="00895FA0" w:rsidRPr="00895FA0">
        <w:rPr>
          <w:noProof/>
        </w:rPr>
        <w:t>ety</w:t>
      </w:r>
      <w:r w:rsidRPr="00895FA0">
        <w:rPr>
          <w:noProof/>
        </w:rPr>
        <w:t xml:space="preserve">kietowania energetycznego doprowadziły do </w:t>
      </w:r>
      <w:r w:rsidRPr="00895FA0">
        <w:rPr>
          <w:b/>
          <w:noProof/>
        </w:rPr>
        <w:t>zmniejszenia zużycia energii końcowej</w:t>
      </w:r>
      <w:r w:rsidR="00895FA0" w:rsidRPr="00895FA0">
        <w:rPr>
          <w:b/>
          <w:noProof/>
        </w:rPr>
        <w:t xml:space="preserve"> o</w:t>
      </w:r>
      <w:r w:rsidR="00895FA0">
        <w:rPr>
          <w:b/>
          <w:noProof/>
        </w:rPr>
        <w:t> </w:t>
      </w:r>
      <w:r w:rsidR="00895FA0" w:rsidRPr="00895FA0">
        <w:rPr>
          <w:b/>
          <w:noProof/>
        </w:rPr>
        <w:t>1</w:t>
      </w:r>
      <w:r w:rsidRPr="00895FA0">
        <w:rPr>
          <w:b/>
          <w:noProof/>
        </w:rPr>
        <w:t>2 %</w:t>
      </w:r>
      <w:r w:rsidR="00895FA0" w:rsidRPr="00895FA0">
        <w:rPr>
          <w:b/>
          <w:noProof/>
        </w:rPr>
        <w:t xml:space="preserve"> w</w:t>
      </w:r>
      <w:r w:rsidR="00895FA0">
        <w:rPr>
          <w:b/>
          <w:noProof/>
        </w:rPr>
        <w:t> </w:t>
      </w:r>
      <w:r w:rsidR="00895FA0" w:rsidRPr="00895FA0">
        <w:rPr>
          <w:b/>
          <w:noProof/>
        </w:rPr>
        <w:t>2</w:t>
      </w:r>
      <w:r w:rsidRPr="00895FA0">
        <w:rPr>
          <w:b/>
          <w:noProof/>
        </w:rPr>
        <w:t>023 r.</w:t>
      </w:r>
      <w:r w:rsidRPr="00895FA0">
        <w:rPr>
          <w:noProof/>
        </w:rPr>
        <w:t xml:space="preserve"> To więcej niż łączne zużycie energii końcowej</w:t>
      </w:r>
      <w:r w:rsidR="00895FA0" w:rsidRPr="00895FA0">
        <w:rPr>
          <w:noProof/>
        </w:rPr>
        <w:t xml:space="preserve"> w</w:t>
      </w:r>
      <w:r w:rsidR="00895FA0">
        <w:rPr>
          <w:noProof/>
        </w:rPr>
        <w:t> </w:t>
      </w:r>
      <w:r w:rsidR="00895FA0" w:rsidRPr="00895FA0">
        <w:rPr>
          <w:noProof/>
        </w:rPr>
        <w:t>Bel</w:t>
      </w:r>
      <w:r w:rsidRPr="00895FA0">
        <w:rPr>
          <w:noProof/>
        </w:rPr>
        <w:t>gii</w:t>
      </w:r>
      <w:r w:rsidR="00895FA0" w:rsidRPr="00895FA0">
        <w:rPr>
          <w:noProof/>
        </w:rPr>
        <w:t xml:space="preserve"> i</w:t>
      </w:r>
      <w:r w:rsidR="00895FA0">
        <w:rPr>
          <w:noProof/>
        </w:rPr>
        <w:t> </w:t>
      </w:r>
      <w:r w:rsidR="00895FA0" w:rsidRPr="00895FA0">
        <w:rPr>
          <w:noProof/>
        </w:rPr>
        <w:t>Cze</w:t>
      </w:r>
      <w:r w:rsidRPr="00895FA0">
        <w:rPr>
          <w:noProof/>
        </w:rPr>
        <w:t xml:space="preserve">chach razem wziętych, </w:t>
      </w:r>
      <w:r w:rsidRPr="00895FA0">
        <w:rPr>
          <w:b/>
          <w:noProof/>
        </w:rPr>
        <w:t>co pozwoliło uniknąć emisji 145 mln ton CO</w:t>
      </w:r>
      <w:r w:rsidRPr="00895FA0">
        <w:rPr>
          <w:b/>
          <w:noProof/>
          <w:vertAlign w:val="subscript"/>
        </w:rPr>
        <w:t>2</w:t>
      </w:r>
      <w:r w:rsidR="00895FA0" w:rsidRPr="00895FA0">
        <w:rPr>
          <w:noProof/>
        </w:rPr>
        <w:t xml:space="preserve"> w</w:t>
      </w:r>
      <w:r w:rsidR="00895FA0">
        <w:rPr>
          <w:noProof/>
        </w:rPr>
        <w:t> </w:t>
      </w:r>
      <w:r w:rsidR="00895FA0" w:rsidRPr="00895FA0">
        <w:rPr>
          <w:noProof/>
        </w:rPr>
        <w:t>2</w:t>
      </w:r>
      <w:r w:rsidRPr="00895FA0">
        <w:rPr>
          <w:noProof/>
        </w:rPr>
        <w:t>023 r. Szacuje się również, że</w:t>
      </w:r>
      <w:r w:rsidR="00895FA0" w:rsidRPr="00895FA0">
        <w:rPr>
          <w:noProof/>
        </w:rPr>
        <w:t xml:space="preserve"> w</w:t>
      </w:r>
      <w:r w:rsidR="00895FA0">
        <w:rPr>
          <w:noProof/>
        </w:rPr>
        <w:t> </w:t>
      </w:r>
      <w:r w:rsidR="00895FA0" w:rsidRPr="00895FA0">
        <w:rPr>
          <w:noProof/>
        </w:rPr>
        <w:t>2</w:t>
      </w:r>
      <w:r w:rsidRPr="00895FA0">
        <w:rPr>
          <w:noProof/>
        </w:rPr>
        <w:t xml:space="preserve">020 r. wymogi te przyczyniły się do utworzenia </w:t>
      </w:r>
      <w:r w:rsidRPr="00895FA0">
        <w:rPr>
          <w:b/>
          <w:noProof/>
        </w:rPr>
        <w:t>346 000 miejsc pracy</w:t>
      </w:r>
      <w:r w:rsidRPr="00895FA0">
        <w:rPr>
          <w:noProof/>
        </w:rPr>
        <w:t xml:space="preserve"> oraz przyniosły oszczędności na poziomie od</w:t>
      </w:r>
      <w:r w:rsidR="00895FA0" w:rsidRPr="00895FA0">
        <w:rPr>
          <w:noProof/>
        </w:rPr>
        <w:t> </w:t>
      </w:r>
      <w:r w:rsidRPr="00895FA0">
        <w:rPr>
          <w:noProof/>
        </w:rPr>
        <w:t>182 do</w:t>
      </w:r>
      <w:r w:rsidR="00895FA0" w:rsidRPr="00895FA0">
        <w:rPr>
          <w:noProof/>
        </w:rPr>
        <w:t> </w:t>
      </w:r>
      <w:r w:rsidRPr="00895FA0">
        <w:rPr>
          <w:noProof/>
        </w:rPr>
        <w:t>266 EUR rocznie na gospodarstwo domowe, a do</w:t>
      </w:r>
      <w:r w:rsidR="00895FA0" w:rsidRPr="00895FA0">
        <w:rPr>
          <w:noProof/>
        </w:rPr>
        <w:t> </w:t>
      </w:r>
      <w:r w:rsidRPr="00895FA0">
        <w:rPr>
          <w:noProof/>
        </w:rPr>
        <w:t>2030 r. oszczędności te mają wzrosnąć do</w:t>
      </w:r>
      <w:r w:rsidR="00895FA0" w:rsidRPr="00895FA0">
        <w:rPr>
          <w:noProof/>
        </w:rPr>
        <w:t> </w:t>
      </w:r>
      <w:r w:rsidRPr="00895FA0">
        <w:rPr>
          <w:b/>
          <w:noProof/>
        </w:rPr>
        <w:t>473–736</w:t>
      </w:r>
      <w:r w:rsidRPr="00895FA0">
        <w:rPr>
          <w:noProof/>
        </w:rPr>
        <w:t> </w:t>
      </w:r>
      <w:r w:rsidRPr="00895FA0">
        <w:rPr>
          <w:b/>
          <w:noProof/>
        </w:rPr>
        <w:t xml:space="preserve">EUR </w:t>
      </w:r>
      <w:r w:rsidRPr="00895FA0">
        <w:rPr>
          <w:noProof/>
        </w:rPr>
        <w:t xml:space="preserve">na gospodarstwo. Korzyści odnotowano także po stronie przedsiębiorstw: </w:t>
      </w:r>
      <w:r w:rsidRPr="00895FA0">
        <w:rPr>
          <w:b/>
          <w:noProof/>
        </w:rPr>
        <w:t>93 % konsumentów</w:t>
      </w:r>
      <w:r w:rsidRPr="00895FA0">
        <w:rPr>
          <w:noProof/>
        </w:rPr>
        <w:t xml:space="preserve"> </w:t>
      </w:r>
      <w:r w:rsidRPr="00895FA0">
        <w:rPr>
          <w:b/>
          <w:noProof/>
        </w:rPr>
        <w:t>rozpoznaje etykietę energetyczną</w:t>
      </w:r>
      <w:r w:rsidRPr="00895FA0">
        <w:rPr>
          <w:noProof/>
        </w:rPr>
        <w:t xml:space="preserve"> podczas zakupu opatrzonych nią produktów,</w:t>
      </w:r>
      <w:r w:rsidR="00895FA0" w:rsidRPr="00895FA0">
        <w:rPr>
          <w:noProof/>
        </w:rPr>
        <w:t xml:space="preserve"> a</w:t>
      </w:r>
      <w:r w:rsidR="00895FA0">
        <w:rPr>
          <w:noProof/>
        </w:rPr>
        <w:t> </w:t>
      </w:r>
      <w:r w:rsidR="00895FA0" w:rsidRPr="00895FA0">
        <w:rPr>
          <w:noProof/>
        </w:rPr>
        <w:t>dos</w:t>
      </w:r>
      <w:r w:rsidRPr="00895FA0">
        <w:rPr>
          <w:noProof/>
        </w:rPr>
        <w:t>tawcy</w:t>
      </w:r>
      <w:r w:rsidR="00895FA0" w:rsidRPr="00895FA0">
        <w:rPr>
          <w:noProof/>
        </w:rPr>
        <w:t xml:space="preserve"> i</w:t>
      </w:r>
      <w:r w:rsidR="00895FA0">
        <w:rPr>
          <w:noProof/>
        </w:rPr>
        <w:t> </w:t>
      </w:r>
      <w:r w:rsidR="00895FA0" w:rsidRPr="00895FA0">
        <w:rPr>
          <w:noProof/>
        </w:rPr>
        <w:t>spr</w:t>
      </w:r>
      <w:r w:rsidRPr="00895FA0">
        <w:rPr>
          <w:noProof/>
        </w:rPr>
        <w:t>zedawcy detaliczni obserwują wzrost popytu na produkty</w:t>
      </w:r>
      <w:r w:rsidR="00895FA0" w:rsidRPr="00895FA0">
        <w:rPr>
          <w:noProof/>
        </w:rPr>
        <w:t xml:space="preserve"> o</w:t>
      </w:r>
      <w:r w:rsidR="00895FA0">
        <w:rPr>
          <w:noProof/>
        </w:rPr>
        <w:t> </w:t>
      </w:r>
      <w:r w:rsidR="00895FA0" w:rsidRPr="00895FA0">
        <w:rPr>
          <w:noProof/>
        </w:rPr>
        <w:t>wyż</w:t>
      </w:r>
      <w:r w:rsidRPr="00895FA0">
        <w:rPr>
          <w:noProof/>
        </w:rPr>
        <w:t>szej wydajności (co pomaga konsumentom brać pod uwagę nie tylko koszt zakupu). Ponadto ramy ekoprojektu</w:t>
      </w:r>
      <w:r w:rsidR="00895FA0" w:rsidRPr="00895FA0">
        <w:rPr>
          <w:noProof/>
        </w:rPr>
        <w:t xml:space="preserve"> i</w:t>
      </w:r>
      <w:r w:rsidR="00895FA0">
        <w:rPr>
          <w:noProof/>
        </w:rPr>
        <w:t> </w:t>
      </w:r>
      <w:r w:rsidR="00895FA0" w:rsidRPr="00895FA0">
        <w:rPr>
          <w:noProof/>
        </w:rPr>
        <w:t>ety</w:t>
      </w:r>
      <w:r w:rsidRPr="00895FA0">
        <w:rPr>
          <w:noProof/>
        </w:rPr>
        <w:t>kietowania energetycznego rozpropagowały bardziej energooszczędne modele produkcji na całym świecie</w:t>
      </w:r>
      <w:r w:rsidR="00895FA0" w:rsidRPr="00895FA0">
        <w:rPr>
          <w:noProof/>
        </w:rPr>
        <w:t xml:space="preserve"> i</w:t>
      </w:r>
      <w:r w:rsidR="00895FA0">
        <w:rPr>
          <w:noProof/>
        </w:rPr>
        <w:t> </w:t>
      </w:r>
      <w:r w:rsidR="00895FA0" w:rsidRPr="00895FA0">
        <w:rPr>
          <w:noProof/>
        </w:rPr>
        <w:t>skł</w:t>
      </w:r>
      <w:r w:rsidRPr="00895FA0">
        <w:rPr>
          <w:noProof/>
        </w:rPr>
        <w:t>oniły wiele państw trzecich do wprowadzenia podobnych przepisów.</w:t>
      </w:r>
    </w:p>
    <w:p w14:paraId="14079BAC" w14:textId="6E60E709" w:rsidR="2DDA9A41" w:rsidRPr="00895FA0" w:rsidRDefault="2DDA9A41" w:rsidP="00186100">
      <w:pPr>
        <w:tabs>
          <w:tab w:val="left" w:pos="709"/>
        </w:tabs>
        <w:spacing w:after="120" w:line="259" w:lineRule="auto"/>
        <w:rPr>
          <w:noProof/>
        </w:rPr>
      </w:pPr>
      <w:r w:rsidRPr="00895FA0">
        <w:rPr>
          <w:b/>
          <w:noProof/>
        </w:rPr>
        <w:t>Celem rozporządzenia ESPR jest powtórzenie tego sukcesu na szerszą skalę, przy zachowaniu ścisłych synergii wypracowanych dzięki ramom etykietowania energetycznego.</w:t>
      </w:r>
      <w:r w:rsidRPr="00895FA0">
        <w:rPr>
          <w:noProof/>
        </w:rPr>
        <w:t xml:space="preserve"> </w:t>
      </w:r>
      <w:r w:rsidRPr="00895FA0">
        <w:rPr>
          <w:noProof/>
        </w:rPr>
        <w:lastRenderedPageBreak/>
        <w:t>Rozporządzenie ESPR umożliwi ustanowienie wymogów dotyczących ekoprojektu dla znacznie szerszej gamy produktów (</w:t>
      </w:r>
      <w:r w:rsidR="00F21DA3" w:rsidRPr="00895FA0">
        <w:rPr>
          <w:rStyle w:val="Odwoanieprzypisudolnego"/>
          <w:noProof/>
        </w:rPr>
        <w:footnoteReference w:id="9"/>
      </w:r>
      <w:r w:rsidRPr="00895FA0">
        <w:rPr>
          <w:noProof/>
        </w:rPr>
        <w:t xml:space="preserve">). Wymogi te mogą obejmować dwa aspekty: </w:t>
      </w:r>
      <w:r w:rsidRPr="00895FA0">
        <w:rPr>
          <w:i/>
          <w:noProof/>
        </w:rPr>
        <w:t>efektywność produktu</w:t>
      </w:r>
      <w:r w:rsidRPr="00895FA0">
        <w:rPr>
          <w:noProof/>
        </w:rPr>
        <w:t xml:space="preserve"> (np. trwałość, dostępność części zamiennych, minimalna zawartość materiałów</w:t>
      </w:r>
      <w:r w:rsidR="00895FA0" w:rsidRPr="00895FA0">
        <w:rPr>
          <w:noProof/>
        </w:rPr>
        <w:t xml:space="preserve"> z</w:t>
      </w:r>
      <w:r w:rsidR="00895FA0">
        <w:rPr>
          <w:noProof/>
        </w:rPr>
        <w:t> </w:t>
      </w:r>
      <w:r w:rsidR="00895FA0" w:rsidRPr="00895FA0">
        <w:rPr>
          <w:noProof/>
        </w:rPr>
        <w:t>rec</w:t>
      </w:r>
      <w:r w:rsidRPr="00895FA0">
        <w:rPr>
          <w:noProof/>
        </w:rPr>
        <w:t xml:space="preserve">yklingu) lub </w:t>
      </w:r>
      <w:r w:rsidRPr="00895FA0">
        <w:rPr>
          <w:i/>
          <w:noProof/>
        </w:rPr>
        <w:t>informacje</w:t>
      </w:r>
      <w:r w:rsidR="00895FA0" w:rsidRPr="00895FA0">
        <w:rPr>
          <w:i/>
          <w:noProof/>
        </w:rPr>
        <w:t xml:space="preserve"> o</w:t>
      </w:r>
      <w:r w:rsidR="00895FA0">
        <w:rPr>
          <w:i/>
          <w:noProof/>
        </w:rPr>
        <w:t> </w:t>
      </w:r>
      <w:r w:rsidR="00895FA0" w:rsidRPr="00895FA0">
        <w:rPr>
          <w:i/>
          <w:noProof/>
        </w:rPr>
        <w:t>pro</w:t>
      </w:r>
      <w:r w:rsidRPr="00895FA0">
        <w:rPr>
          <w:i/>
          <w:noProof/>
        </w:rPr>
        <w:t>dukcie</w:t>
      </w:r>
      <w:r w:rsidRPr="00895FA0">
        <w:rPr>
          <w:noProof/>
        </w:rPr>
        <w:t xml:space="preserve"> (np. najważniejsze cechy, ślad węglowy/środowiskowy produktu). Informacje</w:t>
      </w:r>
      <w:r w:rsidR="00895FA0" w:rsidRPr="00895FA0">
        <w:rPr>
          <w:noProof/>
        </w:rPr>
        <w:t xml:space="preserve"> o</w:t>
      </w:r>
      <w:r w:rsidR="00895FA0">
        <w:rPr>
          <w:noProof/>
        </w:rPr>
        <w:t> </w:t>
      </w:r>
      <w:r w:rsidR="00895FA0" w:rsidRPr="00895FA0">
        <w:rPr>
          <w:noProof/>
        </w:rPr>
        <w:t>pro</w:t>
      </w:r>
      <w:r w:rsidRPr="00895FA0">
        <w:rPr>
          <w:noProof/>
        </w:rPr>
        <w:t>dukcie będą udostępniane głównie</w:t>
      </w:r>
      <w:r w:rsidR="00895FA0" w:rsidRPr="00895FA0">
        <w:rPr>
          <w:noProof/>
        </w:rPr>
        <w:t xml:space="preserve"> w</w:t>
      </w:r>
      <w:r w:rsidR="00895FA0">
        <w:rPr>
          <w:noProof/>
        </w:rPr>
        <w:t> </w:t>
      </w:r>
      <w:r w:rsidR="00895FA0" w:rsidRPr="00895FA0">
        <w:rPr>
          <w:noProof/>
        </w:rPr>
        <w:t>cyf</w:t>
      </w:r>
      <w:r w:rsidRPr="00895FA0">
        <w:rPr>
          <w:noProof/>
        </w:rPr>
        <w:t>rowym paszporcie produktu lub,</w:t>
      </w:r>
      <w:r w:rsidR="00895FA0" w:rsidRPr="00895FA0">
        <w:rPr>
          <w:noProof/>
        </w:rPr>
        <w:t xml:space="preserve"> w</w:t>
      </w:r>
      <w:r w:rsidR="00895FA0">
        <w:rPr>
          <w:noProof/>
        </w:rPr>
        <w:t> </w:t>
      </w:r>
      <w:r w:rsidR="00895FA0" w:rsidRPr="00895FA0">
        <w:rPr>
          <w:noProof/>
        </w:rPr>
        <w:t>prz</w:t>
      </w:r>
      <w:r w:rsidRPr="00895FA0">
        <w:rPr>
          <w:noProof/>
        </w:rPr>
        <w:t>ypadku produktów</w:t>
      </w:r>
      <w:r w:rsidR="00895FA0" w:rsidRPr="00895FA0">
        <w:rPr>
          <w:noProof/>
        </w:rPr>
        <w:t xml:space="preserve"> z</w:t>
      </w:r>
      <w:r w:rsidR="00895FA0">
        <w:rPr>
          <w:noProof/>
        </w:rPr>
        <w:t> </w:t>
      </w:r>
      <w:r w:rsidR="00895FA0" w:rsidRPr="00895FA0">
        <w:rPr>
          <w:noProof/>
        </w:rPr>
        <w:t>ety</w:t>
      </w:r>
      <w:r w:rsidRPr="00895FA0">
        <w:rPr>
          <w:noProof/>
        </w:rPr>
        <w:t>kietami energetycznymi,</w:t>
      </w:r>
      <w:r w:rsidR="00895FA0" w:rsidRPr="00895FA0">
        <w:rPr>
          <w:noProof/>
        </w:rPr>
        <w:t xml:space="preserve"> w</w:t>
      </w:r>
      <w:r w:rsidR="00895FA0">
        <w:rPr>
          <w:noProof/>
        </w:rPr>
        <w:t> </w:t>
      </w:r>
      <w:r w:rsidR="00895FA0" w:rsidRPr="00895FA0">
        <w:rPr>
          <w:noProof/>
        </w:rPr>
        <w:t>eur</w:t>
      </w:r>
      <w:r w:rsidRPr="00895FA0">
        <w:rPr>
          <w:noProof/>
        </w:rPr>
        <w:t>opejskim rejestrze produktów do celów etykietowania energetycznego (EPREL). Wymogi dotyczące ekoprojektu będą ustanawiane</w:t>
      </w:r>
      <w:r w:rsidR="00895FA0" w:rsidRPr="00895FA0">
        <w:rPr>
          <w:noProof/>
        </w:rPr>
        <w:t xml:space="preserve"> w</w:t>
      </w:r>
      <w:r w:rsidR="00895FA0">
        <w:rPr>
          <w:noProof/>
        </w:rPr>
        <w:t> </w:t>
      </w:r>
      <w:r w:rsidR="00895FA0" w:rsidRPr="00895FA0">
        <w:rPr>
          <w:noProof/>
        </w:rPr>
        <w:t>dro</w:t>
      </w:r>
      <w:r w:rsidRPr="00895FA0">
        <w:rPr>
          <w:noProof/>
        </w:rPr>
        <w:t>dze aktów delegowanych – indywidualnie dla poszczególnych produktów lub horyzontalnie dla grup podobnych produktów. Przy opracowywaniu wymogów dotyczących ekoprojektu Komisja będzie zwracać szczególną uwagę na potrzeby MŚP,</w:t>
      </w:r>
      <w:r w:rsidR="00895FA0" w:rsidRPr="00895FA0">
        <w:rPr>
          <w:noProof/>
        </w:rPr>
        <w:t xml:space="preserve"> w</w:t>
      </w:r>
      <w:r w:rsidR="00895FA0">
        <w:rPr>
          <w:noProof/>
        </w:rPr>
        <w:t> </w:t>
      </w:r>
      <w:r w:rsidR="00895FA0" w:rsidRPr="00895FA0">
        <w:rPr>
          <w:noProof/>
        </w:rPr>
        <w:t>szc</w:t>
      </w:r>
      <w:r w:rsidRPr="00895FA0">
        <w:rPr>
          <w:noProof/>
        </w:rPr>
        <w:t>zególności mikroprzedsiębiorstw</w:t>
      </w:r>
      <w:r w:rsidR="00895FA0" w:rsidRPr="00895FA0">
        <w:rPr>
          <w:noProof/>
        </w:rPr>
        <w:t xml:space="preserve"> i</w:t>
      </w:r>
      <w:r w:rsidR="00895FA0">
        <w:rPr>
          <w:noProof/>
        </w:rPr>
        <w:t> </w:t>
      </w:r>
      <w:r w:rsidR="00895FA0" w:rsidRPr="00895FA0">
        <w:rPr>
          <w:noProof/>
        </w:rPr>
        <w:t>mał</w:t>
      </w:r>
      <w:r w:rsidRPr="00895FA0">
        <w:rPr>
          <w:noProof/>
        </w:rPr>
        <w:t>ych przedsiębiorstw</w:t>
      </w:r>
      <w:r w:rsidR="00895FA0" w:rsidRPr="00895FA0">
        <w:rPr>
          <w:noProof/>
        </w:rPr>
        <w:t xml:space="preserve"> o</w:t>
      </w:r>
      <w:r w:rsidR="00895FA0">
        <w:rPr>
          <w:noProof/>
        </w:rPr>
        <w:t> </w:t>
      </w:r>
      <w:r w:rsidR="00895FA0" w:rsidRPr="00895FA0">
        <w:rPr>
          <w:noProof/>
        </w:rPr>
        <w:t>śre</w:t>
      </w:r>
      <w:r w:rsidRPr="00895FA0">
        <w:rPr>
          <w:noProof/>
        </w:rPr>
        <w:t>dniej kapitalizacji, zapewniając im dostosowane wsparcie, zgodnie</w:t>
      </w:r>
      <w:r w:rsidR="00895FA0" w:rsidRPr="00895FA0">
        <w:rPr>
          <w:noProof/>
        </w:rPr>
        <w:t xml:space="preserve"> z</w:t>
      </w:r>
      <w:r w:rsidR="00895FA0">
        <w:rPr>
          <w:noProof/>
        </w:rPr>
        <w:t> </w:t>
      </w:r>
      <w:r w:rsidR="00895FA0" w:rsidRPr="00895FA0">
        <w:rPr>
          <w:noProof/>
        </w:rPr>
        <w:t>art</w:t>
      </w:r>
      <w:r w:rsidRPr="00895FA0">
        <w:rPr>
          <w:noProof/>
        </w:rPr>
        <w:t>. 22 rozporządzenia ESPR.</w:t>
      </w:r>
    </w:p>
    <w:p w14:paraId="169284B7" w14:textId="6AD6CF97" w:rsidR="00051DB4" w:rsidRPr="00895FA0" w:rsidRDefault="00051DB4" w:rsidP="00FD4199">
      <w:pPr>
        <w:pStyle w:val="Nagwek1"/>
        <w:spacing w:line="259" w:lineRule="auto"/>
        <w:rPr>
          <w:noProof/>
        </w:rPr>
      </w:pPr>
      <w:r w:rsidRPr="00895FA0">
        <w:rPr>
          <w:noProof/>
        </w:rPr>
        <w:t>Produkty przewidziane do objęcia priorytetem</w:t>
      </w:r>
      <w:r w:rsidR="00895FA0" w:rsidRPr="00895FA0">
        <w:rPr>
          <w:noProof/>
        </w:rPr>
        <w:t xml:space="preserve"> w</w:t>
      </w:r>
      <w:r w:rsidR="00895FA0">
        <w:rPr>
          <w:noProof/>
        </w:rPr>
        <w:t> </w:t>
      </w:r>
      <w:r w:rsidR="00895FA0" w:rsidRPr="00895FA0">
        <w:rPr>
          <w:noProof/>
        </w:rPr>
        <w:t>pla</w:t>
      </w:r>
      <w:r w:rsidRPr="00895FA0">
        <w:rPr>
          <w:noProof/>
        </w:rPr>
        <w:t>nie prac na lata 2025–2030</w:t>
      </w:r>
    </w:p>
    <w:p w14:paraId="31CA3DFA" w14:textId="6784B5E2" w:rsidR="00051DB4" w:rsidRPr="00895FA0" w:rsidRDefault="00051DB4" w:rsidP="00893227">
      <w:pPr>
        <w:pStyle w:val="Nagwek2"/>
        <w:rPr>
          <w:noProof/>
        </w:rPr>
      </w:pPr>
      <w:r w:rsidRPr="00895FA0">
        <w:rPr>
          <w:noProof/>
        </w:rPr>
        <w:t>Wymogi prawne</w:t>
      </w:r>
    </w:p>
    <w:p w14:paraId="64AB5319" w14:textId="5131DB86" w:rsidR="006E1FC0" w:rsidRPr="00895FA0" w:rsidRDefault="2B4DA3EB" w:rsidP="00B32664">
      <w:pPr>
        <w:spacing w:after="120"/>
        <w:rPr>
          <w:noProof/>
        </w:rPr>
      </w:pPr>
      <w:r w:rsidRPr="00895FA0">
        <w:rPr>
          <w:noProof/>
        </w:rPr>
        <w:t>W rozporządzeniu ESPR określono kryteria ustalania priorytetów</w:t>
      </w:r>
      <w:r w:rsidR="00895FA0" w:rsidRPr="00895FA0">
        <w:rPr>
          <w:noProof/>
        </w:rPr>
        <w:t xml:space="preserve"> w</w:t>
      </w:r>
      <w:r w:rsidR="00895FA0">
        <w:rPr>
          <w:noProof/>
        </w:rPr>
        <w:t> </w:t>
      </w:r>
      <w:r w:rsidR="00895FA0" w:rsidRPr="00895FA0">
        <w:rPr>
          <w:noProof/>
        </w:rPr>
        <w:t>zak</w:t>
      </w:r>
      <w:r w:rsidRPr="00895FA0">
        <w:rPr>
          <w:noProof/>
        </w:rPr>
        <w:t>resie produktów</w:t>
      </w:r>
      <w:r w:rsidR="00895FA0" w:rsidRPr="00895FA0">
        <w:rPr>
          <w:noProof/>
        </w:rPr>
        <w:t xml:space="preserve"> i</w:t>
      </w:r>
      <w:r w:rsidR="00895FA0">
        <w:rPr>
          <w:noProof/>
        </w:rPr>
        <w:t> </w:t>
      </w:r>
      <w:r w:rsidR="00895FA0" w:rsidRPr="00895FA0">
        <w:rPr>
          <w:noProof/>
        </w:rPr>
        <w:t>uwz</w:t>
      </w:r>
      <w:r w:rsidRPr="00895FA0">
        <w:rPr>
          <w:noProof/>
        </w:rPr>
        <w:t>ględniania ich</w:t>
      </w:r>
      <w:r w:rsidR="00895FA0" w:rsidRPr="00895FA0">
        <w:rPr>
          <w:noProof/>
        </w:rPr>
        <w:t xml:space="preserve"> w</w:t>
      </w:r>
      <w:r w:rsidR="00895FA0">
        <w:rPr>
          <w:noProof/>
        </w:rPr>
        <w:t> </w:t>
      </w:r>
      <w:r w:rsidR="00895FA0" w:rsidRPr="00895FA0">
        <w:rPr>
          <w:noProof/>
        </w:rPr>
        <w:t>pla</w:t>
      </w:r>
      <w:r w:rsidRPr="00895FA0">
        <w:rPr>
          <w:noProof/>
        </w:rPr>
        <w:t>nach prac obejmujących co najmniej trzy lata. Uwzględnienie produktu</w:t>
      </w:r>
      <w:r w:rsidR="00895FA0" w:rsidRPr="00895FA0">
        <w:rPr>
          <w:noProof/>
        </w:rPr>
        <w:t xml:space="preserve"> w</w:t>
      </w:r>
      <w:r w:rsidR="00895FA0">
        <w:rPr>
          <w:noProof/>
        </w:rPr>
        <w:t> </w:t>
      </w:r>
      <w:r w:rsidR="00895FA0" w:rsidRPr="00895FA0">
        <w:rPr>
          <w:noProof/>
        </w:rPr>
        <w:t>pla</w:t>
      </w:r>
      <w:r w:rsidRPr="00895FA0">
        <w:rPr>
          <w:noProof/>
        </w:rPr>
        <w:t>nie prac musi opierać się na jego potencjalnym wkładzie</w:t>
      </w:r>
      <w:r w:rsidR="00895FA0" w:rsidRPr="00895FA0">
        <w:rPr>
          <w:noProof/>
        </w:rPr>
        <w:t xml:space="preserve"> w</w:t>
      </w:r>
      <w:r w:rsidR="00895FA0">
        <w:rPr>
          <w:noProof/>
        </w:rPr>
        <w:t> </w:t>
      </w:r>
      <w:r w:rsidR="00895FA0" w:rsidRPr="00895FA0">
        <w:rPr>
          <w:noProof/>
        </w:rPr>
        <w:t>osi</w:t>
      </w:r>
      <w:r w:rsidRPr="00895FA0">
        <w:rPr>
          <w:noProof/>
        </w:rPr>
        <w:t>ąganie celów UE</w:t>
      </w:r>
      <w:r w:rsidR="00895FA0" w:rsidRPr="00895FA0">
        <w:rPr>
          <w:noProof/>
        </w:rPr>
        <w:t xml:space="preserve"> w</w:t>
      </w:r>
      <w:r w:rsidR="00895FA0">
        <w:rPr>
          <w:noProof/>
        </w:rPr>
        <w:t> </w:t>
      </w:r>
      <w:r w:rsidR="00895FA0" w:rsidRPr="00895FA0">
        <w:rPr>
          <w:noProof/>
        </w:rPr>
        <w:t>zak</w:t>
      </w:r>
      <w:r w:rsidRPr="00895FA0">
        <w:rPr>
          <w:noProof/>
        </w:rPr>
        <w:t>resie klimatu, środowiska</w:t>
      </w:r>
      <w:r w:rsidR="00895FA0" w:rsidRPr="00895FA0">
        <w:rPr>
          <w:noProof/>
        </w:rPr>
        <w:t xml:space="preserve"> i</w:t>
      </w:r>
      <w:r w:rsidR="00895FA0">
        <w:rPr>
          <w:noProof/>
        </w:rPr>
        <w:t> </w:t>
      </w:r>
      <w:r w:rsidR="00895FA0" w:rsidRPr="00895FA0">
        <w:rPr>
          <w:noProof/>
        </w:rPr>
        <w:t>efe</w:t>
      </w:r>
      <w:r w:rsidRPr="00895FA0">
        <w:rPr>
          <w:noProof/>
        </w:rPr>
        <w:t>ktywności energetycznej. Należy przy tym wziąć pod uwagę również takie czynniki, jak: luki</w:t>
      </w:r>
      <w:r w:rsidR="00895FA0" w:rsidRPr="00895FA0">
        <w:rPr>
          <w:noProof/>
        </w:rPr>
        <w:t xml:space="preserve"> w</w:t>
      </w:r>
      <w:r w:rsidR="00895FA0">
        <w:rPr>
          <w:noProof/>
        </w:rPr>
        <w:t> </w:t>
      </w:r>
      <w:r w:rsidR="00895FA0" w:rsidRPr="00895FA0">
        <w:rPr>
          <w:noProof/>
        </w:rPr>
        <w:t>pra</w:t>
      </w:r>
      <w:r w:rsidRPr="00895FA0">
        <w:rPr>
          <w:noProof/>
        </w:rPr>
        <w:t>wie UE, efektywność produktu, wielkość sprzedaży</w:t>
      </w:r>
      <w:r w:rsidR="00895FA0" w:rsidRPr="00895FA0">
        <w:rPr>
          <w:noProof/>
        </w:rPr>
        <w:t xml:space="preserve"> i</w:t>
      </w:r>
      <w:r w:rsidR="00895FA0">
        <w:rPr>
          <w:noProof/>
        </w:rPr>
        <w:t> </w:t>
      </w:r>
      <w:r w:rsidR="00895FA0" w:rsidRPr="00895FA0">
        <w:rPr>
          <w:noProof/>
        </w:rPr>
        <w:t>han</w:t>
      </w:r>
      <w:r w:rsidRPr="00895FA0">
        <w:rPr>
          <w:noProof/>
        </w:rPr>
        <w:t>dlu, skutki</w:t>
      </w:r>
      <w:r w:rsidR="00895FA0" w:rsidRPr="00895FA0">
        <w:rPr>
          <w:noProof/>
        </w:rPr>
        <w:t xml:space="preserve"> w</w:t>
      </w:r>
      <w:r w:rsidR="00895FA0">
        <w:rPr>
          <w:noProof/>
        </w:rPr>
        <w:t> </w:t>
      </w:r>
      <w:r w:rsidR="00895FA0" w:rsidRPr="00895FA0">
        <w:rPr>
          <w:noProof/>
        </w:rPr>
        <w:t>cał</w:t>
      </w:r>
      <w:r w:rsidRPr="00895FA0">
        <w:rPr>
          <w:noProof/>
        </w:rPr>
        <w:t>ym łańcuchu wartości oraz potrzeba przeglądu istniejących wymogów.</w:t>
      </w:r>
    </w:p>
    <w:p w14:paraId="343E9D5E" w14:textId="47F01DE9" w:rsidR="006E1FC0" w:rsidRPr="00895FA0" w:rsidRDefault="009004E1">
      <w:pPr>
        <w:spacing w:after="120" w:line="259" w:lineRule="auto"/>
        <w:rPr>
          <w:noProof/>
        </w:rPr>
      </w:pPr>
      <w:r w:rsidRPr="00895FA0">
        <w:rPr>
          <w:noProof/>
        </w:rPr>
        <w:t>W odniesieniu do niniejszego pierwszego planu prac priorytety określono</w:t>
      </w:r>
      <w:r w:rsidR="00895FA0" w:rsidRPr="00895FA0">
        <w:rPr>
          <w:noProof/>
        </w:rPr>
        <w:t xml:space="preserve"> w</w:t>
      </w:r>
      <w:r w:rsidR="00895FA0">
        <w:rPr>
          <w:noProof/>
        </w:rPr>
        <w:t> </w:t>
      </w:r>
      <w:r w:rsidR="00895FA0" w:rsidRPr="00895FA0">
        <w:rPr>
          <w:noProof/>
        </w:rPr>
        <w:t>sam</w:t>
      </w:r>
      <w:r w:rsidRPr="00895FA0">
        <w:rPr>
          <w:noProof/>
        </w:rPr>
        <w:t>ym rozporządzeniu (art. 18): żelazo</w:t>
      </w:r>
      <w:r w:rsidR="00895FA0" w:rsidRPr="00895FA0">
        <w:rPr>
          <w:noProof/>
        </w:rPr>
        <w:t xml:space="preserve"> i</w:t>
      </w:r>
      <w:r w:rsidR="00895FA0">
        <w:rPr>
          <w:noProof/>
        </w:rPr>
        <w:t> </w:t>
      </w:r>
      <w:r w:rsidR="00895FA0" w:rsidRPr="00895FA0">
        <w:rPr>
          <w:noProof/>
        </w:rPr>
        <w:t>sta</w:t>
      </w:r>
      <w:r w:rsidRPr="00895FA0">
        <w:rPr>
          <w:noProof/>
        </w:rPr>
        <w:t>l; aluminium; tekstylia,</w:t>
      </w:r>
      <w:r w:rsidR="00895FA0" w:rsidRPr="00895FA0">
        <w:rPr>
          <w:noProof/>
        </w:rPr>
        <w:t xml:space="preserve"> w</w:t>
      </w:r>
      <w:r w:rsidR="00895FA0">
        <w:rPr>
          <w:noProof/>
        </w:rPr>
        <w:t> </w:t>
      </w:r>
      <w:r w:rsidR="00895FA0" w:rsidRPr="00895FA0">
        <w:rPr>
          <w:noProof/>
        </w:rPr>
        <w:t>szc</w:t>
      </w:r>
      <w:r w:rsidRPr="00895FA0">
        <w:rPr>
          <w:noProof/>
        </w:rPr>
        <w:t>zególności odzież</w:t>
      </w:r>
      <w:r w:rsidR="00895FA0" w:rsidRPr="00895FA0">
        <w:rPr>
          <w:noProof/>
        </w:rPr>
        <w:t xml:space="preserve"> i</w:t>
      </w:r>
      <w:r w:rsidR="00895FA0">
        <w:rPr>
          <w:noProof/>
        </w:rPr>
        <w:t> </w:t>
      </w:r>
      <w:r w:rsidR="00895FA0" w:rsidRPr="00895FA0">
        <w:rPr>
          <w:noProof/>
        </w:rPr>
        <w:t>obu</w:t>
      </w:r>
      <w:r w:rsidRPr="00895FA0">
        <w:rPr>
          <w:noProof/>
        </w:rPr>
        <w:t>wie; meble,</w:t>
      </w:r>
      <w:r w:rsidR="00895FA0" w:rsidRPr="00895FA0">
        <w:rPr>
          <w:noProof/>
        </w:rPr>
        <w:t xml:space="preserve"> w</w:t>
      </w:r>
      <w:r w:rsidR="00895FA0">
        <w:rPr>
          <w:noProof/>
        </w:rPr>
        <w:t> </w:t>
      </w:r>
      <w:r w:rsidR="00895FA0" w:rsidRPr="00895FA0">
        <w:rPr>
          <w:noProof/>
        </w:rPr>
        <w:t>tym</w:t>
      </w:r>
      <w:r w:rsidRPr="00895FA0">
        <w:rPr>
          <w:noProof/>
        </w:rPr>
        <w:t xml:space="preserve"> materace; opony; detergenty; farby; smary; chemikalia; produkty związane</w:t>
      </w:r>
      <w:r w:rsidR="00895FA0" w:rsidRPr="00895FA0">
        <w:rPr>
          <w:noProof/>
        </w:rPr>
        <w:t xml:space="preserve"> z</w:t>
      </w:r>
      <w:r w:rsidR="00895FA0">
        <w:rPr>
          <w:noProof/>
        </w:rPr>
        <w:t> </w:t>
      </w:r>
      <w:r w:rsidR="00895FA0" w:rsidRPr="00895FA0">
        <w:rPr>
          <w:noProof/>
        </w:rPr>
        <w:t>ene</w:t>
      </w:r>
      <w:r w:rsidRPr="00895FA0">
        <w:rPr>
          <w:noProof/>
        </w:rPr>
        <w:t>rgią oraz produkty technologii informacyjno-komunikacyjnych</w:t>
      </w:r>
      <w:r w:rsidR="00895FA0" w:rsidRPr="00895FA0">
        <w:rPr>
          <w:noProof/>
        </w:rPr>
        <w:t xml:space="preserve"> i</w:t>
      </w:r>
      <w:r w:rsidR="00895FA0">
        <w:rPr>
          <w:noProof/>
        </w:rPr>
        <w:t> </w:t>
      </w:r>
      <w:r w:rsidR="00895FA0" w:rsidRPr="00895FA0">
        <w:rPr>
          <w:noProof/>
        </w:rPr>
        <w:t>inn</w:t>
      </w:r>
      <w:r w:rsidRPr="00895FA0">
        <w:rPr>
          <w:noProof/>
        </w:rPr>
        <w:t>e urządzenia elektroniczne</w:t>
      </w:r>
      <w:r w:rsidR="00895FA0" w:rsidRPr="00895FA0">
        <w:rPr>
          <w:noProof/>
        </w:rPr>
        <w:t>. W</w:t>
      </w:r>
      <w:r w:rsidR="00895FA0">
        <w:rPr>
          <w:noProof/>
        </w:rPr>
        <w:t> </w:t>
      </w:r>
      <w:r w:rsidR="00895FA0" w:rsidRPr="00895FA0">
        <w:rPr>
          <w:noProof/>
        </w:rPr>
        <w:t>roz</w:t>
      </w:r>
      <w:r w:rsidRPr="00895FA0">
        <w:rPr>
          <w:noProof/>
        </w:rPr>
        <w:t>porządzeniu przyznaje się jednak Komisji pewną swobodę – może ona pominąć niektóre</w:t>
      </w:r>
      <w:r w:rsidR="00895FA0" w:rsidRPr="00895FA0">
        <w:rPr>
          <w:noProof/>
        </w:rPr>
        <w:t xml:space="preserve"> z</w:t>
      </w:r>
      <w:r w:rsidR="00895FA0">
        <w:rPr>
          <w:noProof/>
        </w:rPr>
        <w:t> </w:t>
      </w:r>
      <w:r w:rsidR="00895FA0" w:rsidRPr="00895FA0">
        <w:rPr>
          <w:noProof/>
        </w:rPr>
        <w:t>tyc</w:t>
      </w:r>
      <w:r w:rsidRPr="00895FA0">
        <w:rPr>
          <w:noProof/>
        </w:rPr>
        <w:t>h produktów lub dodać nowe, pod warunkiem że przedstawi uzasadnienie.</w:t>
      </w:r>
    </w:p>
    <w:p w14:paraId="6127E6A1" w14:textId="7A4158BC" w:rsidR="006E1FC0" w:rsidRPr="00895FA0" w:rsidRDefault="00290CFC">
      <w:pPr>
        <w:spacing w:after="120" w:line="259" w:lineRule="auto"/>
        <w:rPr>
          <w:noProof/>
        </w:rPr>
      </w:pPr>
      <w:r w:rsidRPr="00895FA0">
        <w:rPr>
          <w:noProof/>
        </w:rPr>
        <w:t>Plan prac ESPR zawiera również wykaz produktów, które mają zostać objęte priorytetem</w:t>
      </w:r>
      <w:r w:rsidR="00895FA0" w:rsidRPr="00895FA0">
        <w:rPr>
          <w:noProof/>
        </w:rPr>
        <w:t xml:space="preserve"> w</w:t>
      </w:r>
      <w:r w:rsidR="00895FA0">
        <w:rPr>
          <w:noProof/>
        </w:rPr>
        <w:t> </w:t>
      </w:r>
      <w:r w:rsidR="00895FA0" w:rsidRPr="00895FA0">
        <w:rPr>
          <w:noProof/>
        </w:rPr>
        <w:t>zak</w:t>
      </w:r>
      <w:r w:rsidRPr="00895FA0">
        <w:rPr>
          <w:noProof/>
        </w:rPr>
        <w:t>resie etykietowania energetycznego, zgodnie</w:t>
      </w:r>
      <w:r w:rsidR="00895FA0" w:rsidRPr="00895FA0">
        <w:rPr>
          <w:noProof/>
        </w:rPr>
        <w:t xml:space="preserve"> z</w:t>
      </w:r>
      <w:r w:rsidR="00895FA0">
        <w:rPr>
          <w:noProof/>
        </w:rPr>
        <w:t> </w:t>
      </w:r>
      <w:r w:rsidR="00895FA0" w:rsidRPr="00895FA0">
        <w:rPr>
          <w:b/>
          <w:noProof/>
        </w:rPr>
        <w:t>roz</w:t>
      </w:r>
      <w:r w:rsidRPr="00895FA0">
        <w:rPr>
          <w:b/>
          <w:noProof/>
        </w:rPr>
        <w:t>porządzeniem</w:t>
      </w:r>
      <w:r w:rsidR="00895FA0" w:rsidRPr="00895FA0">
        <w:rPr>
          <w:b/>
          <w:noProof/>
        </w:rPr>
        <w:t xml:space="preserve"> w</w:t>
      </w:r>
      <w:r w:rsidR="00895FA0">
        <w:rPr>
          <w:b/>
          <w:noProof/>
        </w:rPr>
        <w:t> </w:t>
      </w:r>
      <w:r w:rsidR="00895FA0" w:rsidRPr="00895FA0">
        <w:rPr>
          <w:b/>
          <w:noProof/>
        </w:rPr>
        <w:t>spr</w:t>
      </w:r>
      <w:r w:rsidRPr="00895FA0">
        <w:rPr>
          <w:b/>
          <w:noProof/>
        </w:rPr>
        <w:t>awie etykietowania energetycznego</w:t>
      </w:r>
      <w:r w:rsidRPr="00895FA0">
        <w:rPr>
          <w:noProof/>
        </w:rPr>
        <w:t> (</w:t>
      </w:r>
      <w:r w:rsidR="006E1FC0" w:rsidRPr="00895FA0">
        <w:rPr>
          <w:noProof/>
          <w:vertAlign w:val="superscript"/>
        </w:rPr>
        <w:footnoteReference w:id="10"/>
      </w:r>
      <w:r w:rsidRPr="00895FA0">
        <w:rPr>
          <w:noProof/>
        </w:rPr>
        <w:t>). Zgodnie</w:t>
      </w:r>
      <w:r w:rsidR="00895FA0" w:rsidRPr="00895FA0">
        <w:rPr>
          <w:noProof/>
        </w:rPr>
        <w:t xml:space="preserve"> z</w:t>
      </w:r>
      <w:r w:rsidR="00895FA0">
        <w:rPr>
          <w:noProof/>
        </w:rPr>
        <w:t> </w:t>
      </w:r>
      <w:r w:rsidR="00895FA0" w:rsidRPr="00895FA0">
        <w:rPr>
          <w:noProof/>
        </w:rPr>
        <w:t>tym</w:t>
      </w:r>
      <w:r w:rsidRPr="00895FA0">
        <w:rPr>
          <w:noProof/>
        </w:rPr>
        <w:t xml:space="preserve"> rozporządzeniem starsze etykiety mają mieć zmienioną skalę</w:t>
      </w:r>
      <w:r w:rsidR="00895FA0" w:rsidRPr="00895FA0">
        <w:rPr>
          <w:noProof/>
        </w:rPr>
        <w:t xml:space="preserve"> i</w:t>
      </w:r>
      <w:r w:rsidR="00895FA0">
        <w:rPr>
          <w:noProof/>
        </w:rPr>
        <w:t> </w:t>
      </w:r>
      <w:r w:rsidR="00895FA0" w:rsidRPr="00895FA0">
        <w:rPr>
          <w:noProof/>
        </w:rPr>
        <w:t>zos</w:t>
      </w:r>
      <w:r w:rsidRPr="00895FA0">
        <w:rPr>
          <w:noProof/>
        </w:rPr>
        <w:t>tać zaktualizowane</w:t>
      </w:r>
      <w:r w:rsidR="00895FA0" w:rsidRPr="00895FA0">
        <w:rPr>
          <w:noProof/>
        </w:rPr>
        <w:t xml:space="preserve"> w</w:t>
      </w:r>
      <w:r w:rsidR="00895FA0">
        <w:rPr>
          <w:noProof/>
        </w:rPr>
        <w:t> </w:t>
      </w:r>
      <w:r w:rsidR="00895FA0" w:rsidRPr="00895FA0">
        <w:rPr>
          <w:noProof/>
        </w:rPr>
        <w:t>cel</w:t>
      </w:r>
      <w:r w:rsidRPr="00895FA0">
        <w:rPr>
          <w:noProof/>
        </w:rPr>
        <w:t>u odzwierciedlenia zmian rynkowych</w:t>
      </w:r>
      <w:r w:rsidR="00895FA0" w:rsidRPr="00895FA0">
        <w:rPr>
          <w:noProof/>
        </w:rPr>
        <w:t xml:space="preserve"> i</w:t>
      </w:r>
      <w:r w:rsidR="00895FA0">
        <w:rPr>
          <w:noProof/>
        </w:rPr>
        <w:t> </w:t>
      </w:r>
      <w:r w:rsidR="00895FA0" w:rsidRPr="00895FA0">
        <w:rPr>
          <w:noProof/>
        </w:rPr>
        <w:t>tec</w:t>
      </w:r>
      <w:r w:rsidRPr="00895FA0">
        <w:rPr>
          <w:noProof/>
        </w:rPr>
        <w:t>hnologicznych.</w:t>
      </w:r>
    </w:p>
    <w:p w14:paraId="52C7AA45" w14:textId="023903A6" w:rsidR="006E1FC0" w:rsidRPr="00895FA0" w:rsidRDefault="001C653D" w:rsidP="40C7B178">
      <w:pPr>
        <w:spacing w:after="120" w:line="259" w:lineRule="auto"/>
        <w:rPr>
          <w:b/>
          <w:bCs/>
          <w:noProof/>
        </w:rPr>
      </w:pPr>
      <w:r w:rsidRPr="00895FA0">
        <w:rPr>
          <w:noProof/>
        </w:rPr>
        <w:t>Aby dostosować okres obowiązywania planu do zakresu kompetencji Komisji</w:t>
      </w:r>
      <w:r w:rsidR="00895FA0" w:rsidRPr="00895FA0">
        <w:rPr>
          <w:noProof/>
        </w:rPr>
        <w:t xml:space="preserve"> i</w:t>
      </w:r>
      <w:r w:rsidR="00895FA0">
        <w:rPr>
          <w:noProof/>
        </w:rPr>
        <w:t> </w:t>
      </w:r>
      <w:r w:rsidR="00895FA0" w:rsidRPr="00895FA0">
        <w:rPr>
          <w:noProof/>
        </w:rPr>
        <w:t>Par</w:t>
      </w:r>
      <w:r w:rsidRPr="00895FA0">
        <w:rPr>
          <w:noProof/>
        </w:rPr>
        <w:t xml:space="preserve">lamentu oraz zapewnić przewidywalność dla przedsiębiorstw, </w:t>
      </w:r>
      <w:r w:rsidRPr="00895FA0">
        <w:rPr>
          <w:b/>
          <w:noProof/>
        </w:rPr>
        <w:t>Komisja proponuje pięcioletni plan prac</w:t>
      </w:r>
      <w:r w:rsidR="00895FA0" w:rsidRPr="00895FA0">
        <w:rPr>
          <w:b/>
          <w:noProof/>
        </w:rPr>
        <w:t xml:space="preserve"> </w:t>
      </w:r>
      <w:r w:rsidR="00895FA0" w:rsidRPr="00895FA0">
        <w:rPr>
          <w:b/>
          <w:noProof/>
        </w:rPr>
        <w:lastRenderedPageBreak/>
        <w:t>w</w:t>
      </w:r>
      <w:r w:rsidR="00895FA0">
        <w:rPr>
          <w:b/>
          <w:noProof/>
        </w:rPr>
        <w:t> </w:t>
      </w:r>
      <w:r w:rsidR="00895FA0" w:rsidRPr="00895FA0">
        <w:rPr>
          <w:b/>
          <w:noProof/>
        </w:rPr>
        <w:t>zak</w:t>
      </w:r>
      <w:r w:rsidRPr="00895FA0">
        <w:rPr>
          <w:b/>
          <w:noProof/>
        </w:rPr>
        <w:t>resie ESPR</w:t>
      </w:r>
      <w:r w:rsidR="00895FA0" w:rsidRPr="00895FA0">
        <w:rPr>
          <w:b/>
          <w:noProof/>
        </w:rPr>
        <w:t xml:space="preserve"> i</w:t>
      </w:r>
      <w:r w:rsidR="00895FA0">
        <w:rPr>
          <w:b/>
          <w:noProof/>
        </w:rPr>
        <w:t> </w:t>
      </w:r>
      <w:r w:rsidR="00895FA0" w:rsidRPr="00895FA0">
        <w:rPr>
          <w:b/>
          <w:noProof/>
        </w:rPr>
        <w:t>ety</w:t>
      </w:r>
      <w:r w:rsidRPr="00895FA0">
        <w:rPr>
          <w:b/>
          <w:noProof/>
        </w:rPr>
        <w:t>kietowania energetycznego (na lata 2025–2030),</w:t>
      </w:r>
      <w:r w:rsidR="00895FA0" w:rsidRPr="00895FA0">
        <w:rPr>
          <w:b/>
          <w:noProof/>
        </w:rPr>
        <w:t xml:space="preserve"> z</w:t>
      </w:r>
      <w:r w:rsidR="00895FA0">
        <w:rPr>
          <w:b/>
          <w:noProof/>
        </w:rPr>
        <w:t> </w:t>
      </w:r>
      <w:r w:rsidR="00895FA0" w:rsidRPr="00895FA0">
        <w:rPr>
          <w:b/>
          <w:noProof/>
        </w:rPr>
        <w:t>prz</w:t>
      </w:r>
      <w:r w:rsidRPr="00895FA0">
        <w:rPr>
          <w:b/>
          <w:noProof/>
        </w:rPr>
        <w:t>eglądem śródokresowym po trzech latach (w 2028 r.).</w:t>
      </w:r>
    </w:p>
    <w:p w14:paraId="6DFEF64C" w14:textId="77777777" w:rsidR="00526659" w:rsidRPr="00895FA0" w:rsidRDefault="00526659" w:rsidP="00F45F2A">
      <w:pPr>
        <w:spacing w:after="120"/>
        <w:rPr>
          <w:noProof/>
        </w:rPr>
      </w:pPr>
    </w:p>
    <w:p w14:paraId="59313BC7" w14:textId="7E38DA14" w:rsidR="00611626" w:rsidRPr="00895FA0" w:rsidRDefault="00794FF7" w:rsidP="00611626">
      <w:pPr>
        <w:pStyle w:val="Nagwek2"/>
        <w:rPr>
          <w:noProof/>
        </w:rPr>
      </w:pPr>
      <w:r w:rsidRPr="00895FA0">
        <w:rPr>
          <w:noProof/>
        </w:rPr>
        <w:t>Oparty na dowodach, inkluzywny</w:t>
      </w:r>
      <w:r w:rsidR="00895FA0" w:rsidRPr="00895FA0">
        <w:rPr>
          <w:noProof/>
        </w:rPr>
        <w:t xml:space="preserve"> i</w:t>
      </w:r>
      <w:r w:rsidR="00895FA0">
        <w:rPr>
          <w:noProof/>
        </w:rPr>
        <w:t> </w:t>
      </w:r>
      <w:r w:rsidR="00895FA0" w:rsidRPr="00895FA0">
        <w:rPr>
          <w:noProof/>
        </w:rPr>
        <w:t>prz</w:t>
      </w:r>
      <w:r w:rsidRPr="00895FA0">
        <w:rPr>
          <w:noProof/>
        </w:rPr>
        <w:t xml:space="preserve">ejrzysty proces zapewniający przewidywalne wyniki </w:t>
      </w:r>
    </w:p>
    <w:p w14:paraId="207159F5" w14:textId="467A1DD6" w:rsidR="00C076CF" w:rsidRPr="00895FA0" w:rsidRDefault="00576BC5" w:rsidP="54E63576">
      <w:pPr>
        <w:spacing w:after="120" w:line="259" w:lineRule="auto"/>
        <w:rPr>
          <w:noProof/>
        </w:rPr>
      </w:pPr>
      <w:r w:rsidRPr="00895FA0">
        <w:rPr>
          <w:noProof/>
        </w:rPr>
        <w:t>Wybór produktów priorytetowych opiera się na dogłębnej analizie technicznej (</w:t>
      </w:r>
      <w:r w:rsidR="000867F1" w:rsidRPr="00895FA0">
        <w:rPr>
          <w:rStyle w:val="Odwoanieprzypisudolnego"/>
          <w:noProof/>
        </w:rPr>
        <w:footnoteReference w:id="11"/>
      </w:r>
      <w:r w:rsidRPr="00895FA0">
        <w:rPr>
          <w:noProof/>
        </w:rPr>
        <w:t>), obejmującej szeroko zakrojone konsultacje</w:t>
      </w:r>
      <w:r w:rsidR="00895FA0" w:rsidRPr="00895FA0">
        <w:rPr>
          <w:noProof/>
        </w:rPr>
        <w:t xml:space="preserve"> z</w:t>
      </w:r>
      <w:r w:rsidR="00895FA0">
        <w:rPr>
          <w:noProof/>
        </w:rPr>
        <w:t> </w:t>
      </w:r>
      <w:r w:rsidR="00895FA0" w:rsidRPr="00895FA0">
        <w:rPr>
          <w:noProof/>
        </w:rPr>
        <w:t>udz</w:t>
      </w:r>
      <w:r w:rsidRPr="00895FA0">
        <w:rPr>
          <w:noProof/>
        </w:rPr>
        <w:t>iałem zainteresowanych stron,</w:t>
      </w:r>
      <w:r w:rsidR="00895FA0" w:rsidRPr="00895FA0">
        <w:rPr>
          <w:noProof/>
        </w:rPr>
        <w:t xml:space="preserve"> w</w:t>
      </w:r>
      <w:r w:rsidR="00895FA0">
        <w:rPr>
          <w:noProof/>
        </w:rPr>
        <w:t> </w:t>
      </w:r>
      <w:r w:rsidR="00895FA0" w:rsidRPr="00895FA0">
        <w:rPr>
          <w:noProof/>
        </w:rPr>
        <w:t>tym</w:t>
      </w:r>
      <w:r w:rsidRPr="00895FA0">
        <w:rPr>
          <w:noProof/>
        </w:rPr>
        <w:t xml:space="preserve"> państw członkowskich.</w:t>
      </w:r>
    </w:p>
    <w:p w14:paraId="711D4EC0" w14:textId="6EB54D4C" w:rsidR="003C47BC" w:rsidRPr="00895FA0" w:rsidRDefault="0074306C" w:rsidP="00051DB4">
      <w:pPr>
        <w:spacing w:after="120"/>
        <w:rPr>
          <w:noProof/>
        </w:rPr>
      </w:pPr>
      <w:r w:rsidRPr="00895FA0">
        <w:rPr>
          <w:noProof/>
        </w:rPr>
        <w:t>Proces ten obejmował szeroko zakrojone konsultacje publiczne (</w:t>
      </w:r>
      <w:r w:rsidR="00051DB4" w:rsidRPr="00895FA0">
        <w:rPr>
          <w:noProof/>
          <w:vertAlign w:val="superscript"/>
        </w:rPr>
        <w:footnoteReference w:id="12"/>
      </w:r>
      <w:r w:rsidRPr="00895FA0">
        <w:rPr>
          <w:noProof/>
        </w:rPr>
        <w:t>) przeprowadzone</w:t>
      </w:r>
      <w:r w:rsidR="00895FA0" w:rsidRPr="00895FA0">
        <w:rPr>
          <w:noProof/>
        </w:rPr>
        <w:t xml:space="preserve"> w</w:t>
      </w:r>
      <w:r w:rsidR="00895FA0">
        <w:rPr>
          <w:noProof/>
        </w:rPr>
        <w:t> </w:t>
      </w:r>
      <w:r w:rsidR="00895FA0" w:rsidRPr="00895FA0">
        <w:rPr>
          <w:noProof/>
        </w:rPr>
        <w:t>2</w:t>
      </w:r>
      <w:r w:rsidRPr="00895FA0">
        <w:rPr>
          <w:noProof/>
        </w:rPr>
        <w:t>023 r. oraz prezentację</w:t>
      </w:r>
      <w:r w:rsidR="00895FA0" w:rsidRPr="00895FA0">
        <w:rPr>
          <w:noProof/>
        </w:rPr>
        <w:t xml:space="preserve"> i</w:t>
      </w:r>
      <w:r w:rsidR="00895FA0">
        <w:rPr>
          <w:noProof/>
        </w:rPr>
        <w:t> </w:t>
      </w:r>
      <w:r w:rsidR="00895FA0" w:rsidRPr="00895FA0">
        <w:rPr>
          <w:noProof/>
        </w:rPr>
        <w:t>omó</w:t>
      </w:r>
      <w:r w:rsidRPr="00895FA0">
        <w:rPr>
          <w:noProof/>
        </w:rPr>
        <w:t xml:space="preserve">wienie projektu planu prac na pierwszym posiedzeniu </w:t>
      </w:r>
      <w:r w:rsidRPr="00895FA0">
        <w:rPr>
          <w:b/>
          <w:noProof/>
        </w:rPr>
        <w:t>Forum ds. ekoprojektu 19 lutego 2025 r. Wzięło</w:t>
      </w:r>
      <w:r w:rsidR="00895FA0" w:rsidRPr="00895FA0">
        <w:rPr>
          <w:b/>
          <w:noProof/>
        </w:rPr>
        <w:t xml:space="preserve"> w</w:t>
      </w:r>
      <w:r w:rsidR="00895FA0">
        <w:rPr>
          <w:b/>
          <w:noProof/>
        </w:rPr>
        <w:t> </w:t>
      </w:r>
      <w:r w:rsidR="00895FA0" w:rsidRPr="00895FA0">
        <w:rPr>
          <w:b/>
          <w:noProof/>
        </w:rPr>
        <w:t>nim</w:t>
      </w:r>
      <w:r w:rsidRPr="00895FA0">
        <w:rPr>
          <w:b/>
          <w:noProof/>
        </w:rPr>
        <w:t xml:space="preserve"> udział ponad 200 uczestników </w:t>
      </w:r>
      <w:r w:rsidRPr="00895FA0">
        <w:rPr>
          <w:noProof/>
        </w:rPr>
        <w:t>(stacjonarnie</w:t>
      </w:r>
      <w:r w:rsidR="00895FA0" w:rsidRPr="00895FA0">
        <w:rPr>
          <w:noProof/>
        </w:rPr>
        <w:t xml:space="preserve"> i</w:t>
      </w:r>
      <w:r w:rsidR="00895FA0">
        <w:rPr>
          <w:noProof/>
        </w:rPr>
        <w:t> </w:t>
      </w:r>
      <w:r w:rsidR="00895FA0" w:rsidRPr="00895FA0">
        <w:rPr>
          <w:i/>
          <w:iCs/>
          <w:noProof/>
        </w:rPr>
        <w:t>onl</w:t>
      </w:r>
      <w:r w:rsidRPr="00895FA0">
        <w:rPr>
          <w:i/>
          <w:iCs/>
          <w:noProof/>
        </w:rPr>
        <w:t>ine</w:t>
      </w:r>
      <w:r w:rsidRPr="00895FA0">
        <w:rPr>
          <w:noProof/>
        </w:rPr>
        <w:t>) reprezentujących różne sektory przemysłu, środowiska akademickie, organizacje pozarządowe</w:t>
      </w:r>
      <w:r w:rsidR="00895FA0" w:rsidRPr="00895FA0">
        <w:rPr>
          <w:noProof/>
        </w:rPr>
        <w:t xml:space="preserve"> i</w:t>
      </w:r>
      <w:r w:rsidR="00895FA0">
        <w:rPr>
          <w:noProof/>
        </w:rPr>
        <w:t> </w:t>
      </w:r>
      <w:r w:rsidR="00895FA0" w:rsidRPr="00895FA0">
        <w:rPr>
          <w:noProof/>
        </w:rPr>
        <w:t>par</w:t>
      </w:r>
      <w:r w:rsidRPr="00895FA0">
        <w:rPr>
          <w:noProof/>
        </w:rPr>
        <w:t>tnerów międzynarodowych,</w:t>
      </w:r>
      <w:r w:rsidR="00895FA0" w:rsidRPr="00895FA0">
        <w:rPr>
          <w:noProof/>
        </w:rPr>
        <w:t xml:space="preserve"> a</w:t>
      </w:r>
      <w:r w:rsidR="00895FA0">
        <w:rPr>
          <w:noProof/>
        </w:rPr>
        <w:t> </w:t>
      </w:r>
      <w:r w:rsidR="00895FA0" w:rsidRPr="00895FA0">
        <w:rPr>
          <w:noProof/>
        </w:rPr>
        <w:t>tak</w:t>
      </w:r>
      <w:r w:rsidRPr="00895FA0">
        <w:rPr>
          <w:noProof/>
        </w:rPr>
        <w:t>że państwa członkowskie</w:t>
      </w:r>
      <w:r w:rsidR="00895FA0" w:rsidRPr="00895FA0">
        <w:rPr>
          <w:noProof/>
        </w:rPr>
        <w:t xml:space="preserve"> i</w:t>
      </w:r>
      <w:r w:rsidR="00895FA0">
        <w:rPr>
          <w:noProof/>
        </w:rPr>
        <w:t> </w:t>
      </w:r>
      <w:r w:rsidR="00895FA0" w:rsidRPr="00895FA0">
        <w:rPr>
          <w:noProof/>
        </w:rPr>
        <w:t>pań</w:t>
      </w:r>
      <w:r w:rsidRPr="00895FA0">
        <w:rPr>
          <w:noProof/>
        </w:rPr>
        <w:t>stwa EOG (</w:t>
      </w:r>
      <w:r w:rsidR="00F52986" w:rsidRPr="00895FA0">
        <w:rPr>
          <w:rStyle w:val="Odwoanieprzypisudolnego"/>
          <w:noProof/>
        </w:rPr>
        <w:footnoteReference w:id="13"/>
      </w:r>
      <w:r w:rsidRPr="00895FA0">
        <w:rPr>
          <w:noProof/>
        </w:rPr>
        <w:t>). Uwagi zgłoszone</w:t>
      </w:r>
      <w:r w:rsidR="00895FA0" w:rsidRPr="00895FA0">
        <w:rPr>
          <w:noProof/>
        </w:rPr>
        <w:t xml:space="preserve"> w</w:t>
      </w:r>
      <w:r w:rsidR="00895FA0">
        <w:rPr>
          <w:noProof/>
        </w:rPr>
        <w:t> </w:t>
      </w:r>
      <w:r w:rsidR="00895FA0" w:rsidRPr="00895FA0">
        <w:rPr>
          <w:noProof/>
        </w:rPr>
        <w:t>ram</w:t>
      </w:r>
      <w:r w:rsidRPr="00895FA0">
        <w:rPr>
          <w:noProof/>
        </w:rPr>
        <w:t>ach konsultacji szczegółowo przeanalizowano podczas finalizacji niniejszego planu prac.</w:t>
      </w:r>
    </w:p>
    <w:p w14:paraId="00356A03" w14:textId="475F9F48" w:rsidR="00CE75A9" w:rsidRPr="00895FA0" w:rsidRDefault="2C731E64" w:rsidP="63E02272">
      <w:pPr>
        <w:autoSpaceDE w:val="0"/>
        <w:autoSpaceDN w:val="0"/>
        <w:adjustRightInd w:val="0"/>
        <w:spacing w:before="240" w:after="120" w:line="259" w:lineRule="auto"/>
        <w:rPr>
          <w:noProof/>
        </w:rPr>
      </w:pPr>
      <w:r w:rsidRPr="00895FA0">
        <w:rPr>
          <w:noProof/>
        </w:rPr>
        <w:t>W wyniku procesu przygotowawczego opisanego</w:t>
      </w:r>
      <w:r w:rsidR="00895FA0" w:rsidRPr="00895FA0">
        <w:rPr>
          <w:noProof/>
        </w:rPr>
        <w:t xml:space="preserve"> w</w:t>
      </w:r>
      <w:r w:rsidR="00895FA0">
        <w:rPr>
          <w:noProof/>
        </w:rPr>
        <w:t> </w:t>
      </w:r>
      <w:r w:rsidR="00895FA0" w:rsidRPr="00895FA0">
        <w:rPr>
          <w:noProof/>
        </w:rPr>
        <w:t>pop</w:t>
      </w:r>
      <w:r w:rsidRPr="00895FA0">
        <w:rPr>
          <w:noProof/>
        </w:rPr>
        <w:t xml:space="preserve">rzedniej sekcji pierwszy plan prac obejmie </w:t>
      </w:r>
      <w:r w:rsidRPr="00895FA0">
        <w:rPr>
          <w:b/>
          <w:noProof/>
        </w:rPr>
        <w:t>cztery produkty końcowe</w:t>
      </w:r>
      <w:r w:rsidRPr="00895FA0">
        <w:rPr>
          <w:noProof/>
        </w:rPr>
        <w:t xml:space="preserve">, </w:t>
      </w:r>
      <w:r w:rsidRPr="00895FA0">
        <w:rPr>
          <w:b/>
          <w:noProof/>
        </w:rPr>
        <w:t>dwa produkty</w:t>
      </w:r>
      <w:r w:rsidRPr="00895FA0">
        <w:rPr>
          <w:noProof/>
        </w:rPr>
        <w:t xml:space="preserve"> </w:t>
      </w:r>
      <w:r w:rsidRPr="00895FA0">
        <w:rPr>
          <w:b/>
          <w:noProof/>
        </w:rPr>
        <w:t>pośrednie</w:t>
      </w:r>
      <w:r w:rsidR="00895FA0" w:rsidRPr="00895FA0">
        <w:rPr>
          <w:noProof/>
        </w:rPr>
        <w:t xml:space="preserve"> i</w:t>
      </w:r>
      <w:r w:rsidR="00895FA0">
        <w:rPr>
          <w:noProof/>
        </w:rPr>
        <w:t> </w:t>
      </w:r>
      <w:r w:rsidR="00895FA0" w:rsidRPr="00895FA0">
        <w:rPr>
          <w:b/>
          <w:noProof/>
        </w:rPr>
        <w:t>dwa</w:t>
      </w:r>
      <w:r w:rsidRPr="00895FA0">
        <w:rPr>
          <w:b/>
          <w:noProof/>
        </w:rPr>
        <w:t xml:space="preserve"> akty prawne ustanawiające wymogi horyzontalne</w:t>
      </w:r>
      <w:r w:rsidRPr="00895FA0">
        <w:rPr>
          <w:noProof/>
        </w:rPr>
        <w:t>,</w:t>
      </w:r>
      <w:r w:rsidR="00895FA0" w:rsidRPr="00895FA0">
        <w:rPr>
          <w:noProof/>
        </w:rPr>
        <w:t xml:space="preserve"> a</w:t>
      </w:r>
      <w:r w:rsidR="00895FA0">
        <w:rPr>
          <w:noProof/>
        </w:rPr>
        <w:t> </w:t>
      </w:r>
      <w:r w:rsidR="00895FA0" w:rsidRPr="00895FA0">
        <w:rPr>
          <w:noProof/>
        </w:rPr>
        <w:t>tak</w:t>
      </w:r>
      <w:r w:rsidRPr="00895FA0">
        <w:rPr>
          <w:noProof/>
        </w:rPr>
        <w:t>że wykaz istotnych prac przygotowany</w:t>
      </w:r>
      <w:r w:rsidR="00895FA0" w:rsidRPr="00895FA0">
        <w:rPr>
          <w:noProof/>
        </w:rPr>
        <w:t xml:space="preserve"> w</w:t>
      </w:r>
      <w:r w:rsidR="00895FA0">
        <w:rPr>
          <w:noProof/>
        </w:rPr>
        <w:t> </w:t>
      </w:r>
      <w:r w:rsidR="00895FA0" w:rsidRPr="00895FA0">
        <w:rPr>
          <w:noProof/>
        </w:rPr>
        <w:t>ram</w:t>
      </w:r>
      <w:r w:rsidRPr="00895FA0">
        <w:rPr>
          <w:noProof/>
        </w:rPr>
        <w:t>ach ostatniego planu prac</w:t>
      </w:r>
      <w:r w:rsidR="00895FA0" w:rsidRPr="00895FA0">
        <w:rPr>
          <w:noProof/>
        </w:rPr>
        <w:t xml:space="preserve"> w</w:t>
      </w:r>
      <w:r w:rsidR="00895FA0">
        <w:rPr>
          <w:noProof/>
        </w:rPr>
        <w:t> </w:t>
      </w:r>
      <w:r w:rsidR="00895FA0" w:rsidRPr="00895FA0">
        <w:rPr>
          <w:noProof/>
        </w:rPr>
        <w:t>zak</w:t>
      </w:r>
      <w:r w:rsidRPr="00895FA0">
        <w:rPr>
          <w:noProof/>
        </w:rPr>
        <w:t>resie ekoprojektu</w:t>
      </w:r>
      <w:r w:rsidR="00895FA0" w:rsidRPr="00895FA0">
        <w:rPr>
          <w:noProof/>
        </w:rPr>
        <w:t xml:space="preserve"> i</w:t>
      </w:r>
      <w:r w:rsidR="00895FA0">
        <w:rPr>
          <w:noProof/>
        </w:rPr>
        <w:t> </w:t>
      </w:r>
      <w:r w:rsidR="00895FA0" w:rsidRPr="00895FA0">
        <w:rPr>
          <w:noProof/>
        </w:rPr>
        <w:t>ety</w:t>
      </w:r>
      <w:r w:rsidRPr="00895FA0">
        <w:rPr>
          <w:noProof/>
        </w:rPr>
        <w:t>kietowania energetycznego</w:t>
      </w:r>
      <w:r w:rsidR="00895FA0" w:rsidRPr="00895FA0">
        <w:rPr>
          <w:noProof/>
        </w:rPr>
        <w:t xml:space="preserve"> i</w:t>
      </w:r>
      <w:r w:rsidR="00895FA0">
        <w:rPr>
          <w:noProof/>
        </w:rPr>
        <w:t> </w:t>
      </w:r>
      <w:r w:rsidR="00895FA0" w:rsidRPr="00895FA0">
        <w:rPr>
          <w:noProof/>
        </w:rPr>
        <w:t>prz</w:t>
      </w:r>
      <w:r w:rsidRPr="00895FA0">
        <w:rPr>
          <w:noProof/>
        </w:rPr>
        <w:t>eniesiony</w:t>
      </w:r>
      <w:r w:rsidR="00895FA0" w:rsidRPr="00895FA0">
        <w:rPr>
          <w:noProof/>
        </w:rPr>
        <w:t xml:space="preserve"> z</w:t>
      </w:r>
      <w:r w:rsidR="00895FA0">
        <w:rPr>
          <w:noProof/>
        </w:rPr>
        <w:t> </w:t>
      </w:r>
      <w:r w:rsidR="00895FA0" w:rsidRPr="00895FA0">
        <w:rPr>
          <w:noProof/>
        </w:rPr>
        <w:t>teg</w:t>
      </w:r>
      <w:r w:rsidRPr="00895FA0">
        <w:rPr>
          <w:noProof/>
        </w:rPr>
        <w:t>o planu (</w:t>
      </w:r>
      <w:r w:rsidR="00350412" w:rsidRPr="00895FA0">
        <w:rPr>
          <w:rStyle w:val="Odwoanieprzypisudolnego"/>
          <w:noProof/>
        </w:rPr>
        <w:footnoteReference w:id="14"/>
      </w:r>
      <w:r w:rsidRPr="00895FA0">
        <w:rPr>
          <w:noProof/>
        </w:rPr>
        <w:t>).</w:t>
      </w:r>
    </w:p>
    <w:p w14:paraId="603C6E11" w14:textId="3901CF97" w:rsidR="00A2190A" w:rsidRPr="00895FA0" w:rsidRDefault="00A2190A" w:rsidP="003942FB">
      <w:pPr>
        <w:pStyle w:val="Nagwek3"/>
        <w:rPr>
          <w:noProof/>
        </w:rPr>
      </w:pPr>
      <w:r w:rsidRPr="00895FA0">
        <w:rPr>
          <w:noProof/>
        </w:rPr>
        <w:t>Nowe produkty, które mają zostać uwzględnione</w:t>
      </w:r>
      <w:r w:rsidR="00895FA0" w:rsidRPr="00895FA0">
        <w:rPr>
          <w:noProof/>
        </w:rPr>
        <w:t xml:space="preserve"> w</w:t>
      </w:r>
      <w:r w:rsidR="00895FA0">
        <w:rPr>
          <w:noProof/>
        </w:rPr>
        <w:t> </w:t>
      </w:r>
      <w:r w:rsidR="00895FA0" w:rsidRPr="00895FA0">
        <w:rPr>
          <w:noProof/>
        </w:rPr>
        <w:t>pla</w:t>
      </w:r>
      <w:r w:rsidRPr="00895FA0">
        <w:rPr>
          <w:noProof/>
        </w:rPr>
        <w:t>nie prac</w:t>
      </w:r>
    </w:p>
    <w:tbl>
      <w:tblPr>
        <w:tblStyle w:val="Tabela-Siatka"/>
        <w:tblW w:w="9526" w:type="dxa"/>
        <w:tblInd w:w="108" w:type="dxa"/>
        <w:tblLayout w:type="fixed"/>
        <w:tblLook w:val="04A0" w:firstRow="1" w:lastRow="0" w:firstColumn="1" w:lastColumn="0" w:noHBand="0" w:noVBand="1"/>
      </w:tblPr>
      <w:tblGrid>
        <w:gridCol w:w="1701"/>
        <w:gridCol w:w="738"/>
        <w:gridCol w:w="1276"/>
        <w:gridCol w:w="1701"/>
        <w:gridCol w:w="2835"/>
        <w:gridCol w:w="1275"/>
      </w:tblGrid>
      <w:tr w:rsidR="000A0646" w:rsidRPr="00895FA0" w14:paraId="509E63F8" w14:textId="77777777" w:rsidTr="00014C47">
        <w:trPr>
          <w:trHeight w:val="275"/>
        </w:trPr>
        <w:tc>
          <w:tcPr>
            <w:tcW w:w="1701" w:type="dxa"/>
            <w:shd w:val="clear" w:color="auto" w:fill="A8D08D" w:themeFill="accent6" w:themeFillTint="99"/>
          </w:tcPr>
          <w:p w14:paraId="54D7FF6E" w14:textId="2F655EDE" w:rsidR="000A0646" w:rsidRPr="00895FA0" w:rsidRDefault="000A0646" w:rsidP="000A0646">
            <w:pPr>
              <w:spacing w:after="0" w:line="276" w:lineRule="auto"/>
              <w:contextualSpacing/>
              <w:rPr>
                <w:bCs/>
                <w:noProof/>
                <w:sz w:val="18"/>
                <w:szCs w:val="18"/>
              </w:rPr>
            </w:pPr>
            <w:r w:rsidRPr="00895FA0">
              <w:rPr>
                <w:noProof/>
                <w:sz w:val="18"/>
              </w:rPr>
              <w:t>Produkt/środek</w:t>
            </w:r>
          </w:p>
        </w:tc>
        <w:tc>
          <w:tcPr>
            <w:tcW w:w="738" w:type="dxa"/>
            <w:shd w:val="clear" w:color="auto" w:fill="A8D08D" w:themeFill="accent6" w:themeFillTint="99"/>
          </w:tcPr>
          <w:p w14:paraId="7D6EFC05" w14:textId="77777777" w:rsidR="000A0646" w:rsidRPr="00895FA0" w:rsidRDefault="000A0646" w:rsidP="000A0646">
            <w:pPr>
              <w:spacing w:after="0" w:line="276" w:lineRule="auto"/>
              <w:contextualSpacing/>
              <w:jc w:val="center"/>
              <w:rPr>
                <w:bCs/>
                <w:noProof/>
                <w:sz w:val="18"/>
                <w:szCs w:val="18"/>
              </w:rPr>
            </w:pPr>
            <w:r w:rsidRPr="00895FA0">
              <w:rPr>
                <w:noProof/>
                <w:sz w:val="18"/>
              </w:rPr>
              <w:t>Ranking JRC</w:t>
            </w:r>
          </w:p>
        </w:tc>
        <w:tc>
          <w:tcPr>
            <w:tcW w:w="1276" w:type="dxa"/>
            <w:shd w:val="clear" w:color="auto" w:fill="A8D08D" w:themeFill="accent6" w:themeFillTint="99"/>
          </w:tcPr>
          <w:p w14:paraId="25C73C96" w14:textId="77777777" w:rsidR="000A0646" w:rsidRPr="00895FA0" w:rsidRDefault="000A0646" w:rsidP="000A0646">
            <w:pPr>
              <w:spacing w:after="0" w:line="276" w:lineRule="auto"/>
              <w:contextualSpacing/>
              <w:jc w:val="center"/>
              <w:rPr>
                <w:bCs/>
                <w:noProof/>
                <w:sz w:val="18"/>
                <w:szCs w:val="18"/>
              </w:rPr>
            </w:pPr>
            <w:r w:rsidRPr="00895FA0">
              <w:rPr>
                <w:noProof/>
                <w:sz w:val="18"/>
              </w:rPr>
              <w:t>Opinia zainteresowanych stron</w:t>
            </w:r>
          </w:p>
        </w:tc>
        <w:tc>
          <w:tcPr>
            <w:tcW w:w="1701" w:type="dxa"/>
            <w:shd w:val="clear" w:color="auto" w:fill="A8D08D" w:themeFill="accent6" w:themeFillTint="99"/>
          </w:tcPr>
          <w:p w14:paraId="676C0834" w14:textId="77777777" w:rsidR="000A0646" w:rsidRPr="00895FA0" w:rsidRDefault="000A0646" w:rsidP="000A0646">
            <w:pPr>
              <w:spacing w:after="0" w:line="276" w:lineRule="auto"/>
              <w:contextualSpacing/>
              <w:jc w:val="center"/>
              <w:rPr>
                <w:bCs/>
                <w:noProof/>
                <w:sz w:val="18"/>
                <w:szCs w:val="18"/>
              </w:rPr>
            </w:pPr>
            <w:r w:rsidRPr="00895FA0">
              <w:rPr>
                <w:noProof/>
                <w:sz w:val="18"/>
              </w:rPr>
              <w:t>Wielkość rynku (UE)</w:t>
            </w:r>
          </w:p>
        </w:tc>
        <w:tc>
          <w:tcPr>
            <w:tcW w:w="2835" w:type="dxa"/>
            <w:shd w:val="clear" w:color="auto" w:fill="A8D08D" w:themeFill="accent6" w:themeFillTint="99"/>
          </w:tcPr>
          <w:p w14:paraId="36839832" w14:textId="77777777" w:rsidR="000A0646" w:rsidRPr="00895FA0" w:rsidRDefault="000A0646" w:rsidP="000A0646">
            <w:pPr>
              <w:spacing w:after="0" w:line="276" w:lineRule="auto"/>
              <w:contextualSpacing/>
              <w:jc w:val="center"/>
              <w:rPr>
                <w:bCs/>
                <w:noProof/>
                <w:sz w:val="18"/>
                <w:szCs w:val="18"/>
              </w:rPr>
            </w:pPr>
            <w:r w:rsidRPr="00895FA0">
              <w:rPr>
                <w:noProof/>
                <w:sz w:val="18"/>
              </w:rPr>
              <w:t>Potencjał poprawy</w:t>
            </w:r>
          </w:p>
        </w:tc>
        <w:tc>
          <w:tcPr>
            <w:tcW w:w="1275" w:type="dxa"/>
            <w:shd w:val="clear" w:color="auto" w:fill="A8D08D" w:themeFill="accent6" w:themeFillTint="99"/>
          </w:tcPr>
          <w:p w14:paraId="71727FD1" w14:textId="52791181" w:rsidR="000A0646" w:rsidRPr="00895FA0" w:rsidRDefault="00363309" w:rsidP="000A0646">
            <w:pPr>
              <w:spacing w:after="0" w:line="276" w:lineRule="auto"/>
              <w:contextualSpacing/>
              <w:jc w:val="center"/>
              <w:rPr>
                <w:bCs/>
                <w:noProof/>
                <w:sz w:val="18"/>
                <w:szCs w:val="18"/>
              </w:rPr>
            </w:pPr>
            <w:r w:rsidRPr="00895FA0">
              <w:rPr>
                <w:noProof/>
                <w:sz w:val="18"/>
              </w:rPr>
              <w:t>Orientacyjny harmonogram przyjęcia</w:t>
            </w:r>
          </w:p>
        </w:tc>
      </w:tr>
      <w:tr w:rsidR="000A0646" w:rsidRPr="00895FA0" w14:paraId="34436298" w14:textId="77777777" w:rsidTr="00070BC6">
        <w:trPr>
          <w:trHeight w:val="275"/>
        </w:trPr>
        <w:tc>
          <w:tcPr>
            <w:tcW w:w="9526" w:type="dxa"/>
            <w:gridSpan w:val="6"/>
            <w:shd w:val="clear" w:color="auto" w:fill="E2EFD9" w:themeFill="accent6" w:themeFillTint="33"/>
          </w:tcPr>
          <w:p w14:paraId="025FE791" w14:textId="77777777" w:rsidR="000A0646" w:rsidRPr="00895FA0" w:rsidRDefault="000A0646" w:rsidP="00070BC6">
            <w:pPr>
              <w:spacing w:after="0" w:line="276" w:lineRule="auto"/>
              <w:contextualSpacing/>
              <w:jc w:val="center"/>
              <w:rPr>
                <w:bCs/>
                <w:noProof/>
                <w:sz w:val="18"/>
                <w:szCs w:val="18"/>
              </w:rPr>
            </w:pPr>
            <w:r w:rsidRPr="00895FA0">
              <w:rPr>
                <w:noProof/>
                <w:sz w:val="18"/>
              </w:rPr>
              <w:t>Produkty końcowe</w:t>
            </w:r>
          </w:p>
        </w:tc>
      </w:tr>
      <w:tr w:rsidR="000A0646" w:rsidRPr="00895FA0" w14:paraId="3ADAE7E3" w14:textId="77777777" w:rsidTr="0013543F">
        <w:trPr>
          <w:trHeight w:val="2357"/>
        </w:trPr>
        <w:tc>
          <w:tcPr>
            <w:tcW w:w="1701" w:type="dxa"/>
          </w:tcPr>
          <w:p w14:paraId="182A2E8D" w14:textId="21ECC91D" w:rsidR="000A0646" w:rsidRPr="00895FA0" w:rsidRDefault="000A0646" w:rsidP="000A0646">
            <w:pPr>
              <w:spacing w:after="0" w:line="276" w:lineRule="auto"/>
              <w:rPr>
                <w:noProof/>
                <w:sz w:val="18"/>
                <w:szCs w:val="18"/>
              </w:rPr>
            </w:pPr>
            <w:r w:rsidRPr="00895FA0">
              <w:rPr>
                <w:noProof/>
                <w:sz w:val="18"/>
              </w:rPr>
              <w:lastRenderedPageBreak/>
              <w:t>Tekstylia/odzież</w:t>
            </w:r>
          </w:p>
          <w:p w14:paraId="25488CB9" w14:textId="77777777" w:rsidR="000A0646" w:rsidRPr="00895FA0" w:rsidRDefault="000A0646" w:rsidP="000A0646">
            <w:pPr>
              <w:spacing w:after="0" w:line="276" w:lineRule="auto"/>
              <w:ind w:left="457"/>
              <w:contextualSpacing/>
              <w:rPr>
                <w:noProof/>
                <w:sz w:val="18"/>
                <w:szCs w:val="18"/>
              </w:rPr>
            </w:pPr>
          </w:p>
        </w:tc>
        <w:tc>
          <w:tcPr>
            <w:tcW w:w="738" w:type="dxa"/>
          </w:tcPr>
          <w:p w14:paraId="6B4B6334" w14:textId="77777777" w:rsidR="000A0646" w:rsidRPr="00895FA0" w:rsidRDefault="000A0646" w:rsidP="000A0646">
            <w:pPr>
              <w:spacing w:after="0" w:line="276" w:lineRule="auto"/>
              <w:jc w:val="center"/>
              <w:rPr>
                <w:rFonts w:ascii="Calibri" w:hAnsi="Calibri" w:cs="Calibri"/>
                <w:noProof/>
                <w:sz w:val="18"/>
                <w:szCs w:val="18"/>
              </w:rPr>
            </w:pPr>
            <w:r w:rsidRPr="00895FA0">
              <w:rPr>
                <w:rFonts w:ascii="Calibri" w:hAnsi="Calibri"/>
                <w:noProof/>
                <w:sz w:val="18"/>
              </w:rPr>
              <w:t xml:space="preserve">1. </w:t>
            </w:r>
          </w:p>
        </w:tc>
        <w:tc>
          <w:tcPr>
            <w:tcW w:w="1276" w:type="dxa"/>
          </w:tcPr>
          <w:p w14:paraId="4629C577" w14:textId="77777777" w:rsidR="000A0646" w:rsidRPr="00895FA0" w:rsidRDefault="000A0646" w:rsidP="000A0646">
            <w:pPr>
              <w:spacing w:after="0" w:line="276" w:lineRule="auto"/>
              <w:jc w:val="center"/>
              <w:rPr>
                <w:rFonts w:ascii="Calibri" w:hAnsi="Calibri" w:cs="Calibri"/>
                <w:noProof/>
                <w:sz w:val="18"/>
                <w:szCs w:val="18"/>
              </w:rPr>
            </w:pPr>
            <w:r w:rsidRPr="00895FA0">
              <w:rPr>
                <w:noProof/>
                <w:sz w:val="18"/>
              </w:rPr>
              <w:t>Duże wsparcie</w:t>
            </w:r>
          </w:p>
        </w:tc>
        <w:tc>
          <w:tcPr>
            <w:tcW w:w="1701" w:type="dxa"/>
          </w:tcPr>
          <w:p w14:paraId="4B893E92" w14:textId="419B6DC7" w:rsidR="000A0646" w:rsidRPr="00895FA0" w:rsidRDefault="00201C3C" w:rsidP="000A0646">
            <w:pPr>
              <w:spacing w:after="0" w:line="276" w:lineRule="auto"/>
              <w:rPr>
                <w:rFonts w:ascii="Calibri" w:hAnsi="Calibri" w:cs="Calibri"/>
                <w:noProof/>
                <w:sz w:val="18"/>
                <w:szCs w:val="18"/>
              </w:rPr>
            </w:pPr>
            <w:r w:rsidRPr="00895FA0">
              <w:rPr>
                <w:rFonts w:ascii="Calibri" w:hAnsi="Calibri"/>
                <w:noProof/>
                <w:sz w:val="18"/>
              </w:rPr>
              <w:t>78 mld EUR (z łącznej wartości rynku tekstyliów</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obu</w:t>
            </w:r>
            <w:r w:rsidRPr="00895FA0">
              <w:rPr>
                <w:rFonts w:ascii="Calibri" w:hAnsi="Calibri"/>
                <w:noProof/>
                <w:sz w:val="18"/>
              </w:rPr>
              <w:t>wia wynoszącej 142 mld EUR</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2</w:t>
            </w:r>
            <w:r w:rsidRPr="00895FA0">
              <w:rPr>
                <w:rFonts w:ascii="Calibri" w:hAnsi="Calibri"/>
                <w:noProof/>
                <w:sz w:val="18"/>
              </w:rPr>
              <w:t>019 r.)</w:t>
            </w:r>
          </w:p>
        </w:tc>
        <w:tc>
          <w:tcPr>
            <w:tcW w:w="2835" w:type="dxa"/>
          </w:tcPr>
          <w:p w14:paraId="02D2DF33" w14:textId="44E20391" w:rsidR="000A0646" w:rsidRPr="00895FA0" w:rsidRDefault="000A0646" w:rsidP="0013543F">
            <w:pPr>
              <w:spacing w:line="276" w:lineRule="auto"/>
              <w:rPr>
                <w:rFonts w:ascii="Calibri" w:hAnsi="Calibri" w:cs="Calibri"/>
                <w:noProof/>
                <w:sz w:val="18"/>
                <w:szCs w:val="18"/>
              </w:rPr>
            </w:pPr>
            <w:r w:rsidRPr="00895FA0">
              <w:rPr>
                <w:rFonts w:ascii="Calibri" w:hAnsi="Calibri"/>
                <w:noProof/>
                <w:sz w:val="18"/>
              </w:rPr>
              <w:t>Duży potencjał wydłużenia cyklu życia produktu, efektywniejszego wykorzystania materiałów oraz ograniczenia wpływu na wodę, wytwarzanie odpadów, zmianę klimatu</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zuż</w:t>
            </w:r>
            <w:r w:rsidRPr="00895FA0">
              <w:rPr>
                <w:rFonts w:ascii="Calibri" w:hAnsi="Calibri"/>
                <w:noProof/>
                <w:sz w:val="18"/>
              </w:rPr>
              <w:t>ycie energii. Wymogi informacyjne przewidziane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roz</w:t>
            </w:r>
            <w:r w:rsidRPr="00895FA0">
              <w:rPr>
                <w:rFonts w:ascii="Calibri" w:hAnsi="Calibri"/>
                <w:noProof/>
                <w:sz w:val="18"/>
              </w:rPr>
              <w:t>porządzeniu ESPR będą działać</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syn</w:t>
            </w:r>
            <w:r w:rsidRPr="00895FA0">
              <w:rPr>
                <w:rFonts w:ascii="Calibri" w:hAnsi="Calibri"/>
                <w:noProof/>
                <w:sz w:val="18"/>
              </w:rPr>
              <w:t>ergii</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roz</w:t>
            </w:r>
            <w:r w:rsidRPr="00895FA0">
              <w:rPr>
                <w:rFonts w:ascii="Calibri" w:hAnsi="Calibri"/>
                <w:noProof/>
                <w:sz w:val="18"/>
              </w:rPr>
              <w:t>porządzeniem</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spr</w:t>
            </w:r>
            <w:r w:rsidRPr="00895FA0">
              <w:rPr>
                <w:rFonts w:ascii="Calibri" w:hAnsi="Calibri"/>
                <w:noProof/>
                <w:sz w:val="18"/>
              </w:rPr>
              <w:t>awie etykietowania wyrobów włókienniczych, które jest obecnie poddawane przeglądowi.</w:t>
            </w:r>
          </w:p>
        </w:tc>
        <w:tc>
          <w:tcPr>
            <w:tcW w:w="1275" w:type="dxa"/>
          </w:tcPr>
          <w:p w14:paraId="6EC947F8" w14:textId="288920D3" w:rsidR="000A0646" w:rsidRPr="00895FA0" w:rsidRDefault="000A0646" w:rsidP="000A0646">
            <w:pPr>
              <w:spacing w:after="0" w:line="276" w:lineRule="auto"/>
              <w:rPr>
                <w:rFonts w:ascii="Calibri" w:hAnsi="Calibri" w:cs="Calibri"/>
                <w:noProof/>
                <w:sz w:val="18"/>
                <w:szCs w:val="18"/>
              </w:rPr>
            </w:pPr>
            <w:bookmarkStart w:id="1" w:name="_Hlk175040818"/>
            <w:r w:rsidRPr="00895FA0">
              <w:rPr>
                <w:rFonts w:ascii="Calibri" w:hAnsi="Calibri"/>
                <w:noProof/>
                <w:sz w:val="18"/>
              </w:rPr>
              <w:t>2027</w:t>
            </w:r>
            <w:r w:rsidR="00895FA0" w:rsidRPr="00895FA0">
              <w:rPr>
                <w:rFonts w:ascii="Calibri" w:hAnsi="Calibri"/>
                <w:noProof/>
                <w:sz w:val="18"/>
              </w:rPr>
              <w:t> </w:t>
            </w:r>
            <w:r w:rsidRPr="00895FA0">
              <w:rPr>
                <w:rFonts w:ascii="Calibri" w:hAnsi="Calibri"/>
                <w:noProof/>
                <w:sz w:val="18"/>
              </w:rPr>
              <w:t>r.</w:t>
            </w:r>
            <w:bookmarkEnd w:id="1"/>
          </w:p>
        </w:tc>
      </w:tr>
      <w:tr w:rsidR="000A0646" w:rsidRPr="00895FA0" w14:paraId="37DBB5B7" w14:textId="77777777" w:rsidTr="00014C47">
        <w:trPr>
          <w:trHeight w:val="275"/>
        </w:trPr>
        <w:tc>
          <w:tcPr>
            <w:tcW w:w="1701" w:type="dxa"/>
          </w:tcPr>
          <w:p w14:paraId="7AFEC481" w14:textId="77777777" w:rsidR="000A0646" w:rsidRPr="00895FA0" w:rsidRDefault="000A0646" w:rsidP="000A0646">
            <w:pPr>
              <w:spacing w:after="0" w:line="276" w:lineRule="auto"/>
              <w:rPr>
                <w:noProof/>
                <w:sz w:val="18"/>
                <w:szCs w:val="18"/>
              </w:rPr>
            </w:pPr>
            <w:r w:rsidRPr="00895FA0">
              <w:rPr>
                <w:noProof/>
                <w:sz w:val="18"/>
              </w:rPr>
              <w:t>Meble</w:t>
            </w:r>
          </w:p>
        </w:tc>
        <w:tc>
          <w:tcPr>
            <w:tcW w:w="738" w:type="dxa"/>
          </w:tcPr>
          <w:p w14:paraId="1AC58F4A" w14:textId="32518239" w:rsidR="000A0646" w:rsidRPr="00895FA0" w:rsidRDefault="000A0646" w:rsidP="000A0646">
            <w:pPr>
              <w:spacing w:after="0" w:line="276" w:lineRule="auto"/>
              <w:jc w:val="center"/>
              <w:rPr>
                <w:rFonts w:ascii="Calibri" w:hAnsi="Calibri" w:cs="Calibri"/>
                <w:noProof/>
                <w:sz w:val="18"/>
                <w:szCs w:val="18"/>
              </w:rPr>
            </w:pPr>
            <w:r w:rsidRPr="00895FA0">
              <w:rPr>
                <w:rFonts w:ascii="Calibri" w:hAnsi="Calibri"/>
                <w:noProof/>
                <w:sz w:val="18"/>
              </w:rPr>
              <w:t xml:space="preserve">2. </w:t>
            </w:r>
          </w:p>
        </w:tc>
        <w:tc>
          <w:tcPr>
            <w:tcW w:w="1276" w:type="dxa"/>
          </w:tcPr>
          <w:p w14:paraId="2816B844" w14:textId="77777777" w:rsidR="000A0646" w:rsidRPr="00895FA0" w:rsidRDefault="000A0646" w:rsidP="000A0646">
            <w:pPr>
              <w:spacing w:after="0" w:line="276" w:lineRule="auto"/>
              <w:jc w:val="center"/>
              <w:rPr>
                <w:noProof/>
                <w:sz w:val="18"/>
                <w:szCs w:val="18"/>
              </w:rPr>
            </w:pPr>
            <w:r w:rsidRPr="00895FA0">
              <w:rPr>
                <w:noProof/>
                <w:sz w:val="18"/>
              </w:rPr>
              <w:t>Wsparcie</w:t>
            </w:r>
          </w:p>
        </w:tc>
        <w:tc>
          <w:tcPr>
            <w:tcW w:w="1701" w:type="dxa"/>
          </w:tcPr>
          <w:p w14:paraId="0AA7CCE4" w14:textId="7BFD80B9" w:rsidR="000A0646" w:rsidRPr="00895FA0" w:rsidRDefault="00783438" w:rsidP="000A0646">
            <w:pPr>
              <w:spacing w:after="0" w:line="276" w:lineRule="auto"/>
              <w:rPr>
                <w:rFonts w:ascii="Calibri" w:hAnsi="Calibri" w:cs="Calibri"/>
                <w:noProof/>
                <w:sz w:val="18"/>
                <w:szCs w:val="18"/>
              </w:rPr>
            </w:pPr>
            <w:r w:rsidRPr="00895FA0">
              <w:rPr>
                <w:rFonts w:ascii="Calibri" w:hAnsi="Calibri"/>
                <w:noProof/>
                <w:sz w:val="18"/>
              </w:rPr>
              <w:t>140 mld EUR (2021 r.)</w:t>
            </w:r>
          </w:p>
        </w:tc>
        <w:tc>
          <w:tcPr>
            <w:tcW w:w="2835" w:type="dxa"/>
          </w:tcPr>
          <w:p w14:paraId="626C058B" w14:textId="471EFF5A"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Duży potencjał poprawy pod względem wykorzystania zasobów – przy czym wpływ procesów produkcji</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dos</w:t>
            </w:r>
            <w:r w:rsidRPr="00895FA0">
              <w:rPr>
                <w:rFonts w:ascii="Calibri" w:hAnsi="Calibri"/>
                <w:noProof/>
                <w:sz w:val="18"/>
              </w:rPr>
              <w:t>taw materiałów często stanowi główne źródło oddziaływań</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róż</w:t>
            </w:r>
            <w:r w:rsidRPr="00895FA0">
              <w:rPr>
                <w:rFonts w:ascii="Calibri" w:hAnsi="Calibri"/>
                <w:noProof/>
                <w:sz w:val="18"/>
              </w:rPr>
              <w:t>nych kategoriach wpływu na środowisko (np. zmiana klimatu, zakwaszanie, eutrofizacja) – oraz pod względem wytwarzania odpadów. Pozytywny wpływ na inne kategorie, takie jak powietrze, gleba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róż</w:t>
            </w:r>
            <w:r w:rsidRPr="00895FA0">
              <w:rPr>
                <w:rFonts w:ascii="Calibri" w:hAnsi="Calibri"/>
                <w:noProof/>
                <w:sz w:val="18"/>
              </w:rPr>
              <w:t>norodność biologiczna.</w:t>
            </w:r>
          </w:p>
        </w:tc>
        <w:tc>
          <w:tcPr>
            <w:tcW w:w="1275" w:type="dxa"/>
          </w:tcPr>
          <w:p w14:paraId="651D809B" w14:textId="723C4009"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2028</w:t>
            </w:r>
            <w:r w:rsidR="00895FA0" w:rsidRPr="00895FA0">
              <w:rPr>
                <w:rFonts w:ascii="Calibri" w:hAnsi="Calibri"/>
                <w:noProof/>
                <w:sz w:val="18"/>
              </w:rPr>
              <w:t> </w:t>
            </w:r>
            <w:r w:rsidRPr="00895FA0">
              <w:rPr>
                <w:rFonts w:ascii="Calibri" w:hAnsi="Calibri"/>
                <w:noProof/>
                <w:sz w:val="18"/>
              </w:rPr>
              <w:t>r.</w:t>
            </w:r>
          </w:p>
        </w:tc>
      </w:tr>
      <w:tr w:rsidR="000A0646" w:rsidRPr="00895FA0" w14:paraId="04CD6C1C" w14:textId="77777777" w:rsidTr="00014C47">
        <w:trPr>
          <w:trHeight w:val="113"/>
        </w:trPr>
        <w:tc>
          <w:tcPr>
            <w:tcW w:w="1701" w:type="dxa"/>
            <w:shd w:val="clear" w:color="auto" w:fill="auto"/>
          </w:tcPr>
          <w:p w14:paraId="02D70D8B" w14:textId="77777777" w:rsidR="000A0646" w:rsidRPr="00895FA0" w:rsidRDefault="000A0646" w:rsidP="000A0646">
            <w:pPr>
              <w:spacing w:after="0" w:line="276" w:lineRule="auto"/>
              <w:rPr>
                <w:noProof/>
                <w:sz w:val="18"/>
                <w:szCs w:val="18"/>
              </w:rPr>
            </w:pPr>
            <w:r w:rsidRPr="00895FA0">
              <w:rPr>
                <w:noProof/>
                <w:sz w:val="18"/>
              </w:rPr>
              <w:t>Opony</w:t>
            </w:r>
          </w:p>
          <w:p w14:paraId="0F2F3BBB" w14:textId="77777777" w:rsidR="000A0646" w:rsidRPr="00895FA0" w:rsidRDefault="000A0646" w:rsidP="000A0646">
            <w:pPr>
              <w:spacing w:after="0" w:line="276" w:lineRule="auto"/>
              <w:rPr>
                <w:noProof/>
                <w:sz w:val="18"/>
                <w:szCs w:val="18"/>
              </w:rPr>
            </w:pPr>
          </w:p>
        </w:tc>
        <w:tc>
          <w:tcPr>
            <w:tcW w:w="738" w:type="dxa"/>
          </w:tcPr>
          <w:p w14:paraId="22132B30" w14:textId="77777777" w:rsidR="000A0646" w:rsidRPr="00895FA0" w:rsidRDefault="000A0646" w:rsidP="000A0646">
            <w:pPr>
              <w:spacing w:after="0" w:line="276" w:lineRule="auto"/>
              <w:jc w:val="center"/>
              <w:rPr>
                <w:noProof/>
                <w:sz w:val="18"/>
                <w:szCs w:val="18"/>
              </w:rPr>
            </w:pPr>
            <w:r w:rsidRPr="00895FA0">
              <w:rPr>
                <w:noProof/>
                <w:sz w:val="18"/>
              </w:rPr>
              <w:t>3.</w:t>
            </w:r>
          </w:p>
        </w:tc>
        <w:tc>
          <w:tcPr>
            <w:tcW w:w="1276" w:type="dxa"/>
          </w:tcPr>
          <w:p w14:paraId="546C8809" w14:textId="77777777" w:rsidR="000A0646" w:rsidRPr="00895FA0" w:rsidRDefault="000A0646" w:rsidP="000A0646">
            <w:pPr>
              <w:spacing w:after="0" w:line="276" w:lineRule="auto"/>
              <w:jc w:val="center"/>
              <w:rPr>
                <w:noProof/>
                <w:sz w:val="18"/>
                <w:szCs w:val="18"/>
              </w:rPr>
            </w:pPr>
            <w:r w:rsidRPr="00895FA0">
              <w:rPr>
                <w:noProof/>
                <w:sz w:val="18"/>
              </w:rPr>
              <w:t>Duże wsparcie</w:t>
            </w:r>
          </w:p>
        </w:tc>
        <w:tc>
          <w:tcPr>
            <w:tcW w:w="1701" w:type="dxa"/>
          </w:tcPr>
          <w:p w14:paraId="62AB9291" w14:textId="27C29EDA" w:rsidR="000A0646" w:rsidRPr="00895FA0" w:rsidRDefault="005F3144" w:rsidP="000A0646">
            <w:pPr>
              <w:spacing w:after="0" w:line="276" w:lineRule="auto"/>
              <w:rPr>
                <w:rFonts w:ascii="Calibri" w:hAnsi="Calibri" w:cs="Calibri"/>
                <w:noProof/>
                <w:sz w:val="18"/>
                <w:szCs w:val="18"/>
              </w:rPr>
            </w:pPr>
            <w:r w:rsidRPr="00895FA0">
              <w:rPr>
                <w:rFonts w:ascii="Calibri" w:hAnsi="Calibri"/>
                <w:noProof/>
                <w:sz w:val="18"/>
              </w:rPr>
              <w:t>45 mld EUR (2021 r.)</w:t>
            </w:r>
          </w:p>
        </w:tc>
        <w:tc>
          <w:tcPr>
            <w:tcW w:w="2835" w:type="dxa"/>
          </w:tcPr>
          <w:p w14:paraId="6B22A196" w14:textId="6BA53828"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Chociaż opony są już objęte przepisami innych aktów prawnych UE (w tym rozporządzeniem (UE) 2020/740</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spr</w:t>
            </w:r>
            <w:r w:rsidRPr="00895FA0">
              <w:rPr>
                <w:rFonts w:ascii="Calibri" w:hAnsi="Calibri"/>
                <w:noProof/>
                <w:sz w:val="18"/>
              </w:rPr>
              <w:t>awie etykietowania opon), istnieje potencjał poprawy pod względem możliwości recyklingu</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zaw</w:t>
            </w:r>
            <w:r w:rsidRPr="00895FA0">
              <w:rPr>
                <w:rFonts w:ascii="Calibri" w:hAnsi="Calibri"/>
                <w:noProof/>
                <w:sz w:val="18"/>
              </w:rPr>
              <w:t>artości materiałów</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rec</w:t>
            </w:r>
            <w:r w:rsidRPr="00895FA0">
              <w:rPr>
                <w:rFonts w:ascii="Calibri" w:hAnsi="Calibri"/>
                <w:noProof/>
                <w:sz w:val="18"/>
              </w:rPr>
              <w:t>yklingu oraz potencjał ograniczenia ryzyka związanego</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gos</w:t>
            </w:r>
            <w:r w:rsidRPr="00895FA0">
              <w:rPr>
                <w:rFonts w:ascii="Calibri" w:hAnsi="Calibri"/>
                <w:noProof/>
                <w:sz w:val="18"/>
              </w:rPr>
              <w:t>podarowaniem odpadami</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opo</w:t>
            </w:r>
            <w:r w:rsidRPr="00895FA0">
              <w:rPr>
                <w:rFonts w:ascii="Calibri" w:hAnsi="Calibri"/>
                <w:noProof/>
                <w:sz w:val="18"/>
              </w:rPr>
              <w:t>n wycofanych</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eks</w:t>
            </w:r>
            <w:r w:rsidRPr="00895FA0">
              <w:rPr>
                <w:rFonts w:ascii="Calibri" w:hAnsi="Calibri"/>
                <w:noProof/>
                <w:sz w:val="18"/>
              </w:rPr>
              <w:t>ploatacji.</w:t>
            </w:r>
          </w:p>
        </w:tc>
        <w:tc>
          <w:tcPr>
            <w:tcW w:w="1275" w:type="dxa"/>
            <w:shd w:val="clear" w:color="auto" w:fill="auto"/>
          </w:tcPr>
          <w:p w14:paraId="2A9DDA53" w14:textId="77777777"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202</w:t>
            </w:r>
            <w:r w:rsidRPr="00895FA0">
              <w:rPr>
                <w:noProof/>
                <w:sz w:val="18"/>
              </w:rPr>
              <w:t>7 r.</w:t>
            </w:r>
          </w:p>
        </w:tc>
      </w:tr>
      <w:tr w:rsidR="000A0646" w:rsidRPr="00895FA0" w14:paraId="2C13878C" w14:textId="77777777" w:rsidTr="00014C47">
        <w:trPr>
          <w:trHeight w:val="113"/>
        </w:trPr>
        <w:tc>
          <w:tcPr>
            <w:tcW w:w="1701" w:type="dxa"/>
            <w:shd w:val="clear" w:color="auto" w:fill="auto"/>
          </w:tcPr>
          <w:p w14:paraId="57B92C5C" w14:textId="4D79FA84" w:rsidR="00014C47" w:rsidRPr="00895FA0" w:rsidRDefault="000A0646" w:rsidP="004D03BF">
            <w:pPr>
              <w:spacing w:after="0" w:line="276" w:lineRule="auto"/>
              <w:rPr>
                <w:noProof/>
                <w:sz w:val="18"/>
                <w:szCs w:val="18"/>
              </w:rPr>
            </w:pPr>
            <w:r w:rsidRPr="00895FA0">
              <w:rPr>
                <w:noProof/>
                <w:sz w:val="18"/>
              </w:rPr>
              <w:t>Materace</w:t>
            </w:r>
          </w:p>
        </w:tc>
        <w:tc>
          <w:tcPr>
            <w:tcW w:w="738" w:type="dxa"/>
          </w:tcPr>
          <w:p w14:paraId="75E7BC7B" w14:textId="384B4D03" w:rsidR="000A0646" w:rsidRPr="00895FA0" w:rsidRDefault="000B7669" w:rsidP="000A0646">
            <w:pPr>
              <w:spacing w:after="0" w:line="276" w:lineRule="auto"/>
              <w:jc w:val="center"/>
              <w:rPr>
                <w:noProof/>
                <w:sz w:val="18"/>
                <w:szCs w:val="18"/>
              </w:rPr>
            </w:pPr>
            <w:r w:rsidRPr="00895FA0">
              <w:rPr>
                <w:noProof/>
                <w:sz w:val="18"/>
              </w:rPr>
              <w:t>4.</w:t>
            </w:r>
          </w:p>
        </w:tc>
        <w:tc>
          <w:tcPr>
            <w:tcW w:w="1276" w:type="dxa"/>
          </w:tcPr>
          <w:p w14:paraId="5636AC93" w14:textId="23A7CB45" w:rsidR="000A0646" w:rsidRPr="00895FA0" w:rsidRDefault="0041437D" w:rsidP="000A0646">
            <w:pPr>
              <w:spacing w:after="0" w:line="276" w:lineRule="auto"/>
              <w:jc w:val="center"/>
              <w:rPr>
                <w:noProof/>
                <w:sz w:val="18"/>
                <w:szCs w:val="18"/>
              </w:rPr>
            </w:pPr>
            <w:r w:rsidRPr="00895FA0">
              <w:rPr>
                <w:noProof/>
                <w:sz w:val="18"/>
              </w:rPr>
              <w:t>Duże wsparcie</w:t>
            </w:r>
          </w:p>
        </w:tc>
        <w:tc>
          <w:tcPr>
            <w:tcW w:w="1701" w:type="dxa"/>
          </w:tcPr>
          <w:p w14:paraId="0A8760D7" w14:textId="10328C65" w:rsidR="000A0646" w:rsidRPr="00895FA0" w:rsidRDefault="00AE4384" w:rsidP="000A0646">
            <w:pPr>
              <w:spacing w:after="0" w:line="276" w:lineRule="auto"/>
              <w:rPr>
                <w:rFonts w:ascii="Calibri" w:hAnsi="Calibri" w:cs="Calibri"/>
                <w:noProof/>
                <w:sz w:val="18"/>
                <w:szCs w:val="18"/>
              </w:rPr>
            </w:pPr>
            <w:r w:rsidRPr="00895FA0">
              <w:rPr>
                <w:rFonts w:ascii="Calibri" w:hAnsi="Calibri"/>
                <w:noProof/>
                <w:sz w:val="18"/>
              </w:rPr>
              <w:t>10 mld EUR (2022 r.)</w:t>
            </w:r>
          </w:p>
        </w:tc>
        <w:tc>
          <w:tcPr>
            <w:tcW w:w="2835" w:type="dxa"/>
          </w:tcPr>
          <w:p w14:paraId="069ADEFE" w14:textId="304C2996" w:rsidR="000A0646" w:rsidRPr="00895FA0" w:rsidRDefault="470DD62C" w:rsidP="000A0646">
            <w:pPr>
              <w:spacing w:after="0" w:line="276" w:lineRule="auto"/>
              <w:rPr>
                <w:rFonts w:ascii="Calibri" w:hAnsi="Calibri" w:cs="Calibri"/>
                <w:noProof/>
                <w:sz w:val="18"/>
                <w:szCs w:val="18"/>
              </w:rPr>
            </w:pPr>
            <w:r w:rsidRPr="00895FA0">
              <w:rPr>
                <w:rFonts w:ascii="Calibri" w:hAnsi="Calibri"/>
                <w:noProof/>
                <w:sz w:val="18"/>
              </w:rPr>
              <w:t>Duży potencjał poprawy pod względem wytwarzania odpadów, wydłużenia cyklu życia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efe</w:t>
            </w:r>
            <w:r w:rsidRPr="00895FA0">
              <w:rPr>
                <w:rFonts w:ascii="Calibri" w:hAnsi="Calibri"/>
                <w:noProof/>
                <w:sz w:val="18"/>
              </w:rPr>
              <w:t>ktywnego wykorzystania materiałów.</w:t>
            </w:r>
          </w:p>
        </w:tc>
        <w:tc>
          <w:tcPr>
            <w:tcW w:w="1275" w:type="dxa"/>
            <w:shd w:val="clear" w:color="auto" w:fill="auto"/>
          </w:tcPr>
          <w:p w14:paraId="7E69634D" w14:textId="7C8F8EE8" w:rsidR="000A0646" w:rsidRPr="00895FA0" w:rsidRDefault="5CD540DA" w:rsidP="000A0646">
            <w:pPr>
              <w:spacing w:after="0" w:line="276" w:lineRule="auto"/>
              <w:rPr>
                <w:rFonts w:ascii="Calibri" w:hAnsi="Calibri" w:cs="Calibri"/>
                <w:noProof/>
                <w:sz w:val="18"/>
                <w:szCs w:val="18"/>
              </w:rPr>
            </w:pPr>
            <w:r w:rsidRPr="00895FA0">
              <w:rPr>
                <w:rFonts w:ascii="Calibri" w:hAnsi="Calibri"/>
                <w:noProof/>
                <w:sz w:val="18"/>
              </w:rPr>
              <w:t>2029</w:t>
            </w:r>
            <w:r w:rsidR="00895FA0" w:rsidRPr="00895FA0">
              <w:rPr>
                <w:rFonts w:ascii="Calibri" w:hAnsi="Calibri"/>
                <w:noProof/>
                <w:sz w:val="18"/>
              </w:rPr>
              <w:t> </w:t>
            </w:r>
            <w:r w:rsidRPr="00895FA0">
              <w:rPr>
                <w:rFonts w:ascii="Calibri" w:hAnsi="Calibri"/>
                <w:noProof/>
                <w:sz w:val="18"/>
              </w:rPr>
              <w:t>r.</w:t>
            </w:r>
          </w:p>
        </w:tc>
      </w:tr>
      <w:tr w:rsidR="000A0646" w:rsidRPr="00895FA0" w14:paraId="1BE78AB7" w14:textId="77777777" w:rsidTr="00070BC6">
        <w:trPr>
          <w:trHeight w:val="275"/>
        </w:trPr>
        <w:tc>
          <w:tcPr>
            <w:tcW w:w="9526" w:type="dxa"/>
            <w:gridSpan w:val="6"/>
            <w:shd w:val="clear" w:color="auto" w:fill="E2EFD9" w:themeFill="accent6" w:themeFillTint="33"/>
          </w:tcPr>
          <w:p w14:paraId="36775AEA" w14:textId="77777777" w:rsidR="000A0646" w:rsidRPr="00895FA0" w:rsidRDefault="000A0646" w:rsidP="00070BC6">
            <w:pPr>
              <w:spacing w:after="0" w:line="276" w:lineRule="auto"/>
              <w:jc w:val="center"/>
              <w:rPr>
                <w:rFonts w:ascii="Calibri" w:hAnsi="Calibri" w:cs="Calibri"/>
                <w:bCs/>
                <w:noProof/>
                <w:sz w:val="18"/>
                <w:szCs w:val="18"/>
              </w:rPr>
            </w:pPr>
            <w:r w:rsidRPr="00895FA0">
              <w:rPr>
                <w:rFonts w:ascii="Calibri" w:hAnsi="Calibri"/>
                <w:noProof/>
                <w:sz w:val="18"/>
              </w:rPr>
              <w:t>Produkty pośrednie</w:t>
            </w:r>
          </w:p>
        </w:tc>
      </w:tr>
      <w:tr w:rsidR="000A0646" w:rsidRPr="00895FA0" w14:paraId="2DAB45D3" w14:textId="77777777" w:rsidTr="00014C47">
        <w:trPr>
          <w:trHeight w:val="275"/>
        </w:trPr>
        <w:tc>
          <w:tcPr>
            <w:tcW w:w="1701" w:type="dxa"/>
            <w:shd w:val="clear" w:color="auto" w:fill="auto"/>
          </w:tcPr>
          <w:p w14:paraId="1CC161CE" w14:textId="263FE007" w:rsidR="000A0646" w:rsidRPr="00895FA0" w:rsidRDefault="001F735F" w:rsidP="000A0646">
            <w:pPr>
              <w:spacing w:after="0" w:line="276" w:lineRule="auto"/>
              <w:rPr>
                <w:noProof/>
                <w:sz w:val="18"/>
                <w:szCs w:val="18"/>
              </w:rPr>
            </w:pPr>
            <w:r w:rsidRPr="00895FA0">
              <w:rPr>
                <w:noProof/>
                <w:sz w:val="18"/>
              </w:rPr>
              <w:t>Żelazo</w:t>
            </w:r>
            <w:r w:rsidR="00895FA0" w:rsidRPr="00895FA0">
              <w:rPr>
                <w:noProof/>
                <w:sz w:val="18"/>
              </w:rPr>
              <w:t xml:space="preserve"> i</w:t>
            </w:r>
            <w:r w:rsidR="00895FA0">
              <w:rPr>
                <w:noProof/>
                <w:sz w:val="18"/>
              </w:rPr>
              <w:t> </w:t>
            </w:r>
            <w:r w:rsidR="00895FA0" w:rsidRPr="00895FA0">
              <w:rPr>
                <w:noProof/>
                <w:sz w:val="18"/>
              </w:rPr>
              <w:t>sta</w:t>
            </w:r>
            <w:r w:rsidRPr="00895FA0">
              <w:rPr>
                <w:noProof/>
                <w:sz w:val="18"/>
              </w:rPr>
              <w:t>l</w:t>
            </w:r>
          </w:p>
          <w:p w14:paraId="41D1CEB6" w14:textId="77777777" w:rsidR="000A0646" w:rsidRPr="00895FA0" w:rsidRDefault="000A0646" w:rsidP="000A0646">
            <w:pPr>
              <w:spacing w:after="0" w:line="276" w:lineRule="auto"/>
              <w:rPr>
                <w:noProof/>
                <w:sz w:val="18"/>
                <w:szCs w:val="18"/>
              </w:rPr>
            </w:pPr>
          </w:p>
        </w:tc>
        <w:tc>
          <w:tcPr>
            <w:tcW w:w="738" w:type="dxa"/>
          </w:tcPr>
          <w:p w14:paraId="28F402C5" w14:textId="77777777" w:rsidR="000A0646" w:rsidRPr="00895FA0" w:rsidRDefault="000A0646" w:rsidP="000A0646">
            <w:pPr>
              <w:spacing w:after="0" w:line="276" w:lineRule="auto"/>
              <w:jc w:val="center"/>
              <w:rPr>
                <w:rFonts w:ascii="Calibri" w:hAnsi="Calibri" w:cs="Calibri"/>
                <w:noProof/>
                <w:sz w:val="18"/>
                <w:szCs w:val="18"/>
              </w:rPr>
            </w:pPr>
            <w:r w:rsidRPr="00895FA0">
              <w:rPr>
                <w:rFonts w:ascii="Calibri" w:hAnsi="Calibri"/>
                <w:noProof/>
                <w:sz w:val="18"/>
              </w:rPr>
              <w:t>1.</w:t>
            </w:r>
          </w:p>
        </w:tc>
        <w:tc>
          <w:tcPr>
            <w:tcW w:w="1276" w:type="dxa"/>
          </w:tcPr>
          <w:p w14:paraId="341B1390" w14:textId="77777777" w:rsidR="000A0646" w:rsidRPr="00895FA0" w:rsidRDefault="000A0646" w:rsidP="000A0646">
            <w:pPr>
              <w:spacing w:after="0" w:line="276" w:lineRule="auto"/>
              <w:jc w:val="center"/>
              <w:rPr>
                <w:noProof/>
                <w:sz w:val="18"/>
                <w:szCs w:val="18"/>
              </w:rPr>
            </w:pPr>
            <w:r w:rsidRPr="00895FA0">
              <w:rPr>
                <w:noProof/>
                <w:sz w:val="18"/>
              </w:rPr>
              <w:t>Duże wsparcie</w:t>
            </w:r>
          </w:p>
        </w:tc>
        <w:tc>
          <w:tcPr>
            <w:tcW w:w="1701" w:type="dxa"/>
          </w:tcPr>
          <w:p w14:paraId="0DCA468B" w14:textId="0281F8A5" w:rsidR="000A0646" w:rsidRPr="00895FA0" w:rsidRDefault="00AE4384" w:rsidP="000A0646">
            <w:pPr>
              <w:spacing w:after="0" w:line="257" w:lineRule="auto"/>
              <w:rPr>
                <w:rFonts w:ascii="Calibri" w:hAnsi="Calibri" w:cs="Calibri"/>
                <w:noProof/>
                <w:sz w:val="18"/>
                <w:szCs w:val="18"/>
              </w:rPr>
            </w:pPr>
            <w:r w:rsidRPr="00895FA0">
              <w:rPr>
                <w:rFonts w:ascii="Calibri" w:hAnsi="Calibri"/>
                <w:noProof/>
                <w:sz w:val="18"/>
              </w:rPr>
              <w:t>152 mld EUR (2023 r.)</w:t>
            </w:r>
          </w:p>
        </w:tc>
        <w:tc>
          <w:tcPr>
            <w:tcW w:w="2835" w:type="dxa"/>
          </w:tcPr>
          <w:p w14:paraId="2401040F" w14:textId="5CC218B6"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Duży potencjał ograniczania wpływu na zmianę klimatu, zużycie energii, jakość wody</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pow</w:t>
            </w:r>
            <w:r w:rsidRPr="00895FA0">
              <w:rPr>
                <w:rFonts w:ascii="Calibri" w:hAnsi="Calibri"/>
                <w:noProof/>
                <w:sz w:val="18"/>
              </w:rPr>
              <w:t>ietrza oraz zwiększenia odporności UE, jej autonomii strategicznej</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inn</w:t>
            </w:r>
            <w:r w:rsidRPr="00895FA0">
              <w:rPr>
                <w:rFonts w:ascii="Calibri" w:hAnsi="Calibri"/>
                <w:noProof/>
                <w:sz w:val="18"/>
              </w:rPr>
              <w:t xml:space="preserve">owacji technologicznych. Środki </w:t>
            </w:r>
            <w:r w:rsidRPr="00895FA0">
              <w:rPr>
                <w:rFonts w:ascii="Calibri" w:hAnsi="Calibri"/>
                <w:noProof/>
                <w:sz w:val="18"/>
              </w:rPr>
              <w:lastRenderedPageBreak/>
              <w:t>przewidziane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roz</w:t>
            </w:r>
            <w:r w:rsidRPr="00895FA0">
              <w:rPr>
                <w:rFonts w:ascii="Calibri" w:hAnsi="Calibri"/>
                <w:noProof/>
                <w:sz w:val="18"/>
              </w:rPr>
              <w:t>porządzeniu ESPR uzupełnią system oznakowania „zielonej stali” zapowiedziany</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Pak</w:t>
            </w:r>
            <w:r w:rsidRPr="00895FA0">
              <w:rPr>
                <w:rFonts w:ascii="Calibri" w:hAnsi="Calibri"/>
                <w:noProof/>
                <w:sz w:val="18"/>
              </w:rPr>
              <w:t>cie dla czystego przemysłu,</w:t>
            </w:r>
            <w:r w:rsidR="00895FA0" w:rsidRPr="00895FA0">
              <w:rPr>
                <w:rFonts w:ascii="Calibri" w:hAnsi="Calibri"/>
                <w:noProof/>
                <w:sz w:val="18"/>
              </w:rPr>
              <w:t xml:space="preserve"> a</w:t>
            </w:r>
            <w:r w:rsidR="00895FA0">
              <w:rPr>
                <w:rFonts w:ascii="Calibri" w:hAnsi="Calibri"/>
                <w:noProof/>
                <w:sz w:val="18"/>
              </w:rPr>
              <w:t> </w:t>
            </w:r>
            <w:r w:rsidR="00895FA0" w:rsidRPr="00895FA0">
              <w:rPr>
                <w:rFonts w:ascii="Calibri" w:hAnsi="Calibri"/>
                <w:noProof/>
                <w:sz w:val="18"/>
              </w:rPr>
              <w:t>tak</w:t>
            </w:r>
            <w:r w:rsidRPr="00895FA0">
              <w:rPr>
                <w:rFonts w:ascii="Calibri" w:hAnsi="Calibri"/>
                <w:noProof/>
                <w:sz w:val="18"/>
              </w:rPr>
              <w:t>że istniejące środki na rzecz środowiska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kli</w:t>
            </w:r>
            <w:r w:rsidRPr="00895FA0">
              <w:rPr>
                <w:rFonts w:ascii="Calibri" w:hAnsi="Calibri"/>
                <w:noProof/>
                <w:sz w:val="18"/>
              </w:rPr>
              <w:t>matu dotyczące wyrobów stalowych</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pro</w:t>
            </w:r>
            <w:r w:rsidRPr="00895FA0">
              <w:rPr>
                <w:rFonts w:ascii="Calibri" w:hAnsi="Calibri"/>
                <w:noProof/>
                <w:sz w:val="18"/>
              </w:rPr>
              <w:t>dukcji stali, takie jak EU ETS i CBAM.</w:t>
            </w:r>
          </w:p>
        </w:tc>
        <w:tc>
          <w:tcPr>
            <w:tcW w:w="1275" w:type="dxa"/>
            <w:shd w:val="clear" w:color="auto" w:fill="auto"/>
          </w:tcPr>
          <w:p w14:paraId="56058AD1" w14:textId="4EFE2345"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lastRenderedPageBreak/>
              <w:t>2026</w:t>
            </w:r>
            <w:r w:rsidR="00895FA0" w:rsidRPr="00895FA0">
              <w:rPr>
                <w:rFonts w:ascii="Calibri" w:hAnsi="Calibri"/>
                <w:noProof/>
                <w:sz w:val="18"/>
              </w:rPr>
              <w:t> </w:t>
            </w:r>
            <w:r w:rsidRPr="00895FA0">
              <w:rPr>
                <w:rFonts w:ascii="Calibri" w:hAnsi="Calibri"/>
                <w:noProof/>
                <w:sz w:val="18"/>
              </w:rPr>
              <w:t>r.</w:t>
            </w:r>
          </w:p>
        </w:tc>
      </w:tr>
      <w:tr w:rsidR="000A0646" w:rsidRPr="00895FA0" w14:paraId="625D3665" w14:textId="77777777" w:rsidTr="00014C47">
        <w:trPr>
          <w:trHeight w:val="275"/>
        </w:trPr>
        <w:tc>
          <w:tcPr>
            <w:tcW w:w="1701" w:type="dxa"/>
            <w:shd w:val="clear" w:color="auto" w:fill="auto"/>
          </w:tcPr>
          <w:p w14:paraId="1EA27796" w14:textId="77777777" w:rsidR="000A0646" w:rsidRPr="00895FA0" w:rsidRDefault="000A0646" w:rsidP="000A0646">
            <w:pPr>
              <w:spacing w:after="0" w:line="276" w:lineRule="auto"/>
              <w:rPr>
                <w:noProof/>
                <w:sz w:val="18"/>
                <w:szCs w:val="18"/>
              </w:rPr>
            </w:pPr>
            <w:r w:rsidRPr="00895FA0">
              <w:rPr>
                <w:noProof/>
                <w:sz w:val="18"/>
              </w:rPr>
              <w:t>Aluminium</w:t>
            </w:r>
          </w:p>
          <w:p w14:paraId="59D2775A" w14:textId="77777777" w:rsidR="000A0646" w:rsidRPr="00895FA0" w:rsidRDefault="000A0646" w:rsidP="000A0646">
            <w:pPr>
              <w:spacing w:after="0" w:line="276" w:lineRule="auto"/>
              <w:rPr>
                <w:noProof/>
                <w:sz w:val="18"/>
                <w:szCs w:val="18"/>
              </w:rPr>
            </w:pPr>
          </w:p>
        </w:tc>
        <w:tc>
          <w:tcPr>
            <w:tcW w:w="738" w:type="dxa"/>
          </w:tcPr>
          <w:p w14:paraId="7A39AAEF" w14:textId="58FC8CA6" w:rsidR="000A0646" w:rsidRPr="00895FA0" w:rsidRDefault="000A0646" w:rsidP="000A0646">
            <w:pPr>
              <w:spacing w:after="0" w:line="276" w:lineRule="auto"/>
              <w:jc w:val="center"/>
              <w:rPr>
                <w:rFonts w:ascii="Calibri" w:hAnsi="Calibri" w:cs="Calibri"/>
                <w:noProof/>
                <w:sz w:val="18"/>
                <w:szCs w:val="18"/>
              </w:rPr>
            </w:pPr>
            <w:r w:rsidRPr="00895FA0">
              <w:rPr>
                <w:noProof/>
                <w:sz w:val="18"/>
              </w:rPr>
              <w:t xml:space="preserve">4. </w:t>
            </w:r>
          </w:p>
        </w:tc>
        <w:tc>
          <w:tcPr>
            <w:tcW w:w="1276" w:type="dxa"/>
          </w:tcPr>
          <w:p w14:paraId="115F7A9A" w14:textId="77777777" w:rsidR="000A0646" w:rsidRPr="00895FA0" w:rsidRDefault="000A0646" w:rsidP="000A0646">
            <w:pPr>
              <w:spacing w:after="0" w:line="276" w:lineRule="auto"/>
              <w:jc w:val="center"/>
              <w:rPr>
                <w:noProof/>
                <w:sz w:val="18"/>
                <w:szCs w:val="18"/>
              </w:rPr>
            </w:pPr>
            <w:r w:rsidRPr="00895FA0">
              <w:rPr>
                <w:noProof/>
                <w:sz w:val="18"/>
              </w:rPr>
              <w:t>Wsparcie</w:t>
            </w:r>
          </w:p>
        </w:tc>
        <w:tc>
          <w:tcPr>
            <w:tcW w:w="1701" w:type="dxa"/>
          </w:tcPr>
          <w:p w14:paraId="16EF2F74" w14:textId="6BAC9BB0" w:rsidR="000A0646" w:rsidRPr="00895FA0" w:rsidRDefault="00AE4384" w:rsidP="000A0646">
            <w:pPr>
              <w:spacing w:after="0" w:line="276" w:lineRule="auto"/>
              <w:rPr>
                <w:rFonts w:ascii="Calibri" w:hAnsi="Calibri" w:cs="Calibri"/>
                <w:noProof/>
                <w:sz w:val="18"/>
                <w:szCs w:val="18"/>
              </w:rPr>
            </w:pPr>
            <w:r w:rsidRPr="00895FA0">
              <w:rPr>
                <w:rFonts w:ascii="Calibri" w:hAnsi="Calibri"/>
                <w:noProof/>
                <w:sz w:val="18"/>
              </w:rPr>
              <w:t>40 mld EUR (2019 r.)</w:t>
            </w:r>
          </w:p>
        </w:tc>
        <w:tc>
          <w:tcPr>
            <w:tcW w:w="2835" w:type="dxa"/>
          </w:tcPr>
          <w:p w14:paraId="70FC2FE2" w14:textId="4C4920A7" w:rsidR="000A0646" w:rsidRPr="00895FA0" w:rsidRDefault="00AE4384" w:rsidP="000A0646">
            <w:pPr>
              <w:spacing w:after="0" w:line="276" w:lineRule="auto"/>
              <w:rPr>
                <w:rFonts w:ascii="Calibri" w:hAnsi="Calibri" w:cs="Calibri"/>
                <w:noProof/>
                <w:sz w:val="18"/>
                <w:szCs w:val="18"/>
              </w:rPr>
            </w:pPr>
            <w:r w:rsidRPr="00895FA0">
              <w:rPr>
                <w:rFonts w:ascii="Calibri" w:hAnsi="Calibri"/>
                <w:noProof/>
                <w:sz w:val="18"/>
              </w:rPr>
              <w:t>Potencjał ograniczenia wpływu na zmianę klimatu, zużycie energii, jakość powietrza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wod</w:t>
            </w:r>
            <w:r w:rsidRPr="00895FA0">
              <w:rPr>
                <w:rFonts w:ascii="Calibri" w:hAnsi="Calibri"/>
                <w:noProof/>
                <w:sz w:val="18"/>
              </w:rPr>
              <w:t>y, bioróżnorodność, zanieczyszczenie gleby oraz wykorzystanie surowców. Włączanie surowców wtórnych na etapie produkcji może obniżyć emisję gazów cieplarnianych nawet 11-krotnie. Aluminium jest jednym</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met</w:t>
            </w:r>
            <w:r w:rsidRPr="00895FA0">
              <w:rPr>
                <w:rFonts w:ascii="Calibri" w:hAnsi="Calibri"/>
                <w:noProof/>
                <w:sz w:val="18"/>
              </w:rPr>
              <w:t>ali</w:t>
            </w:r>
            <w:r w:rsidR="00895FA0" w:rsidRPr="00895FA0">
              <w:rPr>
                <w:rFonts w:ascii="Calibri" w:hAnsi="Calibri"/>
                <w:noProof/>
                <w:sz w:val="18"/>
              </w:rPr>
              <w:t xml:space="preserve"> o</w:t>
            </w:r>
            <w:r w:rsidR="00895FA0">
              <w:rPr>
                <w:rFonts w:ascii="Calibri" w:hAnsi="Calibri"/>
                <w:noProof/>
                <w:sz w:val="18"/>
              </w:rPr>
              <w:t> </w:t>
            </w:r>
            <w:r w:rsidR="00895FA0" w:rsidRPr="00895FA0">
              <w:rPr>
                <w:rFonts w:ascii="Calibri" w:hAnsi="Calibri"/>
                <w:noProof/>
                <w:sz w:val="18"/>
              </w:rPr>
              <w:t>naj</w:t>
            </w:r>
            <w:r w:rsidRPr="00895FA0">
              <w:rPr>
                <w:rFonts w:ascii="Calibri" w:hAnsi="Calibri"/>
                <w:noProof/>
                <w:sz w:val="18"/>
              </w:rPr>
              <w:t>większym potencjale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zak</w:t>
            </w:r>
            <w:r w:rsidRPr="00895FA0">
              <w:rPr>
                <w:rFonts w:ascii="Calibri" w:hAnsi="Calibri"/>
                <w:noProof/>
                <w:sz w:val="18"/>
              </w:rPr>
              <w:t>resie możliwości recyklingu</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zwi</w:t>
            </w:r>
            <w:r w:rsidRPr="00895FA0">
              <w:rPr>
                <w:rFonts w:ascii="Calibri" w:hAnsi="Calibri"/>
                <w:noProof/>
                <w:sz w:val="18"/>
              </w:rPr>
              <w:t>ększenia odporności dostaw w UE. Środki przewidziane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roz</w:t>
            </w:r>
            <w:r w:rsidRPr="00895FA0">
              <w:rPr>
                <w:rFonts w:ascii="Calibri" w:hAnsi="Calibri"/>
                <w:noProof/>
                <w:sz w:val="18"/>
              </w:rPr>
              <w:t>porządzeniu ESPR mają uzupełniać istniejące środki na rzecz środowiska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kli</w:t>
            </w:r>
            <w:r w:rsidRPr="00895FA0">
              <w:rPr>
                <w:rFonts w:ascii="Calibri" w:hAnsi="Calibri"/>
                <w:noProof/>
                <w:sz w:val="18"/>
              </w:rPr>
              <w:t>matu dotyczące wyrobów</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alu</w:t>
            </w:r>
            <w:r w:rsidRPr="00895FA0">
              <w:rPr>
                <w:rFonts w:ascii="Calibri" w:hAnsi="Calibri"/>
                <w:noProof/>
                <w:sz w:val="18"/>
              </w:rPr>
              <w:t>minium</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pro</w:t>
            </w:r>
            <w:r w:rsidRPr="00895FA0">
              <w:rPr>
                <w:rFonts w:ascii="Calibri" w:hAnsi="Calibri"/>
                <w:noProof/>
                <w:sz w:val="18"/>
              </w:rPr>
              <w:t>dukcji aluminium, takie jak EU ETS i CBAM.</w:t>
            </w:r>
          </w:p>
        </w:tc>
        <w:tc>
          <w:tcPr>
            <w:tcW w:w="1275" w:type="dxa"/>
            <w:shd w:val="clear" w:color="auto" w:fill="auto"/>
          </w:tcPr>
          <w:p w14:paraId="15C5DA87" w14:textId="77777777" w:rsidR="000A0646" w:rsidRPr="00895FA0" w:rsidRDefault="000A0646" w:rsidP="000A0646">
            <w:pPr>
              <w:spacing w:after="0" w:line="276" w:lineRule="auto"/>
              <w:rPr>
                <w:noProof/>
                <w:sz w:val="18"/>
                <w:szCs w:val="18"/>
              </w:rPr>
            </w:pPr>
            <w:r w:rsidRPr="00895FA0">
              <w:rPr>
                <w:rFonts w:ascii="Calibri" w:hAnsi="Calibri"/>
                <w:noProof/>
                <w:sz w:val="18"/>
              </w:rPr>
              <w:t>202</w:t>
            </w:r>
            <w:r w:rsidRPr="00895FA0">
              <w:rPr>
                <w:noProof/>
                <w:sz w:val="18"/>
              </w:rPr>
              <w:t>7 r.</w:t>
            </w:r>
          </w:p>
        </w:tc>
      </w:tr>
      <w:tr w:rsidR="000A0646" w:rsidRPr="00895FA0" w14:paraId="50114168" w14:textId="77777777">
        <w:trPr>
          <w:trHeight w:val="275"/>
        </w:trPr>
        <w:tc>
          <w:tcPr>
            <w:tcW w:w="9526" w:type="dxa"/>
            <w:gridSpan w:val="6"/>
            <w:shd w:val="clear" w:color="auto" w:fill="E2EFD9" w:themeFill="accent6" w:themeFillTint="33"/>
          </w:tcPr>
          <w:p w14:paraId="76810E5F" w14:textId="77777777" w:rsidR="000A0646" w:rsidRPr="00895FA0" w:rsidRDefault="000A0646" w:rsidP="00070BC6">
            <w:pPr>
              <w:spacing w:after="0" w:line="276" w:lineRule="auto"/>
              <w:jc w:val="center"/>
              <w:rPr>
                <w:rFonts w:ascii="Calibri" w:hAnsi="Calibri" w:cs="Calibri"/>
                <w:bCs/>
                <w:noProof/>
                <w:sz w:val="18"/>
                <w:szCs w:val="18"/>
              </w:rPr>
            </w:pPr>
            <w:r w:rsidRPr="00895FA0">
              <w:rPr>
                <w:rFonts w:ascii="Calibri" w:hAnsi="Calibri"/>
                <w:noProof/>
                <w:sz w:val="18"/>
              </w:rPr>
              <w:t>Wymogi horyzontalne</w:t>
            </w:r>
          </w:p>
        </w:tc>
      </w:tr>
      <w:tr w:rsidR="000A0646" w:rsidRPr="00895FA0" w14:paraId="333D662F" w14:textId="77777777" w:rsidTr="00014C47">
        <w:trPr>
          <w:trHeight w:val="275"/>
        </w:trPr>
        <w:tc>
          <w:tcPr>
            <w:tcW w:w="1701" w:type="dxa"/>
          </w:tcPr>
          <w:p w14:paraId="41070607" w14:textId="112AF2FE" w:rsidR="000A0646" w:rsidRPr="00895FA0" w:rsidRDefault="000A0646" w:rsidP="000A0646">
            <w:pPr>
              <w:spacing w:after="0" w:line="276" w:lineRule="auto"/>
              <w:rPr>
                <w:noProof/>
                <w:sz w:val="18"/>
                <w:szCs w:val="18"/>
              </w:rPr>
            </w:pPr>
            <w:r w:rsidRPr="00895FA0">
              <w:rPr>
                <w:noProof/>
                <w:sz w:val="18"/>
              </w:rPr>
              <w:t>Możliwość naprawy (w tym ocena punktowa)</w:t>
            </w:r>
          </w:p>
        </w:tc>
        <w:tc>
          <w:tcPr>
            <w:tcW w:w="738" w:type="dxa"/>
          </w:tcPr>
          <w:p w14:paraId="457F0CD0" w14:textId="77777777" w:rsidR="000A0646" w:rsidRPr="00895FA0" w:rsidRDefault="000A0646" w:rsidP="000A0646">
            <w:pPr>
              <w:spacing w:after="0" w:line="276" w:lineRule="auto"/>
              <w:jc w:val="center"/>
              <w:rPr>
                <w:rFonts w:ascii="Calibri" w:hAnsi="Calibri" w:cs="Calibri"/>
                <w:noProof/>
                <w:sz w:val="18"/>
                <w:szCs w:val="18"/>
              </w:rPr>
            </w:pPr>
            <w:r w:rsidRPr="00895FA0">
              <w:rPr>
                <w:rFonts w:ascii="Calibri" w:hAnsi="Calibri"/>
                <w:noProof/>
                <w:sz w:val="18"/>
              </w:rPr>
              <w:t>Nie dotyczy</w:t>
            </w:r>
          </w:p>
        </w:tc>
        <w:tc>
          <w:tcPr>
            <w:tcW w:w="1276" w:type="dxa"/>
          </w:tcPr>
          <w:p w14:paraId="361B7256" w14:textId="77777777" w:rsidR="000A0646" w:rsidRPr="00895FA0" w:rsidRDefault="000A0646" w:rsidP="000A0646">
            <w:pPr>
              <w:spacing w:after="0" w:line="276" w:lineRule="auto"/>
              <w:jc w:val="center"/>
              <w:rPr>
                <w:noProof/>
                <w:sz w:val="18"/>
                <w:szCs w:val="18"/>
              </w:rPr>
            </w:pPr>
            <w:r w:rsidRPr="00895FA0">
              <w:rPr>
                <w:noProof/>
                <w:sz w:val="18"/>
              </w:rPr>
              <w:t>Duże wsparcie</w:t>
            </w:r>
          </w:p>
        </w:tc>
        <w:tc>
          <w:tcPr>
            <w:tcW w:w="1701" w:type="dxa"/>
          </w:tcPr>
          <w:p w14:paraId="55FE20DC" w14:textId="77777777"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Nie dotyczy</w:t>
            </w:r>
          </w:p>
        </w:tc>
        <w:tc>
          <w:tcPr>
            <w:tcW w:w="2835" w:type="dxa"/>
          </w:tcPr>
          <w:p w14:paraId="113F8D0A" w14:textId="6807EAC1"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Duży potencjał poprawy;</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zal</w:t>
            </w:r>
            <w:r w:rsidRPr="00895FA0">
              <w:rPr>
                <w:rFonts w:ascii="Calibri" w:hAnsi="Calibri"/>
                <w:noProof/>
                <w:sz w:val="18"/>
              </w:rPr>
              <w:t>eżności od zakresu środka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uję</w:t>
            </w:r>
            <w:r w:rsidRPr="00895FA0">
              <w:rPr>
                <w:rFonts w:ascii="Calibri" w:hAnsi="Calibri"/>
                <w:noProof/>
                <w:sz w:val="18"/>
              </w:rPr>
              <w:t>cia kwestii wykorzystania zasobów możliwe będzie również uwzględnienie aspektów bardziej zamkniętego obiegu (krytycznych) surowców, wpływu na zmianę klimatu oraz wymogów ukierunkowanych na trwałość (niezawodność). Zakres, który zostanie doprecyzowany podczas badania przygotowawczego, mógłby obejmować takie produkty jak elektronika użytkowa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mał</w:t>
            </w:r>
            <w:r w:rsidRPr="00895FA0">
              <w:rPr>
                <w:rFonts w:ascii="Calibri" w:hAnsi="Calibri"/>
                <w:noProof/>
                <w:sz w:val="18"/>
              </w:rPr>
              <w:t>e urządzenia gospodarstwa domowego.</w:t>
            </w:r>
          </w:p>
        </w:tc>
        <w:tc>
          <w:tcPr>
            <w:tcW w:w="1275" w:type="dxa"/>
          </w:tcPr>
          <w:p w14:paraId="4E126870" w14:textId="287B05AB" w:rsidR="000A0646" w:rsidRPr="00895FA0" w:rsidRDefault="0C092EEC" w:rsidP="000A0646">
            <w:pPr>
              <w:spacing w:after="0" w:line="276" w:lineRule="auto"/>
              <w:rPr>
                <w:rFonts w:ascii="Calibri" w:hAnsi="Calibri" w:cs="Calibri"/>
                <w:noProof/>
                <w:sz w:val="18"/>
                <w:szCs w:val="18"/>
              </w:rPr>
            </w:pPr>
            <w:r w:rsidRPr="00895FA0">
              <w:rPr>
                <w:rFonts w:ascii="Calibri" w:hAnsi="Calibri"/>
                <w:noProof/>
                <w:sz w:val="18"/>
              </w:rPr>
              <w:t>2027</w:t>
            </w:r>
            <w:r w:rsidR="00895FA0" w:rsidRPr="00895FA0">
              <w:rPr>
                <w:rFonts w:ascii="Calibri" w:hAnsi="Calibri"/>
                <w:noProof/>
                <w:sz w:val="18"/>
              </w:rPr>
              <w:t> </w:t>
            </w:r>
            <w:r w:rsidRPr="00895FA0">
              <w:rPr>
                <w:rFonts w:ascii="Calibri" w:hAnsi="Calibri"/>
                <w:noProof/>
                <w:sz w:val="18"/>
              </w:rPr>
              <w:t>r.</w:t>
            </w:r>
          </w:p>
        </w:tc>
      </w:tr>
      <w:tr w:rsidR="000A0646" w:rsidRPr="00895FA0" w14:paraId="62CC65F0" w14:textId="77777777" w:rsidTr="00014C47">
        <w:trPr>
          <w:trHeight w:val="1575"/>
        </w:trPr>
        <w:tc>
          <w:tcPr>
            <w:tcW w:w="1701" w:type="dxa"/>
          </w:tcPr>
          <w:p w14:paraId="5585D637" w14:textId="63ABF1A3" w:rsidR="000A0646" w:rsidRPr="00895FA0" w:rsidRDefault="00257030" w:rsidP="000A0646">
            <w:pPr>
              <w:spacing w:after="0" w:line="276" w:lineRule="auto"/>
              <w:rPr>
                <w:noProof/>
                <w:sz w:val="18"/>
                <w:szCs w:val="18"/>
              </w:rPr>
            </w:pPr>
            <w:r w:rsidRPr="00895FA0">
              <w:rPr>
                <w:rFonts w:ascii="Calibri" w:hAnsi="Calibri"/>
                <w:noProof/>
                <w:sz w:val="18"/>
              </w:rPr>
              <w:lastRenderedPageBreak/>
              <w:t>Zawartość materiałów</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rec</w:t>
            </w:r>
            <w:r w:rsidRPr="00895FA0">
              <w:rPr>
                <w:rFonts w:ascii="Calibri" w:hAnsi="Calibri"/>
                <w:noProof/>
                <w:sz w:val="18"/>
              </w:rPr>
              <w:t>yklingu</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moż</w:t>
            </w:r>
            <w:r w:rsidRPr="00895FA0">
              <w:rPr>
                <w:rFonts w:ascii="Calibri" w:hAnsi="Calibri"/>
                <w:noProof/>
                <w:sz w:val="18"/>
              </w:rPr>
              <w:t>liwość recyklingu s</w:t>
            </w:r>
            <w:bookmarkStart w:id="2" w:name="_Hlk187467728"/>
            <w:r w:rsidRPr="00895FA0">
              <w:rPr>
                <w:rFonts w:ascii="Calibri" w:hAnsi="Calibri"/>
                <w:noProof/>
                <w:sz w:val="18"/>
              </w:rPr>
              <w:t>przętu elektrycznego</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ele</w:t>
            </w:r>
            <w:r w:rsidRPr="00895FA0">
              <w:rPr>
                <w:rFonts w:ascii="Calibri" w:hAnsi="Calibri"/>
                <w:noProof/>
                <w:sz w:val="18"/>
              </w:rPr>
              <w:t>ktronicznego</w:t>
            </w:r>
            <w:bookmarkEnd w:id="2"/>
          </w:p>
        </w:tc>
        <w:tc>
          <w:tcPr>
            <w:tcW w:w="738" w:type="dxa"/>
          </w:tcPr>
          <w:p w14:paraId="0A77DE37" w14:textId="77777777" w:rsidR="000A0646" w:rsidRPr="00895FA0" w:rsidRDefault="000A0646" w:rsidP="000A0646">
            <w:pPr>
              <w:spacing w:after="0" w:line="276" w:lineRule="auto"/>
              <w:jc w:val="center"/>
              <w:rPr>
                <w:rFonts w:cs="Aptos"/>
                <w:noProof/>
                <w:sz w:val="18"/>
                <w:szCs w:val="18"/>
              </w:rPr>
            </w:pPr>
            <w:r w:rsidRPr="00895FA0">
              <w:rPr>
                <w:rFonts w:ascii="Calibri" w:hAnsi="Calibri"/>
                <w:noProof/>
                <w:sz w:val="18"/>
              </w:rPr>
              <w:t>Nie dotyczy</w:t>
            </w:r>
          </w:p>
        </w:tc>
        <w:tc>
          <w:tcPr>
            <w:tcW w:w="1276" w:type="dxa"/>
          </w:tcPr>
          <w:p w14:paraId="33949C7A" w14:textId="77777777" w:rsidR="000A0646" w:rsidRPr="00895FA0" w:rsidRDefault="000A0646" w:rsidP="000A0646">
            <w:pPr>
              <w:spacing w:after="0" w:line="276" w:lineRule="auto"/>
              <w:jc w:val="center"/>
              <w:rPr>
                <w:noProof/>
                <w:sz w:val="18"/>
                <w:szCs w:val="18"/>
              </w:rPr>
            </w:pPr>
            <w:r w:rsidRPr="00895FA0">
              <w:rPr>
                <w:noProof/>
                <w:sz w:val="18"/>
              </w:rPr>
              <w:t>Wsparcie</w:t>
            </w:r>
          </w:p>
        </w:tc>
        <w:tc>
          <w:tcPr>
            <w:tcW w:w="1701" w:type="dxa"/>
          </w:tcPr>
          <w:p w14:paraId="6743CC82" w14:textId="77777777"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Nie dotyczy</w:t>
            </w:r>
          </w:p>
        </w:tc>
        <w:tc>
          <w:tcPr>
            <w:tcW w:w="2835" w:type="dxa"/>
          </w:tcPr>
          <w:p w14:paraId="2F098F6A" w14:textId="47F64323" w:rsidR="000A0646" w:rsidRPr="00895FA0" w:rsidRDefault="000A0646" w:rsidP="000A0646">
            <w:pPr>
              <w:spacing w:after="0" w:line="276" w:lineRule="auto"/>
              <w:rPr>
                <w:rFonts w:ascii="Calibri" w:hAnsi="Calibri" w:cs="Calibri"/>
                <w:noProof/>
                <w:sz w:val="18"/>
                <w:szCs w:val="18"/>
              </w:rPr>
            </w:pPr>
            <w:r w:rsidRPr="00895FA0">
              <w:rPr>
                <w:rFonts w:ascii="Calibri" w:hAnsi="Calibri"/>
                <w:noProof/>
                <w:sz w:val="18"/>
              </w:rPr>
              <w:t>Duży potencjał poprawy –</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zal</w:t>
            </w:r>
            <w:r w:rsidRPr="00895FA0">
              <w:rPr>
                <w:rFonts w:ascii="Calibri" w:hAnsi="Calibri"/>
                <w:noProof/>
                <w:sz w:val="18"/>
              </w:rPr>
              <w:t>eżności od dokładnego zakresu środka</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uję</w:t>
            </w:r>
            <w:r w:rsidRPr="00895FA0">
              <w:rPr>
                <w:rFonts w:ascii="Calibri" w:hAnsi="Calibri"/>
                <w:noProof/>
                <w:sz w:val="18"/>
              </w:rPr>
              <w:t>cia kwestii wykorzystania zasobów – pod względem bardziej zamkniętego obiegu (krytycznych) surowców, wpływu na zmianę klimatu</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zap</w:t>
            </w:r>
            <w:r w:rsidRPr="00895FA0">
              <w:rPr>
                <w:rFonts w:ascii="Calibri" w:hAnsi="Calibri"/>
                <w:noProof/>
                <w:sz w:val="18"/>
              </w:rPr>
              <w:t>obiegania powstawaniu odpadów.</w:t>
            </w:r>
          </w:p>
        </w:tc>
        <w:tc>
          <w:tcPr>
            <w:tcW w:w="1275" w:type="dxa"/>
          </w:tcPr>
          <w:p w14:paraId="1CCF9679" w14:textId="00841DEB" w:rsidR="000A0646" w:rsidRPr="00895FA0" w:rsidRDefault="25EDFE0B" w:rsidP="000A0646">
            <w:pPr>
              <w:spacing w:after="0" w:line="276" w:lineRule="auto"/>
              <w:rPr>
                <w:rFonts w:ascii="Calibri" w:hAnsi="Calibri" w:cs="Calibri"/>
                <w:noProof/>
                <w:sz w:val="18"/>
                <w:szCs w:val="18"/>
              </w:rPr>
            </w:pPr>
            <w:r w:rsidRPr="00895FA0">
              <w:rPr>
                <w:rFonts w:ascii="Calibri" w:hAnsi="Calibri"/>
                <w:noProof/>
                <w:sz w:val="18"/>
              </w:rPr>
              <w:t>2029</w:t>
            </w:r>
            <w:r w:rsidR="00895FA0" w:rsidRPr="00895FA0">
              <w:rPr>
                <w:rFonts w:ascii="Calibri" w:hAnsi="Calibri"/>
                <w:noProof/>
                <w:sz w:val="18"/>
              </w:rPr>
              <w:t> </w:t>
            </w:r>
            <w:r w:rsidRPr="00895FA0">
              <w:rPr>
                <w:rFonts w:ascii="Calibri" w:hAnsi="Calibri"/>
                <w:noProof/>
                <w:sz w:val="18"/>
              </w:rPr>
              <w:t>r.</w:t>
            </w:r>
          </w:p>
        </w:tc>
      </w:tr>
    </w:tbl>
    <w:p w14:paraId="599D3EBA" w14:textId="77777777" w:rsidR="0035372C" w:rsidRPr="00895FA0" w:rsidRDefault="0035372C" w:rsidP="00A5585F">
      <w:pPr>
        <w:rPr>
          <w:noProof/>
        </w:rPr>
      </w:pPr>
    </w:p>
    <w:p w14:paraId="7CDA7496" w14:textId="5F557C12" w:rsidR="00203427" w:rsidRPr="00895FA0" w:rsidRDefault="009C7DA4" w:rsidP="00F633AE">
      <w:pPr>
        <w:spacing w:line="276" w:lineRule="auto"/>
        <w:rPr>
          <w:noProof/>
        </w:rPr>
      </w:pPr>
      <w:r w:rsidRPr="00895FA0">
        <w:rPr>
          <w:b/>
          <w:noProof/>
        </w:rPr>
        <w:t xml:space="preserve">Technologie informacyjno-komunikacyjne (produkty ICT) </w:t>
      </w:r>
      <w:r w:rsidRPr="00895FA0">
        <w:rPr>
          <w:noProof/>
        </w:rPr>
        <w:t>nie zostały wymienione powyżej, jednak ujęto je</w:t>
      </w:r>
      <w:r w:rsidR="00895FA0" w:rsidRPr="00895FA0">
        <w:rPr>
          <w:noProof/>
        </w:rPr>
        <w:t xml:space="preserve"> w</w:t>
      </w:r>
      <w:r w:rsidR="00895FA0">
        <w:rPr>
          <w:noProof/>
        </w:rPr>
        <w:t> </w:t>
      </w:r>
      <w:r w:rsidR="00895FA0" w:rsidRPr="00895FA0">
        <w:rPr>
          <w:noProof/>
        </w:rPr>
        <w:t>pie</w:t>
      </w:r>
      <w:r w:rsidRPr="00895FA0">
        <w:rPr>
          <w:noProof/>
        </w:rPr>
        <w:t>rwszym planie prac, ponieważ wejdą</w:t>
      </w:r>
      <w:r w:rsidR="00895FA0" w:rsidRPr="00895FA0">
        <w:rPr>
          <w:noProof/>
        </w:rPr>
        <w:t xml:space="preserve"> w</w:t>
      </w:r>
      <w:r w:rsidR="00895FA0">
        <w:rPr>
          <w:noProof/>
        </w:rPr>
        <w:t> </w:t>
      </w:r>
      <w:r w:rsidR="00895FA0" w:rsidRPr="00895FA0">
        <w:rPr>
          <w:noProof/>
        </w:rPr>
        <w:t>zak</w:t>
      </w:r>
      <w:r w:rsidRPr="00895FA0">
        <w:rPr>
          <w:noProof/>
        </w:rPr>
        <w:t>res prac nad przygotowaniem dwóch wymogów horyzontalnych. Niektóre konkretne produkty ICT zostaną uwzględnione</w:t>
      </w:r>
      <w:r w:rsidR="00895FA0" w:rsidRPr="00895FA0">
        <w:rPr>
          <w:noProof/>
        </w:rPr>
        <w:t xml:space="preserve"> w</w:t>
      </w:r>
      <w:r w:rsidR="00895FA0">
        <w:rPr>
          <w:noProof/>
        </w:rPr>
        <w:t> </w:t>
      </w:r>
      <w:r w:rsidR="00895FA0" w:rsidRPr="00895FA0">
        <w:rPr>
          <w:noProof/>
        </w:rPr>
        <w:t>pra</w:t>
      </w:r>
      <w:r w:rsidRPr="00895FA0">
        <w:rPr>
          <w:noProof/>
        </w:rPr>
        <w:t>cach nad produktami związanymi</w:t>
      </w:r>
      <w:r w:rsidR="00895FA0" w:rsidRPr="00895FA0">
        <w:rPr>
          <w:noProof/>
        </w:rPr>
        <w:t xml:space="preserve"> z</w:t>
      </w:r>
      <w:r w:rsidR="00895FA0">
        <w:rPr>
          <w:noProof/>
        </w:rPr>
        <w:t> </w:t>
      </w:r>
      <w:r w:rsidR="00895FA0" w:rsidRPr="00895FA0">
        <w:rPr>
          <w:noProof/>
        </w:rPr>
        <w:t>ene</w:t>
      </w:r>
      <w:r w:rsidRPr="00895FA0">
        <w:rPr>
          <w:noProof/>
        </w:rPr>
        <w:t>rgią omówionych</w:t>
      </w:r>
      <w:r w:rsidR="00895FA0" w:rsidRPr="00895FA0">
        <w:rPr>
          <w:noProof/>
        </w:rPr>
        <w:t xml:space="preserve"> w</w:t>
      </w:r>
      <w:r w:rsidR="00895FA0">
        <w:rPr>
          <w:noProof/>
        </w:rPr>
        <w:t> </w:t>
      </w:r>
      <w:r w:rsidR="00895FA0" w:rsidRPr="00895FA0">
        <w:rPr>
          <w:noProof/>
        </w:rPr>
        <w:t>kol</w:t>
      </w:r>
      <w:r w:rsidRPr="00895FA0">
        <w:rPr>
          <w:noProof/>
        </w:rPr>
        <w:t>ejnej sekcji.</w:t>
      </w:r>
    </w:p>
    <w:p w14:paraId="3946B510" w14:textId="5C219EEB" w:rsidR="009B21F8" w:rsidRPr="00895FA0" w:rsidRDefault="006C76E8" w:rsidP="004266F5">
      <w:pPr>
        <w:spacing w:after="0" w:line="276" w:lineRule="auto"/>
        <w:rPr>
          <w:noProof/>
        </w:rPr>
      </w:pPr>
      <w:r w:rsidRPr="00895FA0">
        <w:rPr>
          <w:noProof/>
        </w:rPr>
        <w:t xml:space="preserve">Przy ustalaniu wymogów dotyczących ekoprojektu należy wziąć pod uwagę specyfikę </w:t>
      </w:r>
      <w:r w:rsidRPr="00895FA0">
        <w:rPr>
          <w:b/>
          <w:noProof/>
        </w:rPr>
        <w:t>produktów pośrednich</w:t>
      </w:r>
      <w:r w:rsidRPr="00895FA0">
        <w:rPr>
          <w:noProof/>
        </w:rPr>
        <w:t>. Regulacja tych produktów mogłaby wpływać nie tylko na ich wytwarzanie, ale także na wszystkie produkty końcowe powstające</w:t>
      </w:r>
      <w:r w:rsidR="00895FA0" w:rsidRPr="00895FA0">
        <w:rPr>
          <w:noProof/>
        </w:rPr>
        <w:t xml:space="preserve"> z</w:t>
      </w:r>
      <w:r w:rsidR="00895FA0">
        <w:rPr>
          <w:noProof/>
        </w:rPr>
        <w:t> </w:t>
      </w:r>
      <w:r w:rsidR="00895FA0" w:rsidRPr="00895FA0">
        <w:rPr>
          <w:noProof/>
        </w:rPr>
        <w:t>uży</w:t>
      </w:r>
      <w:r w:rsidRPr="00895FA0">
        <w:rPr>
          <w:noProof/>
        </w:rPr>
        <w:t>ciem tych produktów pośrednich. Dlatego konieczna jest staranna ocena potencjalnych skutków dla odpowiednich rynków,</w:t>
      </w:r>
      <w:r w:rsidR="00895FA0" w:rsidRPr="00895FA0">
        <w:rPr>
          <w:noProof/>
        </w:rPr>
        <w:t xml:space="preserve"> w</w:t>
      </w:r>
      <w:r w:rsidR="00895FA0">
        <w:rPr>
          <w:noProof/>
        </w:rPr>
        <w:t> </w:t>
      </w:r>
      <w:r w:rsidR="00895FA0" w:rsidRPr="00895FA0">
        <w:rPr>
          <w:noProof/>
        </w:rPr>
        <w:t>tym</w:t>
      </w:r>
      <w:r w:rsidRPr="00895FA0">
        <w:rPr>
          <w:noProof/>
        </w:rPr>
        <w:t xml:space="preserve"> rynków produktów końcowych,</w:t>
      </w:r>
      <w:r w:rsidR="00895FA0" w:rsidRPr="00895FA0">
        <w:rPr>
          <w:noProof/>
        </w:rPr>
        <w:t xml:space="preserve"> w</w:t>
      </w:r>
      <w:r w:rsidR="00895FA0">
        <w:rPr>
          <w:noProof/>
        </w:rPr>
        <w:t> </w:t>
      </w:r>
      <w:r w:rsidR="00895FA0" w:rsidRPr="00895FA0">
        <w:rPr>
          <w:noProof/>
        </w:rPr>
        <w:t>cel</w:t>
      </w:r>
      <w:r w:rsidRPr="00895FA0">
        <w:rPr>
          <w:noProof/>
        </w:rPr>
        <w:t>u uniknięcia negatywnych konsekwencji dla rynku niższego szczebla,</w:t>
      </w:r>
      <w:r w:rsidR="00895FA0" w:rsidRPr="00895FA0">
        <w:rPr>
          <w:noProof/>
        </w:rPr>
        <w:t xml:space="preserve"> w</w:t>
      </w:r>
      <w:r w:rsidR="00895FA0">
        <w:rPr>
          <w:noProof/>
        </w:rPr>
        <w:t> </w:t>
      </w:r>
      <w:r w:rsidR="00895FA0" w:rsidRPr="00895FA0">
        <w:rPr>
          <w:noProof/>
        </w:rPr>
        <w:t>szc</w:t>
      </w:r>
      <w:r w:rsidRPr="00895FA0">
        <w:rPr>
          <w:noProof/>
        </w:rPr>
        <w:t>zególności dla producentów produktów końcowych zawierających regulowane produkty pośrednie jako części składowe (</w:t>
      </w:r>
      <w:r w:rsidR="00C810C4" w:rsidRPr="00895FA0">
        <w:rPr>
          <w:rStyle w:val="Odwoanieprzypisudolnego"/>
          <w:noProof/>
        </w:rPr>
        <w:footnoteReference w:id="15"/>
      </w:r>
      <w:r w:rsidRPr="00895FA0">
        <w:rPr>
          <w:noProof/>
        </w:rPr>
        <w:t>) (</w:t>
      </w:r>
      <w:r w:rsidR="006C6A7D" w:rsidRPr="00895FA0">
        <w:rPr>
          <w:rStyle w:val="Odwoanieprzypisudolnego"/>
          <w:noProof/>
        </w:rPr>
        <w:footnoteReference w:id="16"/>
      </w:r>
      <w:r w:rsidRPr="00895FA0">
        <w:rPr>
          <w:noProof/>
        </w:rPr>
        <w:t xml:space="preserve">). Analizowane opcje ograniczenia tego ryzyka obejmą m.in. wprowadzenie wyłącznie </w:t>
      </w:r>
      <w:r w:rsidRPr="00895FA0">
        <w:rPr>
          <w:b/>
          <w:noProof/>
        </w:rPr>
        <w:t>wymogów informacyjnych</w:t>
      </w:r>
      <w:r w:rsidRPr="00895FA0">
        <w:rPr>
          <w:noProof/>
        </w:rPr>
        <w:t>. Dokładnie rozważona zostanie również możliwość objęcia zakresem odpowiednich aktów delegowanych wybranych produktów końcowych, które zawierają znaczne ilości produktów pośrednich. Analiza obejmie także niezawodność</w:t>
      </w:r>
      <w:r w:rsidR="00895FA0" w:rsidRPr="00895FA0">
        <w:rPr>
          <w:noProof/>
        </w:rPr>
        <w:t xml:space="preserve"> i</w:t>
      </w:r>
      <w:r w:rsidR="00895FA0">
        <w:rPr>
          <w:noProof/>
        </w:rPr>
        <w:t> </w:t>
      </w:r>
      <w:r w:rsidR="00895FA0" w:rsidRPr="00895FA0">
        <w:rPr>
          <w:noProof/>
        </w:rPr>
        <w:t>kos</w:t>
      </w:r>
      <w:r w:rsidRPr="00895FA0">
        <w:rPr>
          <w:noProof/>
        </w:rPr>
        <w:t>zty powiązanych mechanizmów weryfikacji.</w:t>
      </w:r>
    </w:p>
    <w:p w14:paraId="7FCEA638" w14:textId="77777777" w:rsidR="009513B1" w:rsidRPr="00895FA0" w:rsidRDefault="009513B1" w:rsidP="004266F5">
      <w:pPr>
        <w:spacing w:after="0" w:line="276" w:lineRule="auto"/>
        <w:rPr>
          <w:noProof/>
        </w:rPr>
      </w:pPr>
    </w:p>
    <w:p w14:paraId="39D17B85" w14:textId="40FE342A" w:rsidR="00257030" w:rsidRPr="00895FA0" w:rsidRDefault="60421468" w:rsidP="004266F5">
      <w:pPr>
        <w:spacing w:after="0" w:line="276" w:lineRule="auto"/>
        <w:rPr>
          <w:noProof/>
        </w:rPr>
      </w:pPr>
      <w:r w:rsidRPr="00895FA0">
        <w:rPr>
          <w:noProof/>
        </w:rPr>
        <w:t xml:space="preserve">W definicji </w:t>
      </w:r>
      <w:r w:rsidRPr="00895FA0">
        <w:rPr>
          <w:b/>
          <w:noProof/>
        </w:rPr>
        <w:t>wymogów horyzontalnych</w:t>
      </w:r>
      <w:r w:rsidRPr="00895FA0">
        <w:rPr>
          <w:noProof/>
        </w:rPr>
        <w:t>, mających zastosowanie,</w:t>
      </w:r>
      <w:r w:rsidR="00895FA0" w:rsidRPr="00895FA0">
        <w:rPr>
          <w:noProof/>
        </w:rPr>
        <w:t xml:space="preserve"> o</w:t>
      </w:r>
      <w:r w:rsidR="00895FA0">
        <w:rPr>
          <w:noProof/>
        </w:rPr>
        <w:t> </w:t>
      </w:r>
      <w:r w:rsidR="00895FA0" w:rsidRPr="00895FA0">
        <w:rPr>
          <w:noProof/>
        </w:rPr>
        <w:t>ile</w:t>
      </w:r>
      <w:r w:rsidRPr="00895FA0">
        <w:rPr>
          <w:noProof/>
        </w:rPr>
        <w:t xml:space="preserve"> jest to technicznie możliwe, do szerokiej gamy produktów, które</w:t>
      </w:r>
      <w:r w:rsidR="00895FA0" w:rsidRPr="00895FA0">
        <w:rPr>
          <w:noProof/>
        </w:rPr>
        <w:t xml:space="preserve"> w</w:t>
      </w:r>
      <w:r w:rsidR="00895FA0">
        <w:rPr>
          <w:noProof/>
        </w:rPr>
        <w:t> </w:t>
      </w:r>
      <w:r w:rsidR="00895FA0" w:rsidRPr="00895FA0">
        <w:rPr>
          <w:noProof/>
        </w:rPr>
        <w:t>okr</w:t>
      </w:r>
      <w:r w:rsidRPr="00895FA0">
        <w:rPr>
          <w:noProof/>
        </w:rPr>
        <w:t>eślonych aspektach mają podobne właściwości, szczegółowo uwzględnione będą wszelkie aspekty specyficzne dla danego produktu, na które mogłyby mieć wpływ przepisy horyzontalne, tak aby zidentyfikować</w:t>
      </w:r>
      <w:r w:rsidR="00895FA0" w:rsidRPr="00895FA0">
        <w:rPr>
          <w:noProof/>
        </w:rPr>
        <w:t xml:space="preserve"> i</w:t>
      </w:r>
      <w:r w:rsidR="00895FA0">
        <w:rPr>
          <w:noProof/>
        </w:rPr>
        <w:t> </w:t>
      </w:r>
      <w:r w:rsidR="00895FA0" w:rsidRPr="00895FA0">
        <w:rPr>
          <w:noProof/>
        </w:rPr>
        <w:t>roz</w:t>
      </w:r>
      <w:r w:rsidRPr="00895FA0">
        <w:rPr>
          <w:noProof/>
        </w:rPr>
        <w:t xml:space="preserve">wiązać ewentualne konflikty pomiędzy różnymi aspektami produktu. To nowe podejście do </w:t>
      </w:r>
      <w:r w:rsidRPr="00895FA0">
        <w:rPr>
          <w:noProof/>
        </w:rPr>
        <w:lastRenderedPageBreak/>
        <w:t>ustanawiania zasad ekoprojektu będzie wdrażane stopniowo</w:t>
      </w:r>
      <w:r w:rsidR="00895FA0" w:rsidRPr="00895FA0">
        <w:rPr>
          <w:noProof/>
        </w:rPr>
        <w:t xml:space="preserve"> i</w:t>
      </w:r>
      <w:r w:rsidR="00895FA0">
        <w:rPr>
          <w:noProof/>
        </w:rPr>
        <w:t> </w:t>
      </w:r>
      <w:r w:rsidR="00895FA0" w:rsidRPr="00895FA0">
        <w:rPr>
          <w:noProof/>
        </w:rPr>
        <w:t>eta</w:t>
      </w:r>
      <w:r w:rsidRPr="00895FA0">
        <w:rPr>
          <w:noProof/>
        </w:rPr>
        <w:t>powo, by wykorzystać doświadczenie zdobyte przy zajmowaniu się pierwszymi przypadkami.</w:t>
      </w:r>
    </w:p>
    <w:p w14:paraId="59981193" w14:textId="77777777" w:rsidR="00257030" w:rsidRPr="00895FA0" w:rsidRDefault="00257030" w:rsidP="64996770">
      <w:pPr>
        <w:spacing w:after="0" w:line="276" w:lineRule="auto"/>
        <w:rPr>
          <w:noProof/>
        </w:rPr>
      </w:pPr>
    </w:p>
    <w:p w14:paraId="1F9139FD" w14:textId="34830015" w:rsidR="009B21F8" w:rsidRPr="00895FA0" w:rsidRDefault="00D93F02" w:rsidP="003942FB">
      <w:pPr>
        <w:pStyle w:val="Nagwek3"/>
        <w:rPr>
          <w:noProof/>
        </w:rPr>
      </w:pPr>
      <w:r w:rsidRPr="00895FA0">
        <w:rPr>
          <w:noProof/>
        </w:rPr>
        <w:t>Produkty związane</w:t>
      </w:r>
      <w:r w:rsidR="00895FA0" w:rsidRPr="00895FA0">
        <w:rPr>
          <w:noProof/>
        </w:rPr>
        <w:t xml:space="preserve"> z</w:t>
      </w:r>
      <w:r w:rsidR="00895FA0">
        <w:rPr>
          <w:noProof/>
        </w:rPr>
        <w:t> </w:t>
      </w:r>
      <w:r w:rsidR="00895FA0" w:rsidRPr="00895FA0">
        <w:rPr>
          <w:noProof/>
        </w:rPr>
        <w:t>ene</w:t>
      </w:r>
      <w:r w:rsidRPr="00895FA0">
        <w:rPr>
          <w:noProof/>
        </w:rPr>
        <w:t>rgią</w:t>
      </w:r>
    </w:p>
    <w:p w14:paraId="234E259F" w14:textId="1C182AAE" w:rsidR="001574B6" w:rsidRPr="00895FA0" w:rsidRDefault="00795FAF">
      <w:pPr>
        <w:spacing w:line="276" w:lineRule="auto"/>
        <w:rPr>
          <w:noProof/>
        </w:rPr>
      </w:pPr>
      <w:r w:rsidRPr="00895FA0">
        <w:rPr>
          <w:noProof/>
        </w:rPr>
        <w:t>W przyszłości produkty związane</w:t>
      </w:r>
      <w:r w:rsidR="00895FA0" w:rsidRPr="00895FA0">
        <w:rPr>
          <w:noProof/>
        </w:rPr>
        <w:t xml:space="preserve"> z</w:t>
      </w:r>
      <w:r w:rsidR="00895FA0">
        <w:rPr>
          <w:noProof/>
        </w:rPr>
        <w:t> </w:t>
      </w:r>
      <w:r w:rsidR="00895FA0" w:rsidRPr="00895FA0">
        <w:rPr>
          <w:noProof/>
        </w:rPr>
        <w:t>ene</w:t>
      </w:r>
      <w:r w:rsidRPr="00895FA0">
        <w:rPr>
          <w:noProof/>
        </w:rPr>
        <w:t>rgią,</w:t>
      </w:r>
      <w:r w:rsidR="00895FA0" w:rsidRPr="00895FA0">
        <w:rPr>
          <w:noProof/>
        </w:rPr>
        <w:t xml:space="preserve"> w</w:t>
      </w:r>
      <w:r w:rsidR="00895FA0">
        <w:rPr>
          <w:noProof/>
        </w:rPr>
        <w:t> </w:t>
      </w:r>
      <w:r w:rsidR="00895FA0" w:rsidRPr="00895FA0">
        <w:rPr>
          <w:noProof/>
        </w:rPr>
        <w:t>tym</w:t>
      </w:r>
      <w:r w:rsidRPr="00895FA0">
        <w:rPr>
          <w:noProof/>
        </w:rPr>
        <w:t xml:space="preserve"> te już objęte przepisami dyrektywy</w:t>
      </w:r>
      <w:r w:rsidR="00895FA0" w:rsidRPr="00895FA0">
        <w:rPr>
          <w:noProof/>
        </w:rPr>
        <w:t xml:space="preserve"> w</w:t>
      </w:r>
      <w:r w:rsidR="00895FA0">
        <w:rPr>
          <w:noProof/>
        </w:rPr>
        <w:t> </w:t>
      </w:r>
      <w:r w:rsidR="00895FA0" w:rsidRPr="00895FA0">
        <w:rPr>
          <w:noProof/>
        </w:rPr>
        <w:t>spr</w:t>
      </w:r>
      <w:r w:rsidRPr="00895FA0">
        <w:rPr>
          <w:noProof/>
        </w:rPr>
        <w:t xml:space="preserve">awie ekoprojektu, będą regulowane rozporządzeniem ESPR. </w:t>
      </w:r>
      <w:bookmarkStart w:id="4" w:name="_Hlk192691230"/>
      <w:r w:rsidRPr="00895FA0">
        <w:rPr>
          <w:noProof/>
        </w:rPr>
        <w:t>Plan prac</w:t>
      </w:r>
      <w:r w:rsidR="00895FA0" w:rsidRPr="00895FA0">
        <w:rPr>
          <w:noProof/>
        </w:rPr>
        <w:t xml:space="preserve"> w</w:t>
      </w:r>
      <w:r w:rsidR="00895FA0">
        <w:rPr>
          <w:noProof/>
        </w:rPr>
        <w:t> </w:t>
      </w:r>
      <w:r w:rsidR="00895FA0" w:rsidRPr="00895FA0">
        <w:rPr>
          <w:noProof/>
        </w:rPr>
        <w:t>zak</w:t>
      </w:r>
      <w:r w:rsidRPr="00895FA0">
        <w:rPr>
          <w:noProof/>
        </w:rPr>
        <w:t>resie ekoprojektu</w:t>
      </w:r>
      <w:r w:rsidR="00895FA0" w:rsidRPr="00895FA0">
        <w:rPr>
          <w:noProof/>
        </w:rPr>
        <w:t xml:space="preserve"> i</w:t>
      </w:r>
      <w:r w:rsidR="00895FA0">
        <w:rPr>
          <w:noProof/>
        </w:rPr>
        <w:t> </w:t>
      </w:r>
      <w:r w:rsidR="00895FA0" w:rsidRPr="00895FA0">
        <w:rPr>
          <w:noProof/>
        </w:rPr>
        <w:t>ety</w:t>
      </w:r>
      <w:r w:rsidRPr="00895FA0">
        <w:rPr>
          <w:noProof/>
        </w:rPr>
        <w:t>kietowania energetycznego na lata 2022–2024 obejmuje 35 produktów,</w:t>
      </w:r>
      <w:r w:rsidR="00895FA0" w:rsidRPr="00895FA0">
        <w:rPr>
          <w:noProof/>
        </w:rPr>
        <w:t xml:space="preserve"> a</w:t>
      </w:r>
      <w:r w:rsidR="00895FA0">
        <w:rPr>
          <w:noProof/>
        </w:rPr>
        <w:t> </w:t>
      </w:r>
      <w:r w:rsidR="00895FA0" w:rsidRPr="00895FA0">
        <w:rPr>
          <w:noProof/>
        </w:rPr>
        <w:t>zna</w:t>
      </w:r>
      <w:r w:rsidRPr="00895FA0">
        <w:rPr>
          <w:noProof/>
        </w:rPr>
        <w:t>czne postępy we wdrażaniu tego planu opisano</w:t>
      </w:r>
      <w:r w:rsidR="00895FA0" w:rsidRPr="00895FA0">
        <w:rPr>
          <w:noProof/>
        </w:rPr>
        <w:t xml:space="preserve"> w</w:t>
      </w:r>
      <w:r w:rsidR="00895FA0">
        <w:rPr>
          <w:noProof/>
        </w:rPr>
        <w:t> </w:t>
      </w:r>
      <w:r w:rsidR="00895FA0" w:rsidRPr="00895FA0">
        <w:rPr>
          <w:noProof/>
        </w:rPr>
        <w:t>tow</w:t>
      </w:r>
      <w:r w:rsidRPr="00895FA0">
        <w:rPr>
          <w:noProof/>
        </w:rPr>
        <w:t>arzyszącym dokumencie roboczym służb Komisji (</w:t>
      </w:r>
      <w:r w:rsidR="00CD361A" w:rsidRPr="00895FA0">
        <w:rPr>
          <w:rStyle w:val="Odwoanieprzypisudolnego"/>
          <w:noProof/>
        </w:rPr>
        <w:footnoteReference w:id="17"/>
      </w:r>
      <w:r w:rsidRPr="00895FA0">
        <w:rPr>
          <w:noProof/>
        </w:rPr>
        <w:t>)</w:t>
      </w:r>
      <w:r w:rsidR="00895FA0" w:rsidRPr="00895FA0">
        <w:rPr>
          <w:noProof/>
        </w:rPr>
        <w:t>. W</w:t>
      </w:r>
      <w:r w:rsidR="00895FA0">
        <w:rPr>
          <w:noProof/>
        </w:rPr>
        <w:t> </w:t>
      </w:r>
      <w:r w:rsidR="00895FA0" w:rsidRPr="00895FA0">
        <w:rPr>
          <w:noProof/>
        </w:rPr>
        <w:t>prz</w:t>
      </w:r>
      <w:r w:rsidRPr="00895FA0">
        <w:rPr>
          <w:noProof/>
        </w:rPr>
        <w:t>ypadku 19</w:t>
      </w:r>
      <w:r w:rsidR="00895FA0" w:rsidRPr="00895FA0">
        <w:rPr>
          <w:noProof/>
        </w:rPr>
        <w:t xml:space="preserve"> z</w:t>
      </w:r>
      <w:r w:rsidR="00895FA0">
        <w:rPr>
          <w:noProof/>
        </w:rPr>
        <w:t> </w:t>
      </w:r>
      <w:r w:rsidR="00895FA0" w:rsidRPr="00895FA0">
        <w:rPr>
          <w:noProof/>
        </w:rPr>
        <w:t>tyc</w:t>
      </w:r>
      <w:r w:rsidRPr="00895FA0">
        <w:rPr>
          <w:noProof/>
        </w:rPr>
        <w:t>h produktów rozporządzenie ESPR przewiduje okres przejściowy do</w:t>
      </w:r>
      <w:r w:rsidR="00895FA0" w:rsidRPr="00895FA0">
        <w:rPr>
          <w:noProof/>
        </w:rPr>
        <w:t> </w:t>
      </w:r>
      <w:r w:rsidRPr="00895FA0">
        <w:rPr>
          <w:noProof/>
        </w:rPr>
        <w:t>31 grudnia 2026 r. (</w:t>
      </w:r>
      <w:r w:rsidR="007D71DE" w:rsidRPr="00895FA0">
        <w:rPr>
          <w:rStyle w:val="Odwoanieprzypisudolnego"/>
          <w:noProof/>
        </w:rPr>
        <w:footnoteReference w:id="18"/>
      </w:r>
      <w:r w:rsidRPr="00895FA0">
        <w:rPr>
          <w:noProof/>
        </w:rPr>
        <w:t>),</w:t>
      </w:r>
      <w:r w:rsidR="00895FA0" w:rsidRPr="00895FA0">
        <w:rPr>
          <w:noProof/>
        </w:rPr>
        <w:t xml:space="preserve"> w</w:t>
      </w:r>
      <w:r w:rsidR="00895FA0">
        <w:rPr>
          <w:noProof/>
        </w:rPr>
        <w:t> </w:t>
      </w:r>
      <w:r w:rsidR="00895FA0" w:rsidRPr="00895FA0">
        <w:rPr>
          <w:noProof/>
        </w:rPr>
        <w:t>tra</w:t>
      </w:r>
      <w:r w:rsidRPr="00895FA0">
        <w:rPr>
          <w:noProof/>
        </w:rPr>
        <w:t>kcie którego środki nadal są regulowane dyrektywą</w:t>
      </w:r>
      <w:r w:rsidR="00895FA0" w:rsidRPr="00895FA0">
        <w:rPr>
          <w:noProof/>
        </w:rPr>
        <w:t xml:space="preserve"> w</w:t>
      </w:r>
      <w:r w:rsidR="00895FA0">
        <w:rPr>
          <w:noProof/>
        </w:rPr>
        <w:t> </w:t>
      </w:r>
      <w:r w:rsidR="00895FA0" w:rsidRPr="00895FA0">
        <w:rPr>
          <w:noProof/>
        </w:rPr>
        <w:t>spr</w:t>
      </w:r>
      <w:r w:rsidRPr="00895FA0">
        <w:rPr>
          <w:noProof/>
        </w:rPr>
        <w:t xml:space="preserve">awie ekoprojektu. </w:t>
      </w:r>
    </w:p>
    <w:p w14:paraId="504243AB" w14:textId="6FB1931A" w:rsidR="006C76E8" w:rsidRPr="00895FA0" w:rsidRDefault="00B47E9A">
      <w:pPr>
        <w:spacing w:line="276" w:lineRule="auto"/>
        <w:rPr>
          <w:noProof/>
        </w:rPr>
      </w:pPr>
      <w:r w:rsidRPr="00895FA0">
        <w:rPr>
          <w:noProof/>
        </w:rPr>
        <w:t>W odniesieniu do pozostałych 16 produktów Komisja uważa, że analiza możliwości poprawy jest nadal aktualna</w:t>
      </w:r>
      <w:r w:rsidR="00895FA0" w:rsidRPr="00895FA0">
        <w:rPr>
          <w:noProof/>
        </w:rPr>
        <w:t>. W</w:t>
      </w:r>
      <w:r w:rsidR="00895FA0">
        <w:rPr>
          <w:noProof/>
        </w:rPr>
        <w:t> </w:t>
      </w:r>
      <w:r w:rsidR="00895FA0" w:rsidRPr="00895FA0">
        <w:rPr>
          <w:noProof/>
        </w:rPr>
        <w:t>prz</w:t>
      </w:r>
      <w:r w:rsidRPr="00895FA0">
        <w:rPr>
          <w:noProof/>
        </w:rPr>
        <w:t>ypadku większości tych produktów Komisja rozpoczęła już niezbędne przygotowania</w:t>
      </w:r>
      <w:r w:rsidR="00895FA0" w:rsidRPr="00895FA0">
        <w:rPr>
          <w:noProof/>
        </w:rPr>
        <w:t>. W</w:t>
      </w:r>
      <w:r w:rsidR="00895FA0">
        <w:rPr>
          <w:noProof/>
        </w:rPr>
        <w:t> </w:t>
      </w:r>
      <w:r w:rsidR="00895FA0" w:rsidRPr="00895FA0">
        <w:rPr>
          <w:noProof/>
        </w:rPr>
        <w:t>zwi</w:t>
      </w:r>
      <w:r w:rsidRPr="00895FA0">
        <w:rPr>
          <w:noProof/>
        </w:rPr>
        <w:t>ązku</w:t>
      </w:r>
      <w:r w:rsidR="00895FA0" w:rsidRPr="00895FA0">
        <w:rPr>
          <w:noProof/>
        </w:rPr>
        <w:t xml:space="preserve"> z</w:t>
      </w:r>
      <w:r w:rsidR="00895FA0">
        <w:rPr>
          <w:noProof/>
        </w:rPr>
        <w:t> </w:t>
      </w:r>
      <w:r w:rsidR="00895FA0" w:rsidRPr="00895FA0">
        <w:rPr>
          <w:noProof/>
        </w:rPr>
        <w:t>tym</w:t>
      </w:r>
      <w:r w:rsidRPr="00895FA0">
        <w:rPr>
          <w:noProof/>
        </w:rPr>
        <w:t>, kierując się względami efektywności, 16 tych produktów zostało przeniesionych do planu prac na lata 2025–2030.</w:t>
      </w:r>
      <w:bookmarkEnd w:id="4"/>
    </w:p>
    <w:p w14:paraId="15A961DB" w14:textId="77777777" w:rsidR="00F85011" w:rsidRPr="00895FA0" w:rsidRDefault="00F85011">
      <w:pPr>
        <w:spacing w:line="276" w:lineRule="auto"/>
        <w:rPr>
          <w:noProof/>
        </w:rPr>
      </w:pPr>
    </w:p>
    <w:p w14:paraId="2B17B79F" w14:textId="77777777" w:rsidR="00F85011" w:rsidRPr="00895FA0" w:rsidRDefault="00F85011">
      <w:pPr>
        <w:spacing w:line="276" w:lineRule="auto"/>
        <w:rPr>
          <w:noProof/>
        </w:rPr>
      </w:pPr>
    </w:p>
    <w:p w14:paraId="496E52A9" w14:textId="77777777" w:rsidR="00F85011" w:rsidRPr="00895FA0" w:rsidRDefault="00F85011">
      <w:pPr>
        <w:spacing w:line="276" w:lineRule="auto"/>
        <w:rPr>
          <w:noProof/>
        </w:rPr>
      </w:pPr>
    </w:p>
    <w:p w14:paraId="7943F790" w14:textId="5D93056C" w:rsidR="005A1D30" w:rsidRPr="00895FA0" w:rsidRDefault="00D93F02" w:rsidP="00186100">
      <w:pPr>
        <w:spacing w:line="276" w:lineRule="auto"/>
        <w:rPr>
          <w:noProof/>
        </w:rPr>
      </w:pPr>
      <w:r w:rsidRPr="00895FA0">
        <w:rPr>
          <w:b/>
          <w:noProof/>
        </w:rPr>
        <w:t>16 poniższych pozycji zostało przeniesionych</w:t>
      </w:r>
      <w:r w:rsidR="00895FA0" w:rsidRPr="00895FA0">
        <w:rPr>
          <w:b/>
          <w:noProof/>
        </w:rPr>
        <w:t xml:space="preserve"> i</w:t>
      </w:r>
      <w:r w:rsidR="00895FA0">
        <w:rPr>
          <w:b/>
          <w:noProof/>
        </w:rPr>
        <w:t> </w:t>
      </w:r>
      <w:r w:rsidR="00895FA0" w:rsidRPr="00895FA0">
        <w:rPr>
          <w:b/>
          <w:noProof/>
        </w:rPr>
        <w:t>uwz</w:t>
      </w:r>
      <w:r w:rsidRPr="00895FA0">
        <w:rPr>
          <w:b/>
          <w:noProof/>
        </w:rPr>
        <w:t>ględnionych</w:t>
      </w:r>
      <w:r w:rsidR="00895FA0" w:rsidRPr="00895FA0">
        <w:rPr>
          <w:b/>
          <w:noProof/>
        </w:rPr>
        <w:t xml:space="preserve"> w</w:t>
      </w:r>
      <w:r w:rsidR="00895FA0">
        <w:rPr>
          <w:b/>
          <w:noProof/>
        </w:rPr>
        <w:t> </w:t>
      </w:r>
      <w:r w:rsidR="00895FA0" w:rsidRPr="00895FA0">
        <w:rPr>
          <w:b/>
          <w:noProof/>
        </w:rPr>
        <w:t>pie</w:t>
      </w:r>
      <w:r w:rsidRPr="00895FA0">
        <w:rPr>
          <w:b/>
          <w:noProof/>
        </w:rPr>
        <w:t>rwszym planie prac ESPR.</w:t>
      </w:r>
    </w:p>
    <w:p w14:paraId="6B940DE2" w14:textId="77777777" w:rsidR="004266F5" w:rsidRPr="00895FA0" w:rsidRDefault="004266F5" w:rsidP="00186100">
      <w:pPr>
        <w:spacing w:line="276" w:lineRule="auto"/>
        <w:rPr>
          <w:noProof/>
        </w:rPr>
      </w:pPr>
    </w:p>
    <w:tbl>
      <w:tblPr>
        <w:tblStyle w:val="Tabela-Siatka"/>
        <w:tblW w:w="11136" w:type="dxa"/>
        <w:jc w:val="center"/>
        <w:tblLayout w:type="fixed"/>
        <w:tblLook w:val="0480" w:firstRow="0" w:lastRow="0" w:firstColumn="1" w:lastColumn="0" w:noHBand="0" w:noVBand="1"/>
      </w:tblPr>
      <w:tblGrid>
        <w:gridCol w:w="5285"/>
        <w:gridCol w:w="850"/>
        <w:gridCol w:w="1276"/>
        <w:gridCol w:w="1196"/>
        <w:gridCol w:w="2529"/>
      </w:tblGrid>
      <w:tr w:rsidR="00093028" w:rsidRPr="00895FA0" w14:paraId="39E6D9C1" w14:textId="77777777" w:rsidTr="00093028">
        <w:trPr>
          <w:trHeight w:val="574"/>
          <w:jc w:val="center"/>
        </w:trPr>
        <w:tc>
          <w:tcPr>
            <w:tcW w:w="5285" w:type="dxa"/>
            <w:tcBorders>
              <w:top w:val="single" w:sz="8" w:space="0" w:color="auto"/>
              <w:left w:val="single" w:sz="8" w:space="0" w:color="auto"/>
              <w:bottom w:val="single" w:sz="8" w:space="0" w:color="auto"/>
              <w:right w:val="single" w:sz="8" w:space="0" w:color="auto"/>
            </w:tcBorders>
            <w:shd w:val="clear" w:color="auto" w:fill="FDE9D9"/>
            <w:tcMar>
              <w:left w:w="108" w:type="dxa"/>
              <w:right w:w="108" w:type="dxa"/>
            </w:tcMar>
            <w:vAlign w:val="center"/>
          </w:tcPr>
          <w:p w14:paraId="21C291FE" w14:textId="3EC4FDC6"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Produkty związane</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ene</w:t>
            </w:r>
            <w:r w:rsidRPr="00895FA0">
              <w:rPr>
                <w:rFonts w:ascii="Calibri" w:hAnsi="Calibri"/>
                <w:noProof/>
                <w:sz w:val="18"/>
              </w:rPr>
              <w:t>rgią</w:t>
            </w:r>
          </w:p>
        </w:tc>
        <w:tc>
          <w:tcPr>
            <w:tcW w:w="850" w:type="dxa"/>
            <w:tcBorders>
              <w:top w:val="single" w:sz="8" w:space="0" w:color="auto"/>
              <w:left w:val="single" w:sz="8" w:space="0" w:color="auto"/>
              <w:bottom w:val="single" w:sz="8" w:space="0" w:color="auto"/>
              <w:right w:val="single" w:sz="8" w:space="0" w:color="auto"/>
            </w:tcBorders>
            <w:shd w:val="clear" w:color="auto" w:fill="FDE9D9"/>
          </w:tcPr>
          <w:p w14:paraId="40678A9A"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Nowy produkt</w:t>
            </w:r>
          </w:p>
        </w:tc>
        <w:tc>
          <w:tcPr>
            <w:tcW w:w="1276" w:type="dxa"/>
            <w:tcBorders>
              <w:top w:val="single" w:sz="8" w:space="0" w:color="auto"/>
              <w:left w:val="single" w:sz="8" w:space="0" w:color="auto"/>
              <w:bottom w:val="single" w:sz="8" w:space="0" w:color="auto"/>
              <w:right w:val="single" w:sz="8" w:space="0" w:color="auto"/>
            </w:tcBorders>
            <w:shd w:val="clear" w:color="auto" w:fill="FDE9D9"/>
            <w:tcMar>
              <w:left w:w="108" w:type="dxa"/>
              <w:right w:w="108" w:type="dxa"/>
            </w:tcMar>
            <w:vAlign w:val="center"/>
          </w:tcPr>
          <w:p w14:paraId="5F3CFACE"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Wymogi dotyczące ekoprojektu</w:t>
            </w:r>
          </w:p>
        </w:tc>
        <w:tc>
          <w:tcPr>
            <w:tcW w:w="1196" w:type="dxa"/>
            <w:tcBorders>
              <w:top w:val="single" w:sz="8" w:space="0" w:color="auto"/>
              <w:left w:val="single" w:sz="8" w:space="0" w:color="auto"/>
              <w:bottom w:val="single" w:sz="8" w:space="0" w:color="auto"/>
              <w:right w:val="single" w:sz="8" w:space="0" w:color="auto"/>
            </w:tcBorders>
            <w:shd w:val="clear" w:color="auto" w:fill="FDE9D9"/>
          </w:tcPr>
          <w:p w14:paraId="416E87E7"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 xml:space="preserve">Etykieta energetyczna </w:t>
            </w:r>
          </w:p>
        </w:tc>
        <w:tc>
          <w:tcPr>
            <w:tcW w:w="2529" w:type="dxa"/>
            <w:tcBorders>
              <w:top w:val="single" w:sz="8" w:space="0" w:color="auto"/>
              <w:left w:val="single" w:sz="8" w:space="0" w:color="auto"/>
              <w:bottom w:val="single" w:sz="8" w:space="0" w:color="auto"/>
              <w:right w:val="single" w:sz="8" w:space="0" w:color="auto"/>
            </w:tcBorders>
            <w:shd w:val="clear" w:color="auto" w:fill="FDE9D9"/>
            <w:vAlign w:val="center"/>
          </w:tcPr>
          <w:p w14:paraId="4860854E"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Orientacyjny harmonogram</w:t>
            </w:r>
          </w:p>
        </w:tc>
      </w:tr>
      <w:tr w:rsidR="00093028" w:rsidRPr="00895FA0" w14:paraId="6B902698"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683C8179" w14:textId="665D3CB3"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 xml:space="preserve">Emitery niskotemperaturowe </w:t>
            </w:r>
          </w:p>
        </w:tc>
        <w:tc>
          <w:tcPr>
            <w:tcW w:w="850" w:type="dxa"/>
            <w:tcBorders>
              <w:top w:val="single" w:sz="8" w:space="0" w:color="auto"/>
              <w:left w:val="single" w:sz="8" w:space="0" w:color="auto"/>
              <w:bottom w:val="single" w:sz="8" w:space="0" w:color="auto"/>
              <w:right w:val="single" w:sz="8" w:space="0" w:color="auto"/>
            </w:tcBorders>
          </w:tcPr>
          <w:p w14:paraId="74400048"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657B7A0"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196" w:type="dxa"/>
            <w:tcBorders>
              <w:top w:val="single" w:sz="8" w:space="0" w:color="auto"/>
              <w:left w:val="single" w:sz="8" w:space="0" w:color="auto"/>
              <w:bottom w:val="single" w:sz="8" w:space="0" w:color="auto"/>
              <w:right w:val="single" w:sz="8" w:space="0" w:color="auto"/>
            </w:tcBorders>
          </w:tcPr>
          <w:p w14:paraId="7E2C5D7F"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070BD251" w14:textId="2A90841A" w:rsidR="00093028" w:rsidRPr="00895FA0" w:rsidRDefault="00093028" w:rsidP="00093028">
            <w:pPr>
              <w:spacing w:after="0" w:line="276" w:lineRule="auto"/>
              <w:rPr>
                <w:bCs/>
                <w:noProof/>
                <w:sz w:val="18"/>
                <w:szCs w:val="18"/>
              </w:rPr>
            </w:pPr>
            <w:r w:rsidRPr="00895FA0">
              <w:rPr>
                <w:noProof/>
                <w:sz w:val="18"/>
              </w:rPr>
              <w:t>Przyjęcie: 2026</w:t>
            </w:r>
            <w:r w:rsidR="00895FA0" w:rsidRPr="00895FA0">
              <w:rPr>
                <w:noProof/>
                <w:sz w:val="18"/>
              </w:rPr>
              <w:t> </w:t>
            </w:r>
            <w:r w:rsidRPr="00895FA0">
              <w:rPr>
                <w:noProof/>
                <w:sz w:val="18"/>
              </w:rPr>
              <w:t>r.</w:t>
            </w:r>
          </w:p>
        </w:tc>
      </w:tr>
      <w:tr w:rsidR="00093028" w:rsidRPr="00895FA0" w14:paraId="679F5D01"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142585C4"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Wyświetlacze</w:t>
            </w:r>
          </w:p>
        </w:tc>
        <w:tc>
          <w:tcPr>
            <w:tcW w:w="850" w:type="dxa"/>
            <w:tcBorders>
              <w:top w:val="single" w:sz="8" w:space="0" w:color="auto"/>
              <w:left w:val="single" w:sz="8" w:space="0" w:color="auto"/>
              <w:bottom w:val="single" w:sz="8" w:space="0" w:color="auto"/>
              <w:right w:val="single" w:sz="8" w:space="0" w:color="auto"/>
            </w:tcBorders>
          </w:tcPr>
          <w:p w14:paraId="7E895D15"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6C4E743"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7AE8E042"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52F04BF8" w14:textId="0519AD34" w:rsidR="00093028" w:rsidRPr="00895FA0" w:rsidRDefault="00093028" w:rsidP="00093028">
            <w:pPr>
              <w:spacing w:after="0" w:line="276" w:lineRule="auto"/>
              <w:contextualSpacing/>
              <w:jc w:val="left"/>
              <w:rPr>
                <w:rFonts w:ascii="Calibri" w:eastAsia="Calibri" w:hAnsi="Calibri"/>
                <w:noProof/>
                <w:kern w:val="2"/>
                <w:sz w:val="18"/>
                <w:szCs w:val="18"/>
                <w14:ligatures w14:val="standardContextual"/>
              </w:rPr>
            </w:pPr>
            <w:r w:rsidRPr="00895FA0">
              <w:rPr>
                <w:rFonts w:ascii="Calibri" w:hAnsi="Calibri"/>
                <w:noProof/>
                <w:sz w:val="18"/>
              </w:rPr>
              <w:t>Przyjęcie: 2027</w:t>
            </w:r>
            <w:r w:rsidR="00895FA0" w:rsidRPr="00895FA0">
              <w:rPr>
                <w:rFonts w:ascii="Calibri" w:hAnsi="Calibri"/>
                <w:noProof/>
                <w:sz w:val="18"/>
              </w:rPr>
              <w:t> </w:t>
            </w:r>
            <w:r w:rsidRPr="00895FA0">
              <w:rPr>
                <w:rFonts w:ascii="Calibri" w:hAnsi="Calibri"/>
                <w:noProof/>
                <w:sz w:val="18"/>
              </w:rPr>
              <w:t>r.</w:t>
            </w:r>
          </w:p>
        </w:tc>
      </w:tr>
      <w:tr w:rsidR="00093028" w:rsidRPr="00895FA0" w14:paraId="3B22F756" w14:textId="77777777" w:rsidTr="00A72CFD">
        <w:trPr>
          <w:trHeight w:val="442"/>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67BFEF7D"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lastRenderedPageBreak/>
              <w:t xml:space="preserve">Ładowarki do pojazdów elektrycznych </w:t>
            </w:r>
          </w:p>
        </w:tc>
        <w:tc>
          <w:tcPr>
            <w:tcW w:w="850" w:type="dxa"/>
            <w:tcBorders>
              <w:top w:val="single" w:sz="8" w:space="0" w:color="auto"/>
              <w:left w:val="single" w:sz="8" w:space="0" w:color="auto"/>
              <w:bottom w:val="single" w:sz="8" w:space="0" w:color="auto"/>
              <w:right w:val="single" w:sz="8" w:space="0" w:color="auto"/>
            </w:tcBorders>
          </w:tcPr>
          <w:p w14:paraId="49537F7A" w14:textId="77777777" w:rsidR="00093028" w:rsidRPr="00895FA0" w:rsidRDefault="00093028" w:rsidP="00093028">
            <w:pPr>
              <w:spacing w:after="0" w:line="276" w:lineRule="auto"/>
              <w:jc w:val="center"/>
              <w:rPr>
                <w:rFonts w:ascii="Calibri" w:hAnsi="Calibri" w:cs="Calibri"/>
                <w:bCs/>
                <w:noProof/>
                <w:sz w:val="18"/>
                <w:szCs w:val="18"/>
              </w:rPr>
            </w:pPr>
            <w:r w:rsidRPr="00895FA0">
              <w:rPr>
                <w:noProof/>
                <w:sz w:val="18"/>
              </w:rPr>
              <w:t>Tak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34E48D5" w14:textId="21EE86BB" w:rsidR="00093028" w:rsidRPr="00895FA0" w:rsidRDefault="00093028" w:rsidP="00093028">
            <w:pPr>
              <w:spacing w:after="0" w:line="276" w:lineRule="auto"/>
              <w:jc w:val="center"/>
              <w:rPr>
                <w:rFonts w:ascii="Calibri" w:hAnsi="Calibri"/>
                <w:noProof/>
                <w:sz w:val="18"/>
                <w:szCs w:val="18"/>
              </w:rPr>
            </w:pPr>
            <w:r w:rsidRPr="00895FA0">
              <w:rPr>
                <w:rFonts w:ascii="Calibri" w:hAnsi="Calibri"/>
                <w:noProof/>
                <w:sz w:val="18"/>
              </w:rPr>
              <w:t xml:space="preserve"> Do uszczegółowienia</w:t>
            </w:r>
          </w:p>
        </w:tc>
        <w:tc>
          <w:tcPr>
            <w:tcW w:w="1196" w:type="dxa"/>
            <w:tcBorders>
              <w:top w:val="single" w:sz="8" w:space="0" w:color="auto"/>
              <w:left w:val="single" w:sz="8" w:space="0" w:color="auto"/>
              <w:bottom w:val="single" w:sz="8" w:space="0" w:color="auto"/>
              <w:right w:val="single" w:sz="8" w:space="0" w:color="auto"/>
            </w:tcBorders>
          </w:tcPr>
          <w:p w14:paraId="0D4CE13C" w14:textId="56B37665" w:rsidR="00093028" w:rsidRPr="00895FA0" w:rsidRDefault="00093028" w:rsidP="00093028">
            <w:pPr>
              <w:spacing w:after="0" w:line="276" w:lineRule="auto"/>
              <w:jc w:val="center"/>
              <w:rPr>
                <w:rFonts w:ascii="Calibri" w:hAnsi="Calibri"/>
                <w:noProof/>
                <w:sz w:val="18"/>
                <w:szCs w:val="18"/>
              </w:rPr>
            </w:pPr>
            <w:r w:rsidRPr="00895FA0">
              <w:rPr>
                <w:rFonts w:ascii="Calibri" w:hAnsi="Calibri"/>
                <w:noProof/>
                <w:sz w:val="18"/>
              </w:rPr>
              <w:t>Do uszczegółowienia</w:t>
            </w:r>
          </w:p>
        </w:tc>
        <w:tc>
          <w:tcPr>
            <w:tcW w:w="2529" w:type="dxa"/>
            <w:tcBorders>
              <w:top w:val="single" w:sz="8" w:space="0" w:color="auto"/>
              <w:left w:val="single" w:sz="8" w:space="0" w:color="auto"/>
              <w:bottom w:val="single" w:sz="8" w:space="0" w:color="auto"/>
              <w:right w:val="single" w:sz="8" w:space="0" w:color="auto"/>
            </w:tcBorders>
          </w:tcPr>
          <w:p w14:paraId="596963B5" w14:textId="06F70DBE"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Przyjęcie: 2028</w:t>
            </w:r>
            <w:r w:rsidR="00895FA0" w:rsidRPr="00895FA0">
              <w:rPr>
                <w:rFonts w:ascii="Calibri" w:hAnsi="Calibri"/>
                <w:noProof/>
                <w:sz w:val="18"/>
              </w:rPr>
              <w:t> </w:t>
            </w:r>
            <w:r w:rsidRPr="00895FA0">
              <w:rPr>
                <w:rFonts w:ascii="Calibri" w:hAnsi="Calibri"/>
                <w:noProof/>
                <w:sz w:val="18"/>
              </w:rPr>
              <w:t>r.</w:t>
            </w:r>
          </w:p>
        </w:tc>
      </w:tr>
      <w:tr w:rsidR="00093028" w:rsidRPr="00895FA0" w14:paraId="39FB94FE"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47777D40"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Zmywarki do naczyń dla gospodarstw domowych</w:t>
            </w:r>
          </w:p>
        </w:tc>
        <w:tc>
          <w:tcPr>
            <w:tcW w:w="850" w:type="dxa"/>
            <w:tcBorders>
              <w:top w:val="single" w:sz="8" w:space="0" w:color="auto"/>
              <w:left w:val="single" w:sz="8" w:space="0" w:color="auto"/>
              <w:bottom w:val="single" w:sz="8" w:space="0" w:color="auto"/>
              <w:right w:val="single" w:sz="8" w:space="0" w:color="auto"/>
            </w:tcBorders>
          </w:tcPr>
          <w:p w14:paraId="4E0CE660"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FEEE0D1"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6A339A00" w14:textId="77777777" w:rsidR="00093028" w:rsidRPr="00895FA0" w:rsidRDefault="00093028" w:rsidP="00093028">
            <w:pPr>
              <w:spacing w:after="0" w:line="276" w:lineRule="auto"/>
              <w:jc w:val="center"/>
              <w:rPr>
                <w:rFonts w:ascii="Calibri" w:hAnsi="Calibri" w:cs="Calibri"/>
                <w:bCs/>
                <w:noProof/>
                <w:sz w:val="18"/>
                <w:szCs w:val="18"/>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58A7D74D" w14:textId="27EF717D" w:rsidR="00093028" w:rsidRPr="00895FA0" w:rsidRDefault="00093028" w:rsidP="00093028">
            <w:pPr>
              <w:spacing w:after="0" w:line="276" w:lineRule="auto"/>
              <w:rPr>
                <w:rFonts w:ascii="Segoe UI" w:hAnsi="Segoe UI" w:cs="Segoe UI"/>
                <w:noProof/>
                <w:sz w:val="18"/>
                <w:szCs w:val="18"/>
              </w:rPr>
            </w:pPr>
            <w:r w:rsidRPr="00895FA0">
              <w:rPr>
                <w:rFonts w:ascii="Calibri" w:hAnsi="Calibri"/>
                <w:noProof/>
                <w:sz w:val="18"/>
              </w:rPr>
              <w:t>Przyjęcie: 2026</w:t>
            </w:r>
            <w:r w:rsidR="00895FA0" w:rsidRPr="00895FA0">
              <w:rPr>
                <w:rFonts w:ascii="Calibri" w:hAnsi="Calibri"/>
                <w:noProof/>
                <w:sz w:val="18"/>
              </w:rPr>
              <w:t> </w:t>
            </w:r>
            <w:r w:rsidRPr="00895FA0">
              <w:rPr>
                <w:rFonts w:ascii="Calibri" w:hAnsi="Calibri"/>
                <w:noProof/>
                <w:sz w:val="18"/>
              </w:rPr>
              <w:t>r. </w:t>
            </w:r>
          </w:p>
        </w:tc>
      </w:tr>
      <w:tr w:rsidR="00093028" w:rsidRPr="00895FA0" w14:paraId="39D3B5C8"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038F9CF5" w14:textId="0C5F56A9"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Pralki dla gospodarstw domowych</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pra</w:t>
            </w:r>
            <w:r w:rsidRPr="00895FA0">
              <w:rPr>
                <w:rFonts w:ascii="Calibri" w:hAnsi="Calibri"/>
                <w:noProof/>
                <w:sz w:val="18"/>
              </w:rPr>
              <w:t>lko-suszarki dla gospodarstw domowych</w:t>
            </w:r>
          </w:p>
        </w:tc>
        <w:tc>
          <w:tcPr>
            <w:tcW w:w="850" w:type="dxa"/>
            <w:tcBorders>
              <w:top w:val="single" w:sz="8" w:space="0" w:color="auto"/>
              <w:left w:val="single" w:sz="8" w:space="0" w:color="auto"/>
              <w:bottom w:val="single" w:sz="8" w:space="0" w:color="auto"/>
              <w:right w:val="single" w:sz="8" w:space="0" w:color="auto"/>
            </w:tcBorders>
          </w:tcPr>
          <w:p w14:paraId="37851DD3"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8D5F1AF"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p w14:paraId="12A58BBC"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p>
        </w:tc>
        <w:tc>
          <w:tcPr>
            <w:tcW w:w="1196" w:type="dxa"/>
            <w:tcBorders>
              <w:top w:val="single" w:sz="8" w:space="0" w:color="auto"/>
              <w:left w:val="single" w:sz="8" w:space="0" w:color="auto"/>
              <w:bottom w:val="single" w:sz="8" w:space="0" w:color="auto"/>
              <w:right w:val="single" w:sz="8" w:space="0" w:color="auto"/>
            </w:tcBorders>
          </w:tcPr>
          <w:p w14:paraId="73EE77DF" w14:textId="77777777" w:rsidR="00093028" w:rsidRPr="00895FA0" w:rsidRDefault="00093028" w:rsidP="00093028">
            <w:pPr>
              <w:spacing w:after="0" w:line="276" w:lineRule="auto"/>
              <w:jc w:val="center"/>
              <w:rPr>
                <w:rFonts w:ascii="Calibri" w:hAnsi="Calibri" w:cs="Calibri"/>
                <w:bCs/>
                <w:noProof/>
                <w:sz w:val="18"/>
                <w:szCs w:val="18"/>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1E799848" w14:textId="143478C8" w:rsidR="00093028" w:rsidRPr="00895FA0" w:rsidRDefault="00093028" w:rsidP="00093028">
            <w:pPr>
              <w:spacing w:after="0" w:line="276" w:lineRule="auto"/>
              <w:rPr>
                <w:rFonts w:ascii="Calibri" w:hAnsi="Calibri" w:cs="Calibri"/>
                <w:noProof/>
                <w:sz w:val="18"/>
                <w:szCs w:val="18"/>
              </w:rPr>
            </w:pPr>
            <w:r w:rsidRPr="00895FA0">
              <w:rPr>
                <w:rFonts w:ascii="Calibri" w:hAnsi="Calibri"/>
                <w:noProof/>
                <w:sz w:val="18"/>
              </w:rPr>
              <w:t>Przyjęcie: 2026</w:t>
            </w:r>
            <w:r w:rsidR="00895FA0" w:rsidRPr="00895FA0">
              <w:rPr>
                <w:rFonts w:ascii="Calibri" w:hAnsi="Calibri"/>
                <w:noProof/>
                <w:sz w:val="18"/>
              </w:rPr>
              <w:t> </w:t>
            </w:r>
            <w:r w:rsidRPr="00895FA0">
              <w:rPr>
                <w:rFonts w:ascii="Calibri" w:hAnsi="Calibri"/>
                <w:noProof/>
                <w:sz w:val="18"/>
              </w:rPr>
              <w:t>r. </w:t>
            </w:r>
          </w:p>
        </w:tc>
      </w:tr>
      <w:tr w:rsidR="00093028" w:rsidRPr="00895FA0" w14:paraId="467A6B8B"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09F19945"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Profesjonalne urządzenia pralnicze</w:t>
            </w:r>
          </w:p>
        </w:tc>
        <w:tc>
          <w:tcPr>
            <w:tcW w:w="850" w:type="dxa"/>
            <w:tcBorders>
              <w:top w:val="single" w:sz="8" w:space="0" w:color="auto"/>
              <w:left w:val="single" w:sz="8" w:space="0" w:color="auto"/>
              <w:bottom w:val="single" w:sz="8" w:space="0" w:color="auto"/>
              <w:right w:val="single" w:sz="8" w:space="0" w:color="auto"/>
            </w:tcBorders>
          </w:tcPr>
          <w:p w14:paraId="149196DA"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054F82C"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p w14:paraId="46C174B2"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p>
        </w:tc>
        <w:tc>
          <w:tcPr>
            <w:tcW w:w="1196" w:type="dxa"/>
            <w:tcBorders>
              <w:top w:val="single" w:sz="8" w:space="0" w:color="auto"/>
              <w:left w:val="single" w:sz="8" w:space="0" w:color="auto"/>
              <w:bottom w:val="single" w:sz="8" w:space="0" w:color="auto"/>
              <w:right w:val="single" w:sz="8" w:space="0" w:color="auto"/>
            </w:tcBorders>
          </w:tcPr>
          <w:p w14:paraId="06A699CC" w14:textId="3DD1DEF4" w:rsidR="00093028" w:rsidRPr="00895FA0" w:rsidRDefault="00093028" w:rsidP="00093028">
            <w:pPr>
              <w:spacing w:after="0" w:line="276" w:lineRule="auto"/>
              <w:contextualSpacing/>
              <w:jc w:val="center"/>
              <w:rPr>
                <w:rFonts w:ascii="Calibri" w:eastAsia="Calibri" w:hAnsi="Calibri" w:cs="Calibri"/>
                <w:bCs/>
                <w:noProof/>
                <w:kern w:val="2"/>
                <w:sz w:val="18"/>
                <w:szCs w:val="18"/>
                <w14:ligatures w14:val="standardContextual"/>
              </w:rPr>
            </w:pPr>
            <w:r w:rsidRPr="00895FA0">
              <w:rPr>
                <w:rFonts w:ascii="Calibri" w:hAnsi="Calibri"/>
                <w:noProof/>
                <w:sz w:val="18"/>
              </w:rPr>
              <w:t>Do uszczegółowienia</w:t>
            </w:r>
          </w:p>
        </w:tc>
        <w:tc>
          <w:tcPr>
            <w:tcW w:w="2529" w:type="dxa"/>
            <w:tcBorders>
              <w:top w:val="single" w:sz="8" w:space="0" w:color="auto"/>
              <w:left w:val="single" w:sz="8" w:space="0" w:color="auto"/>
              <w:bottom w:val="single" w:sz="8" w:space="0" w:color="auto"/>
              <w:right w:val="single" w:sz="8" w:space="0" w:color="auto"/>
            </w:tcBorders>
          </w:tcPr>
          <w:p w14:paraId="4066E560" w14:textId="71B67494" w:rsidR="00093028" w:rsidRPr="00895FA0" w:rsidRDefault="00093028" w:rsidP="00093028">
            <w:pPr>
              <w:spacing w:after="0" w:line="276" w:lineRule="auto"/>
              <w:rPr>
                <w:noProof/>
                <w:sz w:val="18"/>
                <w:szCs w:val="18"/>
              </w:rPr>
            </w:pPr>
            <w:r w:rsidRPr="00895FA0">
              <w:rPr>
                <w:rFonts w:ascii="Calibri" w:hAnsi="Calibri"/>
                <w:noProof/>
                <w:sz w:val="18"/>
              </w:rPr>
              <w:t>Przyjęcie: 2026</w:t>
            </w:r>
            <w:r w:rsidR="00895FA0" w:rsidRPr="00895FA0">
              <w:rPr>
                <w:rFonts w:ascii="Calibri" w:hAnsi="Calibri"/>
                <w:noProof/>
                <w:sz w:val="18"/>
              </w:rPr>
              <w:t> </w:t>
            </w:r>
            <w:r w:rsidRPr="00895FA0">
              <w:rPr>
                <w:rFonts w:ascii="Calibri" w:hAnsi="Calibri"/>
                <w:noProof/>
                <w:sz w:val="18"/>
              </w:rPr>
              <w:t>r. </w:t>
            </w:r>
          </w:p>
        </w:tc>
      </w:tr>
      <w:tr w:rsidR="00093028" w:rsidRPr="00895FA0" w14:paraId="0522C9BF"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617C7AE7"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Profesjonalne zmywarki do naczyń</w:t>
            </w:r>
          </w:p>
        </w:tc>
        <w:tc>
          <w:tcPr>
            <w:tcW w:w="850" w:type="dxa"/>
            <w:tcBorders>
              <w:top w:val="single" w:sz="8" w:space="0" w:color="auto"/>
              <w:left w:val="single" w:sz="8" w:space="0" w:color="auto"/>
              <w:bottom w:val="single" w:sz="8" w:space="0" w:color="auto"/>
              <w:right w:val="single" w:sz="8" w:space="0" w:color="auto"/>
            </w:tcBorders>
          </w:tcPr>
          <w:p w14:paraId="7F83CDBA"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E78424A"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p w14:paraId="66941C79"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p>
        </w:tc>
        <w:tc>
          <w:tcPr>
            <w:tcW w:w="1196" w:type="dxa"/>
            <w:tcBorders>
              <w:top w:val="single" w:sz="8" w:space="0" w:color="auto"/>
              <w:left w:val="single" w:sz="8" w:space="0" w:color="auto"/>
              <w:bottom w:val="single" w:sz="8" w:space="0" w:color="auto"/>
              <w:right w:val="single" w:sz="8" w:space="0" w:color="auto"/>
            </w:tcBorders>
          </w:tcPr>
          <w:p w14:paraId="5B153715" w14:textId="3762FD73" w:rsidR="00093028" w:rsidRPr="00895FA0" w:rsidRDefault="00093028" w:rsidP="00093028">
            <w:pPr>
              <w:spacing w:after="0" w:line="276" w:lineRule="auto"/>
              <w:contextualSpacing/>
              <w:jc w:val="center"/>
              <w:rPr>
                <w:rFonts w:ascii="Calibri" w:eastAsia="Calibri" w:hAnsi="Calibri" w:cs="Calibri"/>
                <w:bCs/>
                <w:noProof/>
                <w:kern w:val="2"/>
                <w:sz w:val="18"/>
                <w:szCs w:val="18"/>
                <w14:ligatures w14:val="standardContextual"/>
              </w:rPr>
            </w:pPr>
            <w:r w:rsidRPr="00895FA0">
              <w:rPr>
                <w:rFonts w:ascii="Calibri" w:hAnsi="Calibri"/>
                <w:noProof/>
                <w:sz w:val="18"/>
              </w:rPr>
              <w:t>Do uszczegółowienia</w:t>
            </w:r>
          </w:p>
        </w:tc>
        <w:tc>
          <w:tcPr>
            <w:tcW w:w="2529" w:type="dxa"/>
            <w:tcBorders>
              <w:top w:val="single" w:sz="8" w:space="0" w:color="auto"/>
              <w:left w:val="single" w:sz="8" w:space="0" w:color="auto"/>
              <w:bottom w:val="single" w:sz="8" w:space="0" w:color="auto"/>
              <w:right w:val="single" w:sz="8" w:space="0" w:color="auto"/>
            </w:tcBorders>
          </w:tcPr>
          <w:p w14:paraId="57EEF466" w14:textId="3863FF38" w:rsidR="00093028" w:rsidRPr="00895FA0" w:rsidRDefault="00093028" w:rsidP="00093028">
            <w:pPr>
              <w:spacing w:after="0" w:line="276" w:lineRule="auto"/>
              <w:rPr>
                <w:rFonts w:ascii="Segoe UI" w:hAnsi="Segoe UI" w:cs="Segoe UI"/>
                <w:noProof/>
                <w:sz w:val="18"/>
                <w:szCs w:val="18"/>
              </w:rPr>
            </w:pPr>
            <w:r w:rsidRPr="00895FA0">
              <w:rPr>
                <w:rFonts w:ascii="Calibri" w:hAnsi="Calibri"/>
                <w:noProof/>
                <w:sz w:val="18"/>
              </w:rPr>
              <w:t>Przyjęcie: 2026</w:t>
            </w:r>
            <w:r w:rsidR="00895FA0" w:rsidRPr="00895FA0">
              <w:rPr>
                <w:rFonts w:ascii="Calibri" w:hAnsi="Calibri"/>
                <w:noProof/>
                <w:sz w:val="18"/>
              </w:rPr>
              <w:t> </w:t>
            </w:r>
            <w:r w:rsidRPr="00895FA0">
              <w:rPr>
                <w:rFonts w:ascii="Calibri" w:hAnsi="Calibri"/>
                <w:noProof/>
                <w:sz w:val="18"/>
              </w:rPr>
              <w:t>r. </w:t>
            </w:r>
          </w:p>
        </w:tc>
      </w:tr>
      <w:tr w:rsidR="00093028" w:rsidRPr="00895FA0" w14:paraId="03E00A7B"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22A24BF3" w14:textId="29EE3578"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Silniki elektryczne</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ukł</w:t>
            </w:r>
            <w:r w:rsidRPr="00895FA0">
              <w:rPr>
                <w:rFonts w:ascii="Calibri" w:hAnsi="Calibri"/>
                <w:noProof/>
                <w:sz w:val="18"/>
              </w:rPr>
              <w:t>ady bezstopniowej regulacji obrotów</w:t>
            </w:r>
          </w:p>
        </w:tc>
        <w:tc>
          <w:tcPr>
            <w:tcW w:w="850" w:type="dxa"/>
            <w:tcBorders>
              <w:top w:val="single" w:sz="8" w:space="0" w:color="auto"/>
              <w:left w:val="single" w:sz="8" w:space="0" w:color="auto"/>
              <w:bottom w:val="single" w:sz="8" w:space="0" w:color="auto"/>
              <w:right w:val="single" w:sz="8" w:space="0" w:color="auto"/>
            </w:tcBorders>
          </w:tcPr>
          <w:p w14:paraId="47487F85"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350EDC7"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12BECAAE"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2529" w:type="dxa"/>
            <w:tcBorders>
              <w:top w:val="single" w:sz="8" w:space="0" w:color="auto"/>
              <w:left w:val="single" w:sz="8" w:space="0" w:color="auto"/>
              <w:bottom w:val="single" w:sz="8" w:space="0" w:color="auto"/>
              <w:right w:val="single" w:sz="8" w:space="0" w:color="auto"/>
            </w:tcBorders>
          </w:tcPr>
          <w:p w14:paraId="3C723174" w14:textId="6FBAC84D"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Przyjęcie: 2028</w:t>
            </w:r>
            <w:r w:rsidR="00895FA0" w:rsidRPr="00895FA0">
              <w:rPr>
                <w:rFonts w:ascii="Calibri" w:hAnsi="Calibri"/>
                <w:noProof/>
                <w:sz w:val="18"/>
              </w:rPr>
              <w:t> </w:t>
            </w:r>
            <w:r w:rsidRPr="00895FA0">
              <w:rPr>
                <w:rFonts w:ascii="Calibri" w:hAnsi="Calibri"/>
                <w:noProof/>
                <w:sz w:val="18"/>
              </w:rPr>
              <w:t>r.</w:t>
            </w:r>
          </w:p>
        </w:tc>
      </w:tr>
      <w:tr w:rsidR="00093028" w:rsidRPr="00895FA0" w14:paraId="5BCFE188"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44FED445" w14:textId="6D01B8E2"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Urządzenia chłodnicze (w tym chłodziarki</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zam</w:t>
            </w:r>
            <w:r w:rsidRPr="00895FA0">
              <w:rPr>
                <w:rFonts w:ascii="Calibri" w:hAnsi="Calibri"/>
                <w:noProof/>
                <w:sz w:val="18"/>
              </w:rPr>
              <w:t>rażarki dla gospodarstw domowych)</w:t>
            </w:r>
          </w:p>
        </w:tc>
        <w:tc>
          <w:tcPr>
            <w:tcW w:w="850" w:type="dxa"/>
            <w:tcBorders>
              <w:top w:val="single" w:sz="8" w:space="0" w:color="auto"/>
              <w:left w:val="single" w:sz="8" w:space="0" w:color="auto"/>
              <w:bottom w:val="single" w:sz="8" w:space="0" w:color="auto"/>
              <w:right w:val="single" w:sz="8" w:space="0" w:color="auto"/>
            </w:tcBorders>
          </w:tcPr>
          <w:p w14:paraId="7F222EC2"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D68C48E"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p w14:paraId="17497400"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p>
        </w:tc>
        <w:tc>
          <w:tcPr>
            <w:tcW w:w="1196" w:type="dxa"/>
            <w:tcBorders>
              <w:top w:val="single" w:sz="8" w:space="0" w:color="auto"/>
              <w:left w:val="single" w:sz="8" w:space="0" w:color="auto"/>
              <w:bottom w:val="single" w:sz="8" w:space="0" w:color="auto"/>
              <w:right w:val="single" w:sz="8" w:space="0" w:color="auto"/>
            </w:tcBorders>
          </w:tcPr>
          <w:p w14:paraId="77F3D380"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6005DBD8" w14:textId="6CDA5056" w:rsidR="00093028" w:rsidRPr="00895FA0" w:rsidRDefault="00093028" w:rsidP="00093028">
            <w:pPr>
              <w:spacing w:after="0" w:line="276" w:lineRule="auto"/>
              <w:contextualSpacing/>
              <w:jc w:val="left"/>
              <w:rPr>
                <w:rFonts w:ascii="Calibri" w:eastAsia="Calibri" w:hAnsi="Calibri"/>
                <w:noProof/>
                <w:kern w:val="2"/>
                <w:sz w:val="18"/>
                <w:szCs w:val="18"/>
                <w14:ligatures w14:val="standardContextual"/>
              </w:rPr>
            </w:pPr>
            <w:r w:rsidRPr="00895FA0">
              <w:rPr>
                <w:rFonts w:ascii="Calibri" w:hAnsi="Calibri"/>
                <w:noProof/>
                <w:sz w:val="18"/>
              </w:rPr>
              <w:t>Przyjęcie: 2028</w:t>
            </w:r>
            <w:r w:rsidR="00895FA0" w:rsidRPr="00895FA0">
              <w:rPr>
                <w:rFonts w:ascii="Calibri" w:hAnsi="Calibri"/>
                <w:noProof/>
                <w:sz w:val="18"/>
              </w:rPr>
              <w:t> </w:t>
            </w:r>
            <w:r w:rsidRPr="00895FA0">
              <w:rPr>
                <w:rFonts w:ascii="Calibri" w:hAnsi="Calibri"/>
                <w:noProof/>
                <w:sz w:val="18"/>
              </w:rPr>
              <w:t>r.</w:t>
            </w:r>
          </w:p>
        </w:tc>
      </w:tr>
      <w:tr w:rsidR="00093028" w:rsidRPr="00895FA0" w14:paraId="3B7A44E4"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510C061B" w14:textId="51D793A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Urządzenia chłodnicze</w:t>
            </w:r>
            <w:r w:rsidR="00895FA0" w:rsidRPr="00895FA0">
              <w:rPr>
                <w:rFonts w:ascii="Calibri" w:hAnsi="Calibri"/>
                <w:noProof/>
                <w:sz w:val="18"/>
              </w:rPr>
              <w:t xml:space="preserve"> z</w:t>
            </w:r>
            <w:r w:rsidR="00895FA0">
              <w:rPr>
                <w:rFonts w:ascii="Calibri" w:hAnsi="Calibri"/>
                <w:noProof/>
                <w:sz w:val="18"/>
              </w:rPr>
              <w:t> </w:t>
            </w:r>
            <w:r w:rsidR="00895FA0" w:rsidRPr="00895FA0">
              <w:rPr>
                <w:rFonts w:ascii="Calibri" w:hAnsi="Calibri"/>
                <w:noProof/>
                <w:sz w:val="18"/>
              </w:rPr>
              <w:t>fun</w:t>
            </w:r>
            <w:r w:rsidRPr="00895FA0">
              <w:rPr>
                <w:rFonts w:ascii="Calibri" w:hAnsi="Calibri"/>
                <w:noProof/>
                <w:sz w:val="18"/>
              </w:rPr>
              <w:t>kcją sprzedaży</w:t>
            </w:r>
          </w:p>
        </w:tc>
        <w:tc>
          <w:tcPr>
            <w:tcW w:w="850" w:type="dxa"/>
            <w:tcBorders>
              <w:top w:val="single" w:sz="8" w:space="0" w:color="auto"/>
              <w:left w:val="single" w:sz="8" w:space="0" w:color="auto"/>
              <w:bottom w:val="single" w:sz="8" w:space="0" w:color="auto"/>
              <w:right w:val="single" w:sz="8" w:space="0" w:color="auto"/>
            </w:tcBorders>
          </w:tcPr>
          <w:p w14:paraId="555322A2"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1647F1C"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376D4258"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7596F678" w14:textId="1DAAC571"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Przyjęcie: 2028</w:t>
            </w:r>
            <w:r w:rsidR="00895FA0" w:rsidRPr="00895FA0">
              <w:rPr>
                <w:rFonts w:ascii="Calibri" w:hAnsi="Calibri"/>
                <w:noProof/>
                <w:sz w:val="18"/>
              </w:rPr>
              <w:t> </w:t>
            </w:r>
            <w:r w:rsidRPr="00895FA0">
              <w:rPr>
                <w:rFonts w:ascii="Calibri" w:hAnsi="Calibri"/>
                <w:noProof/>
                <w:sz w:val="18"/>
              </w:rPr>
              <w:t>r.</w:t>
            </w:r>
          </w:p>
        </w:tc>
      </w:tr>
      <w:tr w:rsidR="00093028" w:rsidRPr="00895FA0" w14:paraId="409CE977"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5CB1BCDD" w14:textId="3257B79C"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Źródła światła i (wyłącznie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prz</w:t>
            </w:r>
            <w:r w:rsidRPr="00895FA0">
              <w:rPr>
                <w:rFonts w:ascii="Calibri" w:hAnsi="Calibri"/>
                <w:noProof/>
                <w:sz w:val="18"/>
              </w:rPr>
              <w:t>ypadku ekoprojektu) oddzielny osprzęt sterujący</w:t>
            </w:r>
          </w:p>
        </w:tc>
        <w:tc>
          <w:tcPr>
            <w:tcW w:w="850" w:type="dxa"/>
            <w:tcBorders>
              <w:top w:val="single" w:sz="8" w:space="0" w:color="auto"/>
              <w:left w:val="single" w:sz="8" w:space="0" w:color="auto"/>
              <w:bottom w:val="single" w:sz="8" w:space="0" w:color="auto"/>
              <w:right w:val="single" w:sz="8" w:space="0" w:color="auto"/>
            </w:tcBorders>
          </w:tcPr>
          <w:p w14:paraId="29A7428D"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0B0F404"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p w14:paraId="6F8DFA4B"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p>
        </w:tc>
        <w:tc>
          <w:tcPr>
            <w:tcW w:w="1196" w:type="dxa"/>
            <w:tcBorders>
              <w:top w:val="single" w:sz="8" w:space="0" w:color="auto"/>
              <w:left w:val="single" w:sz="8" w:space="0" w:color="auto"/>
              <w:bottom w:val="single" w:sz="8" w:space="0" w:color="auto"/>
              <w:right w:val="single" w:sz="8" w:space="0" w:color="auto"/>
            </w:tcBorders>
          </w:tcPr>
          <w:p w14:paraId="34C7FBF8"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771A2225" w14:textId="375F1238"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Przyjęcie: 2029</w:t>
            </w:r>
            <w:r w:rsidR="00895FA0" w:rsidRPr="00895FA0">
              <w:rPr>
                <w:rFonts w:ascii="Calibri" w:hAnsi="Calibri"/>
                <w:noProof/>
                <w:sz w:val="18"/>
              </w:rPr>
              <w:t> </w:t>
            </w:r>
            <w:r w:rsidRPr="00895FA0">
              <w:rPr>
                <w:rFonts w:ascii="Calibri" w:hAnsi="Calibri"/>
                <w:noProof/>
                <w:sz w:val="18"/>
              </w:rPr>
              <w:t>r.</w:t>
            </w:r>
          </w:p>
        </w:tc>
      </w:tr>
      <w:tr w:rsidR="00093028" w:rsidRPr="00895FA0" w14:paraId="44A9BCF1"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5EB5562A"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 xml:space="preserve">Sprzęt do spawania </w:t>
            </w:r>
          </w:p>
        </w:tc>
        <w:tc>
          <w:tcPr>
            <w:tcW w:w="850" w:type="dxa"/>
            <w:tcBorders>
              <w:top w:val="single" w:sz="8" w:space="0" w:color="auto"/>
              <w:left w:val="single" w:sz="8" w:space="0" w:color="auto"/>
              <w:bottom w:val="single" w:sz="8" w:space="0" w:color="auto"/>
              <w:right w:val="single" w:sz="8" w:space="0" w:color="auto"/>
            </w:tcBorders>
          </w:tcPr>
          <w:p w14:paraId="6DB78496"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4666DF2"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5894B5B4"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2529" w:type="dxa"/>
            <w:tcBorders>
              <w:top w:val="single" w:sz="8" w:space="0" w:color="auto"/>
              <w:left w:val="single" w:sz="8" w:space="0" w:color="auto"/>
              <w:bottom w:val="single" w:sz="8" w:space="0" w:color="auto"/>
              <w:right w:val="single" w:sz="8" w:space="0" w:color="auto"/>
            </w:tcBorders>
          </w:tcPr>
          <w:p w14:paraId="5C0B9D98" w14:textId="77777777" w:rsidR="00093028" w:rsidRPr="00895FA0" w:rsidRDefault="00093028" w:rsidP="00093028">
            <w:pPr>
              <w:spacing w:after="0" w:line="276" w:lineRule="auto"/>
              <w:rPr>
                <w:rFonts w:ascii="Calibri" w:hAnsi="Calibri"/>
                <w:noProof/>
                <w:sz w:val="18"/>
                <w:szCs w:val="18"/>
              </w:rPr>
            </w:pPr>
            <w:r w:rsidRPr="00895FA0">
              <w:rPr>
                <w:rFonts w:ascii="Calibri" w:hAnsi="Calibri"/>
                <w:noProof/>
                <w:sz w:val="18"/>
              </w:rPr>
              <w:t>Przyjęcie: koniec 2030 r.</w:t>
            </w:r>
          </w:p>
        </w:tc>
      </w:tr>
      <w:tr w:rsidR="00093028" w:rsidRPr="00895FA0" w14:paraId="30C8FAA3"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3EC23288" w14:textId="3C1439C1"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Telefony komórkowe</w:t>
            </w:r>
            <w:r w:rsidR="00895FA0" w:rsidRPr="00895FA0">
              <w:rPr>
                <w:rFonts w:ascii="Calibri" w:hAnsi="Calibri"/>
                <w:noProof/>
                <w:sz w:val="18"/>
              </w:rPr>
              <w:t xml:space="preserve"> i</w:t>
            </w:r>
            <w:r w:rsidR="00895FA0">
              <w:rPr>
                <w:rFonts w:ascii="Calibri" w:hAnsi="Calibri"/>
                <w:noProof/>
                <w:sz w:val="18"/>
              </w:rPr>
              <w:t> </w:t>
            </w:r>
            <w:r w:rsidR="00895FA0" w:rsidRPr="00895FA0">
              <w:rPr>
                <w:rFonts w:ascii="Calibri" w:hAnsi="Calibri"/>
                <w:noProof/>
                <w:sz w:val="18"/>
              </w:rPr>
              <w:t>tab</w:t>
            </w:r>
            <w:r w:rsidRPr="00895FA0">
              <w:rPr>
                <w:rFonts w:ascii="Calibri" w:hAnsi="Calibri"/>
                <w:noProof/>
                <w:sz w:val="18"/>
              </w:rPr>
              <w:t>lety</w:t>
            </w:r>
          </w:p>
        </w:tc>
        <w:tc>
          <w:tcPr>
            <w:tcW w:w="850" w:type="dxa"/>
            <w:tcBorders>
              <w:top w:val="single" w:sz="8" w:space="0" w:color="auto"/>
              <w:left w:val="single" w:sz="8" w:space="0" w:color="auto"/>
              <w:bottom w:val="single" w:sz="8" w:space="0" w:color="auto"/>
              <w:right w:val="single" w:sz="8" w:space="0" w:color="auto"/>
            </w:tcBorders>
          </w:tcPr>
          <w:p w14:paraId="3B196219"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7D538FD"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29F82EEF"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2529" w:type="dxa"/>
            <w:tcBorders>
              <w:top w:val="single" w:sz="8" w:space="0" w:color="auto"/>
              <w:left w:val="single" w:sz="8" w:space="0" w:color="auto"/>
              <w:bottom w:val="single" w:sz="8" w:space="0" w:color="auto"/>
              <w:right w:val="single" w:sz="8" w:space="0" w:color="auto"/>
            </w:tcBorders>
          </w:tcPr>
          <w:p w14:paraId="312D4551" w14:textId="77777777" w:rsidR="00093028" w:rsidRPr="00895FA0" w:rsidRDefault="00093028" w:rsidP="00093028">
            <w:pPr>
              <w:spacing w:after="0" w:line="276" w:lineRule="auto"/>
              <w:rPr>
                <w:rFonts w:ascii="Calibri" w:hAnsi="Calibri"/>
                <w:noProof/>
                <w:sz w:val="18"/>
                <w:szCs w:val="18"/>
              </w:rPr>
            </w:pPr>
            <w:r w:rsidRPr="00895FA0">
              <w:rPr>
                <w:rFonts w:ascii="Calibri" w:hAnsi="Calibri"/>
                <w:noProof/>
                <w:sz w:val="18"/>
              </w:rPr>
              <w:t>Przyjęcie: koniec 2030 r.</w:t>
            </w:r>
          </w:p>
        </w:tc>
      </w:tr>
      <w:tr w:rsidR="00093028" w:rsidRPr="00895FA0" w14:paraId="285F1E90"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2943FA43"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Miejscowe ogrzewacze pomieszczeń</w:t>
            </w:r>
          </w:p>
        </w:tc>
        <w:tc>
          <w:tcPr>
            <w:tcW w:w="850" w:type="dxa"/>
            <w:tcBorders>
              <w:top w:val="single" w:sz="8" w:space="0" w:color="auto"/>
              <w:left w:val="single" w:sz="8" w:space="0" w:color="auto"/>
              <w:bottom w:val="single" w:sz="8" w:space="0" w:color="auto"/>
              <w:right w:val="single" w:sz="8" w:space="0" w:color="auto"/>
            </w:tcBorders>
          </w:tcPr>
          <w:p w14:paraId="2FE494E9"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F318DCD"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p w14:paraId="5B19E589"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p>
        </w:tc>
        <w:tc>
          <w:tcPr>
            <w:tcW w:w="1196" w:type="dxa"/>
            <w:tcBorders>
              <w:top w:val="single" w:sz="8" w:space="0" w:color="auto"/>
              <w:left w:val="single" w:sz="8" w:space="0" w:color="auto"/>
              <w:bottom w:val="single" w:sz="8" w:space="0" w:color="auto"/>
              <w:right w:val="single" w:sz="8" w:space="0" w:color="auto"/>
            </w:tcBorders>
          </w:tcPr>
          <w:p w14:paraId="0B87A08C" w14:textId="77777777" w:rsidR="00093028" w:rsidRPr="00895FA0" w:rsidRDefault="00093028" w:rsidP="00093028">
            <w:pPr>
              <w:spacing w:after="0" w:line="276" w:lineRule="auto"/>
              <w:contextualSpacing/>
              <w:jc w:val="center"/>
              <w:rPr>
                <w:rFonts w:ascii="Calibri" w:eastAsia="Calibri" w:hAnsi="Calibri" w:cs="Calibri"/>
                <w:bCs/>
                <w:noProof/>
                <w:kern w:val="2"/>
                <w:sz w:val="18"/>
                <w:szCs w:val="18"/>
                <w14:ligatures w14:val="standardContextual"/>
              </w:rPr>
            </w:pPr>
            <w:r w:rsidRPr="00895FA0">
              <w:rPr>
                <w:rFonts w:ascii="Calibri" w:hAnsi="Calibri"/>
                <w:noProof/>
                <w:sz w:val="18"/>
              </w:rPr>
              <w:t xml:space="preserve">Tak </w:t>
            </w:r>
          </w:p>
        </w:tc>
        <w:tc>
          <w:tcPr>
            <w:tcW w:w="2529" w:type="dxa"/>
            <w:tcBorders>
              <w:top w:val="single" w:sz="8" w:space="0" w:color="auto"/>
              <w:left w:val="single" w:sz="8" w:space="0" w:color="auto"/>
              <w:bottom w:val="single" w:sz="8" w:space="0" w:color="auto"/>
              <w:right w:val="single" w:sz="8" w:space="0" w:color="auto"/>
            </w:tcBorders>
          </w:tcPr>
          <w:p w14:paraId="6D26E449" w14:textId="2B85D295" w:rsidR="00093028" w:rsidRPr="00895FA0" w:rsidRDefault="00093028" w:rsidP="00093028">
            <w:pPr>
              <w:spacing w:after="0" w:line="276" w:lineRule="auto"/>
              <w:rPr>
                <w:rFonts w:ascii="Calibri" w:hAnsi="Calibri" w:cs="Calibri"/>
                <w:noProof/>
                <w:sz w:val="18"/>
                <w:szCs w:val="18"/>
              </w:rPr>
            </w:pPr>
            <w:r w:rsidRPr="00895FA0">
              <w:rPr>
                <w:rFonts w:ascii="Calibri" w:hAnsi="Calibri"/>
                <w:noProof/>
                <w:sz w:val="18"/>
              </w:rPr>
              <w:t>Etykieta energetyczna: przyjęcie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2</w:t>
            </w:r>
            <w:r w:rsidRPr="00895FA0">
              <w:rPr>
                <w:rFonts w:ascii="Calibri" w:hAnsi="Calibri"/>
                <w:noProof/>
                <w:sz w:val="18"/>
              </w:rPr>
              <w:t>026 r.</w:t>
            </w:r>
          </w:p>
          <w:p w14:paraId="0810C506" w14:textId="6BA1F134" w:rsidR="00093028" w:rsidRPr="00895FA0" w:rsidRDefault="00093028" w:rsidP="00093028">
            <w:pPr>
              <w:spacing w:after="0" w:line="276" w:lineRule="auto"/>
              <w:rPr>
                <w:rFonts w:ascii="Calibri" w:hAnsi="Calibri" w:cs="Calibri"/>
                <w:noProof/>
                <w:sz w:val="18"/>
                <w:szCs w:val="18"/>
              </w:rPr>
            </w:pPr>
            <w:r w:rsidRPr="00895FA0">
              <w:rPr>
                <w:rFonts w:ascii="Calibri" w:hAnsi="Calibri"/>
                <w:noProof/>
                <w:sz w:val="18"/>
              </w:rPr>
              <w:t>Wymogi dotyczące ekoprojektu:</w:t>
            </w:r>
          </w:p>
          <w:p w14:paraId="06633E71" w14:textId="3EAF3C38" w:rsidR="00093028" w:rsidRPr="00895FA0" w:rsidRDefault="00093028" w:rsidP="00093028">
            <w:pPr>
              <w:spacing w:after="0" w:line="276" w:lineRule="auto"/>
              <w:rPr>
                <w:rFonts w:ascii="Calibri" w:hAnsi="Calibri" w:cs="Calibri"/>
                <w:noProof/>
                <w:sz w:val="18"/>
                <w:szCs w:val="18"/>
              </w:rPr>
            </w:pPr>
            <w:r w:rsidRPr="00895FA0">
              <w:rPr>
                <w:rFonts w:ascii="Calibri" w:hAnsi="Calibri"/>
                <w:noProof/>
                <w:sz w:val="18"/>
              </w:rPr>
              <w:t>Przyjęcie: połowa 2030 r.</w:t>
            </w:r>
          </w:p>
        </w:tc>
      </w:tr>
      <w:tr w:rsidR="00093028" w:rsidRPr="00895FA0" w14:paraId="1E6C98A1" w14:textId="77777777" w:rsidTr="00A72CFD">
        <w:trPr>
          <w:trHeight w:val="319"/>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642445EA" w14:textId="77777777"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Suszarki bębnowe</w:t>
            </w:r>
          </w:p>
        </w:tc>
        <w:tc>
          <w:tcPr>
            <w:tcW w:w="850" w:type="dxa"/>
            <w:tcBorders>
              <w:top w:val="single" w:sz="8" w:space="0" w:color="auto"/>
              <w:left w:val="single" w:sz="8" w:space="0" w:color="auto"/>
              <w:bottom w:val="single" w:sz="8" w:space="0" w:color="auto"/>
              <w:right w:val="single" w:sz="8" w:space="0" w:color="auto"/>
            </w:tcBorders>
          </w:tcPr>
          <w:p w14:paraId="5E9B0669"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C51D344"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6A22D1D6" w14:textId="77777777" w:rsidR="00093028" w:rsidRPr="00895FA0" w:rsidRDefault="00093028" w:rsidP="00093028">
            <w:pPr>
              <w:spacing w:after="0" w:line="276" w:lineRule="auto"/>
              <w:contextualSpacing/>
              <w:jc w:val="center"/>
              <w:rPr>
                <w:rFonts w:ascii="Calibri" w:eastAsia="Calibri" w:hAnsi="Calibri" w:cs="Calibri"/>
                <w:bCs/>
                <w:noProof/>
                <w:kern w:val="2"/>
                <w:sz w:val="18"/>
                <w:szCs w:val="18"/>
                <w14:ligatures w14:val="standardContextual"/>
              </w:rPr>
            </w:pPr>
            <w:r w:rsidRPr="00895FA0">
              <w:rPr>
                <w:rFonts w:ascii="Calibri" w:hAnsi="Calibri"/>
                <w:noProof/>
                <w:sz w:val="18"/>
              </w:rPr>
              <w:t xml:space="preserve">Tak </w:t>
            </w:r>
          </w:p>
        </w:tc>
        <w:tc>
          <w:tcPr>
            <w:tcW w:w="2529" w:type="dxa"/>
            <w:tcBorders>
              <w:top w:val="single" w:sz="8" w:space="0" w:color="auto"/>
              <w:left w:val="single" w:sz="8" w:space="0" w:color="auto"/>
              <w:bottom w:val="single" w:sz="8" w:space="0" w:color="auto"/>
              <w:right w:val="single" w:sz="8" w:space="0" w:color="auto"/>
            </w:tcBorders>
          </w:tcPr>
          <w:p w14:paraId="54D8DB94" w14:textId="77777777" w:rsidR="00093028" w:rsidRPr="00895FA0" w:rsidRDefault="00093028" w:rsidP="00093028">
            <w:pPr>
              <w:spacing w:after="0" w:line="276" w:lineRule="auto"/>
              <w:rPr>
                <w:rFonts w:ascii="Calibri" w:hAnsi="Calibri" w:cs="Calibri"/>
                <w:noProof/>
                <w:sz w:val="18"/>
                <w:szCs w:val="18"/>
              </w:rPr>
            </w:pPr>
            <w:r w:rsidRPr="00895FA0">
              <w:rPr>
                <w:rFonts w:ascii="Calibri" w:hAnsi="Calibri"/>
                <w:noProof/>
                <w:sz w:val="18"/>
              </w:rPr>
              <w:t>Przyjęcie: koniec 2030 r.</w:t>
            </w:r>
          </w:p>
        </w:tc>
      </w:tr>
      <w:tr w:rsidR="00093028" w:rsidRPr="00895FA0" w14:paraId="1C83088C" w14:textId="77777777" w:rsidTr="00A72CFD">
        <w:trPr>
          <w:trHeight w:val="154"/>
          <w:jc w:val="center"/>
        </w:trPr>
        <w:tc>
          <w:tcPr>
            <w:tcW w:w="5285" w:type="dxa"/>
            <w:tcBorders>
              <w:top w:val="single" w:sz="8" w:space="0" w:color="auto"/>
              <w:left w:val="single" w:sz="8" w:space="0" w:color="auto"/>
              <w:bottom w:val="single" w:sz="8" w:space="0" w:color="auto"/>
              <w:right w:val="single" w:sz="8" w:space="0" w:color="auto"/>
            </w:tcBorders>
            <w:tcMar>
              <w:left w:w="108" w:type="dxa"/>
              <w:right w:w="108" w:type="dxa"/>
            </w:tcMar>
          </w:tcPr>
          <w:p w14:paraId="4728267D" w14:textId="70CFDC2E" w:rsidR="00093028" w:rsidRPr="00895FA0" w:rsidRDefault="00093028" w:rsidP="00093028">
            <w:pPr>
              <w:spacing w:after="0" w:line="276" w:lineRule="auto"/>
              <w:contextualSpacing/>
              <w:jc w:val="left"/>
              <w:rPr>
                <w:rFonts w:ascii="Calibri" w:eastAsia="Calibri" w:hAnsi="Calibri"/>
                <w:bCs/>
                <w:noProof/>
                <w:kern w:val="2"/>
                <w:sz w:val="18"/>
                <w:szCs w:val="18"/>
                <w14:ligatures w14:val="standardContextual"/>
              </w:rPr>
            </w:pPr>
            <w:r w:rsidRPr="00895FA0">
              <w:rPr>
                <w:rFonts w:ascii="Calibri" w:hAnsi="Calibri"/>
                <w:noProof/>
                <w:sz w:val="18"/>
              </w:rPr>
              <w:t>Zużycie</w:t>
            </w:r>
            <w:r w:rsidR="00895FA0" w:rsidRPr="00895FA0">
              <w:rPr>
                <w:rFonts w:ascii="Calibri" w:hAnsi="Calibri"/>
                <w:noProof/>
                <w:sz w:val="18"/>
              </w:rPr>
              <w:t xml:space="preserve"> w</w:t>
            </w:r>
            <w:r w:rsidR="00895FA0">
              <w:rPr>
                <w:rFonts w:ascii="Calibri" w:hAnsi="Calibri"/>
                <w:noProof/>
                <w:sz w:val="18"/>
              </w:rPr>
              <w:t> </w:t>
            </w:r>
            <w:r w:rsidR="00895FA0" w:rsidRPr="00895FA0">
              <w:rPr>
                <w:rFonts w:ascii="Calibri" w:hAnsi="Calibri"/>
                <w:noProof/>
                <w:sz w:val="18"/>
              </w:rPr>
              <w:t>try</w:t>
            </w:r>
            <w:r w:rsidRPr="00895FA0">
              <w:rPr>
                <w:rFonts w:ascii="Calibri" w:hAnsi="Calibri"/>
                <w:noProof/>
                <w:sz w:val="18"/>
              </w:rPr>
              <w:t>bie czuwania/wyłączenia</w:t>
            </w:r>
          </w:p>
        </w:tc>
        <w:tc>
          <w:tcPr>
            <w:tcW w:w="850" w:type="dxa"/>
            <w:tcBorders>
              <w:top w:val="single" w:sz="8" w:space="0" w:color="auto"/>
              <w:left w:val="single" w:sz="8" w:space="0" w:color="auto"/>
              <w:bottom w:val="single" w:sz="8" w:space="0" w:color="auto"/>
              <w:right w:val="single" w:sz="8" w:space="0" w:color="auto"/>
            </w:tcBorders>
          </w:tcPr>
          <w:p w14:paraId="6A59669E"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2C2BA1B" w14:textId="77777777" w:rsidR="00093028" w:rsidRPr="00895FA0" w:rsidRDefault="00093028" w:rsidP="00093028">
            <w:pPr>
              <w:spacing w:after="0" w:line="276" w:lineRule="auto"/>
              <w:contextualSpacing/>
              <w:jc w:val="center"/>
              <w:rPr>
                <w:rFonts w:ascii="Calibri" w:eastAsia="Calibri" w:hAnsi="Calibri"/>
                <w:bCs/>
                <w:noProof/>
                <w:kern w:val="2"/>
                <w:sz w:val="18"/>
                <w:szCs w:val="18"/>
                <w14:ligatures w14:val="standardContextual"/>
              </w:rPr>
            </w:pPr>
            <w:r w:rsidRPr="00895FA0">
              <w:rPr>
                <w:rFonts w:ascii="Calibri" w:hAnsi="Calibri"/>
                <w:noProof/>
                <w:sz w:val="18"/>
              </w:rPr>
              <w:t>Tak</w:t>
            </w:r>
          </w:p>
        </w:tc>
        <w:tc>
          <w:tcPr>
            <w:tcW w:w="1196" w:type="dxa"/>
            <w:tcBorders>
              <w:top w:val="single" w:sz="8" w:space="0" w:color="auto"/>
              <w:left w:val="single" w:sz="8" w:space="0" w:color="auto"/>
              <w:bottom w:val="single" w:sz="8" w:space="0" w:color="auto"/>
              <w:right w:val="single" w:sz="8" w:space="0" w:color="auto"/>
            </w:tcBorders>
          </w:tcPr>
          <w:p w14:paraId="036A5735" w14:textId="77777777" w:rsidR="00093028" w:rsidRPr="00895FA0" w:rsidRDefault="00093028" w:rsidP="00093028">
            <w:pPr>
              <w:spacing w:after="0" w:line="276" w:lineRule="auto"/>
              <w:contextualSpacing/>
              <w:jc w:val="center"/>
              <w:rPr>
                <w:rFonts w:ascii="Calibri" w:eastAsia="Calibri" w:hAnsi="Calibri" w:cs="Calibri"/>
                <w:bCs/>
                <w:noProof/>
                <w:kern w:val="2"/>
                <w:sz w:val="18"/>
                <w:szCs w:val="18"/>
                <w14:ligatures w14:val="standardContextual"/>
              </w:rPr>
            </w:pPr>
            <w:r w:rsidRPr="00895FA0">
              <w:rPr>
                <w:rFonts w:ascii="Calibri" w:hAnsi="Calibri"/>
                <w:noProof/>
                <w:sz w:val="18"/>
              </w:rPr>
              <w:t>Nie</w:t>
            </w:r>
          </w:p>
        </w:tc>
        <w:tc>
          <w:tcPr>
            <w:tcW w:w="2529" w:type="dxa"/>
            <w:tcBorders>
              <w:top w:val="single" w:sz="8" w:space="0" w:color="auto"/>
              <w:left w:val="single" w:sz="8" w:space="0" w:color="auto"/>
              <w:bottom w:val="single" w:sz="8" w:space="0" w:color="auto"/>
              <w:right w:val="single" w:sz="8" w:space="0" w:color="auto"/>
            </w:tcBorders>
          </w:tcPr>
          <w:p w14:paraId="21A044FB" w14:textId="77777777" w:rsidR="00093028" w:rsidRPr="00895FA0" w:rsidRDefault="00093028" w:rsidP="00093028">
            <w:pPr>
              <w:spacing w:after="0" w:line="276" w:lineRule="auto"/>
              <w:rPr>
                <w:rFonts w:ascii="Calibri" w:hAnsi="Calibri" w:cs="Calibri"/>
                <w:noProof/>
                <w:sz w:val="18"/>
                <w:szCs w:val="18"/>
              </w:rPr>
            </w:pPr>
            <w:r w:rsidRPr="00895FA0">
              <w:rPr>
                <w:rFonts w:ascii="Calibri" w:hAnsi="Calibri"/>
                <w:noProof/>
                <w:sz w:val="18"/>
              </w:rPr>
              <w:t>Przyjęcie: koniec 2030 r.</w:t>
            </w:r>
          </w:p>
        </w:tc>
      </w:tr>
    </w:tbl>
    <w:p w14:paraId="0D69F4E5" w14:textId="77777777" w:rsidR="00093028" w:rsidRPr="00895FA0" w:rsidRDefault="00093028" w:rsidP="007B65A3">
      <w:pPr>
        <w:pStyle w:val="Text1"/>
        <w:spacing w:after="0" w:line="259" w:lineRule="auto"/>
        <w:ind w:left="0"/>
        <w:rPr>
          <w:noProof/>
        </w:rPr>
      </w:pPr>
    </w:p>
    <w:p w14:paraId="584CCE18" w14:textId="2F840123" w:rsidR="00D93F02" w:rsidRPr="00895FA0" w:rsidRDefault="6ADB4E84" w:rsidP="003942FB">
      <w:pPr>
        <w:pStyle w:val="Nagwek3"/>
        <w:rPr>
          <w:noProof/>
        </w:rPr>
      </w:pPr>
      <w:r w:rsidRPr="00895FA0">
        <w:rPr>
          <w:noProof/>
        </w:rPr>
        <w:t>Produkty nieuwzględnione</w:t>
      </w:r>
      <w:r w:rsidR="00895FA0" w:rsidRPr="00895FA0">
        <w:rPr>
          <w:noProof/>
        </w:rPr>
        <w:t xml:space="preserve"> w</w:t>
      </w:r>
      <w:r w:rsidR="00895FA0">
        <w:rPr>
          <w:noProof/>
        </w:rPr>
        <w:t> </w:t>
      </w:r>
      <w:r w:rsidR="00895FA0" w:rsidRPr="00895FA0">
        <w:rPr>
          <w:noProof/>
        </w:rPr>
        <w:t>pie</w:t>
      </w:r>
      <w:r w:rsidRPr="00895FA0">
        <w:rPr>
          <w:noProof/>
        </w:rPr>
        <w:t>rwszym planie prac</w:t>
      </w:r>
    </w:p>
    <w:p w14:paraId="17961F0D" w14:textId="1DEDFC08" w:rsidR="000D1CD6" w:rsidRPr="00895FA0" w:rsidRDefault="00D93F02">
      <w:pPr>
        <w:spacing w:line="276" w:lineRule="auto"/>
        <w:rPr>
          <w:noProof/>
        </w:rPr>
      </w:pPr>
      <w:r w:rsidRPr="00895FA0">
        <w:rPr>
          <w:noProof/>
        </w:rPr>
        <w:t>Na podstawie wspomnianej powyżej metodyki przeprowadzania oceny, dostępnych zasobów oraz poniższych uzasadnień niektórych produktów wymienionych</w:t>
      </w:r>
      <w:r w:rsidR="00895FA0" w:rsidRPr="00895FA0">
        <w:rPr>
          <w:noProof/>
        </w:rPr>
        <w:t xml:space="preserve"> w</w:t>
      </w:r>
      <w:r w:rsidR="00895FA0">
        <w:rPr>
          <w:noProof/>
        </w:rPr>
        <w:t> </w:t>
      </w:r>
      <w:r w:rsidR="00895FA0" w:rsidRPr="00895FA0">
        <w:rPr>
          <w:noProof/>
        </w:rPr>
        <w:t>art</w:t>
      </w:r>
      <w:r w:rsidRPr="00895FA0">
        <w:rPr>
          <w:noProof/>
        </w:rPr>
        <w:t>. 18 rozporządzenia ESPR nie uwzględniono</w:t>
      </w:r>
      <w:r w:rsidR="00895FA0" w:rsidRPr="00895FA0">
        <w:rPr>
          <w:noProof/>
        </w:rPr>
        <w:t xml:space="preserve"> w</w:t>
      </w:r>
      <w:r w:rsidR="00895FA0">
        <w:rPr>
          <w:noProof/>
        </w:rPr>
        <w:t> </w:t>
      </w:r>
      <w:r w:rsidR="00895FA0" w:rsidRPr="00895FA0">
        <w:rPr>
          <w:noProof/>
        </w:rPr>
        <w:t>pie</w:t>
      </w:r>
      <w:r w:rsidRPr="00895FA0">
        <w:rPr>
          <w:noProof/>
        </w:rPr>
        <w:t>rwszym planie prac ESPR. Proponuje się jednak rozpoczęcie prac nad kilkoma</w:t>
      </w:r>
      <w:r w:rsidR="00895FA0" w:rsidRPr="00895FA0">
        <w:rPr>
          <w:noProof/>
        </w:rPr>
        <w:t xml:space="preserve"> z</w:t>
      </w:r>
      <w:r w:rsidR="00895FA0">
        <w:rPr>
          <w:noProof/>
        </w:rPr>
        <w:t> </w:t>
      </w:r>
      <w:r w:rsidR="00895FA0" w:rsidRPr="00895FA0">
        <w:rPr>
          <w:noProof/>
        </w:rPr>
        <w:t>tyc</w:t>
      </w:r>
      <w:r w:rsidRPr="00895FA0">
        <w:rPr>
          <w:noProof/>
        </w:rPr>
        <w:t>h produktów poprzez przeprowadzenie odpowiednich analiz,</w:t>
      </w:r>
      <w:r w:rsidR="00895FA0" w:rsidRPr="00895FA0">
        <w:rPr>
          <w:noProof/>
        </w:rPr>
        <w:t xml:space="preserve"> a</w:t>
      </w:r>
      <w:r w:rsidR="00895FA0">
        <w:rPr>
          <w:noProof/>
        </w:rPr>
        <w:t> </w:t>
      </w:r>
      <w:r w:rsidR="00895FA0" w:rsidRPr="00895FA0">
        <w:rPr>
          <w:noProof/>
        </w:rPr>
        <w:t>nas</w:t>
      </w:r>
      <w:r w:rsidRPr="00895FA0">
        <w:rPr>
          <w:noProof/>
        </w:rPr>
        <w:t>tępnie ponowną ocenę sytuacji</w:t>
      </w:r>
      <w:r w:rsidR="00895FA0" w:rsidRPr="00895FA0">
        <w:rPr>
          <w:noProof/>
        </w:rPr>
        <w:t xml:space="preserve"> w</w:t>
      </w:r>
      <w:r w:rsidR="00895FA0">
        <w:rPr>
          <w:noProof/>
        </w:rPr>
        <w:t> </w:t>
      </w:r>
      <w:r w:rsidR="00895FA0" w:rsidRPr="00895FA0">
        <w:rPr>
          <w:noProof/>
        </w:rPr>
        <w:t>ram</w:t>
      </w:r>
      <w:r w:rsidRPr="00895FA0">
        <w:rPr>
          <w:noProof/>
        </w:rPr>
        <w:t>ach przeglądu śródokresowego po trzech latach.</w:t>
      </w:r>
    </w:p>
    <w:p w14:paraId="25D7065E" w14:textId="5729D342" w:rsidR="00AD20ED" w:rsidRPr="00895FA0" w:rsidRDefault="4184FCEB" w:rsidP="00AD20ED">
      <w:pPr>
        <w:spacing w:line="276" w:lineRule="auto"/>
        <w:rPr>
          <w:b/>
          <w:bCs/>
          <w:noProof/>
        </w:rPr>
      </w:pPr>
      <w:r w:rsidRPr="00895FA0">
        <w:rPr>
          <w:noProof/>
        </w:rPr>
        <w:t xml:space="preserve">W przypadku </w:t>
      </w:r>
      <w:r w:rsidRPr="00895FA0">
        <w:rPr>
          <w:b/>
          <w:noProof/>
        </w:rPr>
        <w:t>detergentów, farb</w:t>
      </w:r>
      <w:r w:rsidR="00895FA0" w:rsidRPr="00895FA0">
        <w:rPr>
          <w:b/>
          <w:noProof/>
        </w:rPr>
        <w:t xml:space="preserve"> i</w:t>
      </w:r>
      <w:r w:rsidR="00895FA0">
        <w:rPr>
          <w:b/>
          <w:noProof/>
        </w:rPr>
        <w:t> </w:t>
      </w:r>
      <w:r w:rsidR="00895FA0" w:rsidRPr="00895FA0">
        <w:rPr>
          <w:b/>
          <w:noProof/>
        </w:rPr>
        <w:t>sma</w:t>
      </w:r>
      <w:r w:rsidRPr="00895FA0">
        <w:rPr>
          <w:b/>
          <w:noProof/>
        </w:rPr>
        <w:t>rów</w:t>
      </w:r>
      <w:r w:rsidRPr="00895FA0">
        <w:rPr>
          <w:noProof/>
        </w:rPr>
        <w:t xml:space="preserve"> badanie JRC dotyczące priorytetów</w:t>
      </w:r>
      <w:r w:rsidR="00895FA0" w:rsidRPr="00895FA0">
        <w:rPr>
          <w:noProof/>
        </w:rPr>
        <w:t xml:space="preserve"> w</w:t>
      </w:r>
      <w:r w:rsidR="00895FA0">
        <w:rPr>
          <w:noProof/>
        </w:rPr>
        <w:t> </w:t>
      </w:r>
      <w:r w:rsidR="00895FA0" w:rsidRPr="00895FA0">
        <w:rPr>
          <w:noProof/>
        </w:rPr>
        <w:t>zak</w:t>
      </w:r>
      <w:r w:rsidRPr="00895FA0">
        <w:rPr>
          <w:noProof/>
        </w:rPr>
        <w:t>resie nowych produktów pokazuje, że te grupy produktów mają mniejszy wpływ</w:t>
      </w:r>
      <w:r w:rsidR="00895FA0" w:rsidRPr="00895FA0">
        <w:rPr>
          <w:noProof/>
        </w:rPr>
        <w:t xml:space="preserve"> i</w:t>
      </w:r>
      <w:r w:rsidR="00895FA0">
        <w:rPr>
          <w:noProof/>
        </w:rPr>
        <w:t> </w:t>
      </w:r>
      <w:r w:rsidR="00895FA0" w:rsidRPr="00895FA0">
        <w:rPr>
          <w:noProof/>
        </w:rPr>
        <w:t>mni</w:t>
      </w:r>
      <w:r w:rsidRPr="00895FA0">
        <w:rPr>
          <w:noProof/>
        </w:rPr>
        <w:t>ejszy potencjał poprawy niż produkty końcowe uwzględnione</w:t>
      </w:r>
      <w:r w:rsidR="00895FA0" w:rsidRPr="00895FA0">
        <w:rPr>
          <w:noProof/>
        </w:rPr>
        <w:t xml:space="preserve"> w</w:t>
      </w:r>
      <w:r w:rsidR="00895FA0">
        <w:rPr>
          <w:noProof/>
        </w:rPr>
        <w:t> </w:t>
      </w:r>
      <w:r w:rsidR="00895FA0" w:rsidRPr="00895FA0">
        <w:rPr>
          <w:noProof/>
        </w:rPr>
        <w:t>nin</w:t>
      </w:r>
      <w:r w:rsidRPr="00895FA0">
        <w:rPr>
          <w:noProof/>
        </w:rPr>
        <w:t>iejszym planie prac. Otwarte konsultacje publiczne wykazały również stosunkowo niższy poziom poparcia dla tych produktów niż dla priorytetowych produktów końcowych ujętych</w:t>
      </w:r>
      <w:r w:rsidR="00895FA0" w:rsidRPr="00895FA0">
        <w:rPr>
          <w:noProof/>
        </w:rPr>
        <w:t xml:space="preserve"> w</w:t>
      </w:r>
      <w:r w:rsidR="00895FA0">
        <w:rPr>
          <w:noProof/>
        </w:rPr>
        <w:t> </w:t>
      </w:r>
      <w:r w:rsidR="00895FA0" w:rsidRPr="00895FA0">
        <w:rPr>
          <w:noProof/>
        </w:rPr>
        <w:t>nin</w:t>
      </w:r>
      <w:r w:rsidRPr="00895FA0">
        <w:rPr>
          <w:noProof/>
        </w:rPr>
        <w:t>iejszym planie prac.</w:t>
      </w:r>
    </w:p>
    <w:p w14:paraId="357F85DA" w14:textId="46D3DED5" w:rsidR="4184FCEB" w:rsidRPr="00895FA0" w:rsidRDefault="00AD20ED">
      <w:pPr>
        <w:spacing w:line="276" w:lineRule="auto"/>
        <w:rPr>
          <w:noProof/>
        </w:rPr>
      </w:pPr>
      <w:r w:rsidRPr="00895FA0">
        <w:rPr>
          <w:b/>
          <w:noProof/>
        </w:rPr>
        <w:t>Obuwie</w:t>
      </w:r>
      <w:r w:rsidRPr="00895FA0">
        <w:rPr>
          <w:noProof/>
        </w:rPr>
        <w:t xml:space="preserve"> należy do kategorii produktów odrębnej od tekstyliów ze względu na odmienny skład materiałów, inną funkcjonalność produktu</w:t>
      </w:r>
      <w:r w:rsidR="00895FA0" w:rsidRPr="00895FA0">
        <w:rPr>
          <w:noProof/>
        </w:rPr>
        <w:t xml:space="preserve"> i</w:t>
      </w:r>
      <w:r w:rsidR="00895FA0">
        <w:rPr>
          <w:noProof/>
        </w:rPr>
        <w:t> </w:t>
      </w:r>
      <w:r w:rsidR="00895FA0" w:rsidRPr="00895FA0">
        <w:rPr>
          <w:noProof/>
        </w:rPr>
        <w:t>oso</w:t>
      </w:r>
      <w:r w:rsidRPr="00895FA0">
        <w:rPr>
          <w:noProof/>
        </w:rPr>
        <w:t xml:space="preserve">bne łańcuchy dostaw. Ma również mniejszy wpływ niż produkty końcowe uznane za priorytetowe. Biorąc jednak pod uwagę znaczenie tego </w:t>
      </w:r>
      <w:r w:rsidRPr="00895FA0">
        <w:rPr>
          <w:noProof/>
        </w:rPr>
        <w:lastRenderedPageBreak/>
        <w:t>wpływu oraz potencjalne zastosowanie wymogów dotyczących ekoprojektu do ekomodulacji opłat</w:t>
      </w:r>
      <w:r w:rsidR="00895FA0" w:rsidRPr="00895FA0">
        <w:rPr>
          <w:noProof/>
        </w:rPr>
        <w:t xml:space="preserve"> z</w:t>
      </w:r>
      <w:r w:rsidR="00895FA0">
        <w:rPr>
          <w:noProof/>
        </w:rPr>
        <w:t> </w:t>
      </w:r>
      <w:r w:rsidR="00895FA0" w:rsidRPr="00895FA0">
        <w:rPr>
          <w:noProof/>
        </w:rPr>
        <w:t>tyt</w:t>
      </w:r>
      <w:r w:rsidRPr="00895FA0">
        <w:rPr>
          <w:noProof/>
        </w:rPr>
        <w:t>ułu rozszerzonej odpowiedzialności producenta za obuwie zgodnie</w:t>
      </w:r>
      <w:r w:rsidR="00895FA0" w:rsidRPr="00895FA0">
        <w:rPr>
          <w:noProof/>
        </w:rPr>
        <w:t xml:space="preserve"> z</w:t>
      </w:r>
      <w:r w:rsidR="00895FA0">
        <w:rPr>
          <w:noProof/>
        </w:rPr>
        <w:t> </w:t>
      </w:r>
      <w:r w:rsidR="00895FA0" w:rsidRPr="00895FA0">
        <w:rPr>
          <w:noProof/>
        </w:rPr>
        <w:t>dyr</w:t>
      </w:r>
      <w:r w:rsidRPr="00895FA0">
        <w:rPr>
          <w:noProof/>
        </w:rPr>
        <w:t>ektywą</w:t>
      </w:r>
      <w:r w:rsidR="00895FA0" w:rsidRPr="00895FA0">
        <w:rPr>
          <w:noProof/>
        </w:rPr>
        <w:t xml:space="preserve"> w</w:t>
      </w:r>
      <w:r w:rsidR="00895FA0">
        <w:rPr>
          <w:noProof/>
        </w:rPr>
        <w:t> </w:t>
      </w:r>
      <w:r w:rsidR="00895FA0" w:rsidRPr="00895FA0">
        <w:rPr>
          <w:noProof/>
        </w:rPr>
        <w:t>spr</w:t>
      </w:r>
      <w:r w:rsidRPr="00895FA0">
        <w:rPr>
          <w:noProof/>
        </w:rPr>
        <w:t>awie odpadów,</w:t>
      </w:r>
      <w:r w:rsidR="00895FA0" w:rsidRPr="00895FA0">
        <w:rPr>
          <w:noProof/>
        </w:rPr>
        <w:t xml:space="preserve"> w</w:t>
      </w:r>
      <w:r w:rsidR="00895FA0">
        <w:rPr>
          <w:noProof/>
        </w:rPr>
        <w:t> </w:t>
      </w:r>
      <w:r w:rsidR="00895FA0" w:rsidRPr="00895FA0">
        <w:rPr>
          <w:noProof/>
        </w:rPr>
        <w:t>tra</w:t>
      </w:r>
      <w:r w:rsidRPr="00895FA0">
        <w:rPr>
          <w:noProof/>
        </w:rPr>
        <w:t>kcie realizacji planu zostanie zlecone badanie, którego celem będzie ocena potencjału poprawy zrównoważenia środowiskowego obuwia</w:t>
      </w:r>
      <w:r w:rsidR="00895FA0" w:rsidRPr="00895FA0">
        <w:rPr>
          <w:noProof/>
        </w:rPr>
        <w:t xml:space="preserve"> w</w:t>
      </w:r>
      <w:r w:rsidR="00895FA0">
        <w:rPr>
          <w:noProof/>
        </w:rPr>
        <w:t> </w:t>
      </w:r>
      <w:r w:rsidR="00895FA0" w:rsidRPr="00895FA0">
        <w:rPr>
          <w:noProof/>
        </w:rPr>
        <w:t>ram</w:t>
      </w:r>
      <w:r w:rsidRPr="00895FA0">
        <w:rPr>
          <w:noProof/>
        </w:rPr>
        <w:t>ach rozporządzenia ESPR. Planuje się, że badanie zostanie ukończone do końca 2027 r.</w:t>
      </w:r>
    </w:p>
    <w:p w14:paraId="28BC7F90" w14:textId="0D1919A1" w:rsidR="006163C1" w:rsidRPr="00895FA0" w:rsidRDefault="00303522">
      <w:pPr>
        <w:spacing w:line="276" w:lineRule="auto"/>
        <w:rPr>
          <w:noProof/>
        </w:rPr>
      </w:pPr>
      <w:r w:rsidRPr="00895FA0">
        <w:rPr>
          <w:noProof/>
        </w:rPr>
        <w:t>Grupę produktów „</w:t>
      </w:r>
      <w:r w:rsidRPr="00895FA0">
        <w:rPr>
          <w:b/>
          <w:noProof/>
        </w:rPr>
        <w:t>chemikalia</w:t>
      </w:r>
      <w:r w:rsidRPr="00895FA0">
        <w:rPr>
          <w:noProof/>
        </w:rPr>
        <w:t>” oceniono wysoko</w:t>
      </w:r>
      <w:r w:rsidR="00895FA0" w:rsidRPr="00895FA0">
        <w:rPr>
          <w:noProof/>
        </w:rPr>
        <w:t xml:space="preserve"> w</w:t>
      </w:r>
      <w:r w:rsidR="00895FA0">
        <w:rPr>
          <w:noProof/>
        </w:rPr>
        <w:t> </w:t>
      </w:r>
      <w:r w:rsidR="00895FA0" w:rsidRPr="00895FA0">
        <w:rPr>
          <w:noProof/>
        </w:rPr>
        <w:t>bad</w:t>
      </w:r>
      <w:r w:rsidRPr="00895FA0">
        <w:rPr>
          <w:noProof/>
        </w:rPr>
        <w:t>aniu JRC pod względem wpływu</w:t>
      </w:r>
      <w:r w:rsidR="00895FA0" w:rsidRPr="00895FA0">
        <w:rPr>
          <w:noProof/>
        </w:rPr>
        <w:t xml:space="preserve"> i</w:t>
      </w:r>
      <w:r w:rsidR="00895FA0">
        <w:rPr>
          <w:noProof/>
        </w:rPr>
        <w:t> </w:t>
      </w:r>
      <w:r w:rsidR="00895FA0" w:rsidRPr="00895FA0">
        <w:rPr>
          <w:noProof/>
        </w:rPr>
        <w:t>pot</w:t>
      </w:r>
      <w:r w:rsidRPr="00895FA0">
        <w:rPr>
          <w:noProof/>
        </w:rPr>
        <w:t>encjału poprawy. Otwarte konsultacje publiczne również wykazały poparcie dla uwzględnienia chemikaliów</w:t>
      </w:r>
      <w:r w:rsidR="00895FA0" w:rsidRPr="00895FA0">
        <w:rPr>
          <w:noProof/>
        </w:rPr>
        <w:t xml:space="preserve"> w</w:t>
      </w:r>
      <w:r w:rsidR="00895FA0">
        <w:rPr>
          <w:noProof/>
        </w:rPr>
        <w:t> </w:t>
      </w:r>
      <w:r w:rsidR="00895FA0" w:rsidRPr="00895FA0">
        <w:rPr>
          <w:noProof/>
        </w:rPr>
        <w:t>pla</w:t>
      </w:r>
      <w:r w:rsidRPr="00895FA0">
        <w:rPr>
          <w:noProof/>
        </w:rPr>
        <w:t>nie. ale grupa ta jest bardzo złożona</w:t>
      </w:r>
      <w:r w:rsidR="00895FA0" w:rsidRPr="00895FA0">
        <w:rPr>
          <w:noProof/>
        </w:rPr>
        <w:t>. W</w:t>
      </w:r>
      <w:r w:rsidR="00895FA0">
        <w:rPr>
          <w:noProof/>
        </w:rPr>
        <w:t> </w:t>
      </w:r>
      <w:r w:rsidR="00895FA0" w:rsidRPr="00895FA0">
        <w:rPr>
          <w:noProof/>
        </w:rPr>
        <w:t>bad</w:t>
      </w:r>
      <w:r w:rsidRPr="00895FA0">
        <w:rPr>
          <w:noProof/>
        </w:rPr>
        <w:t>aniu JRC klasyfikuje się ją jako produkty pośrednie,</w:t>
      </w:r>
      <w:r w:rsidR="00895FA0" w:rsidRPr="00895FA0">
        <w:rPr>
          <w:noProof/>
        </w:rPr>
        <w:t xml:space="preserve"> z</w:t>
      </w:r>
      <w:r w:rsidR="00895FA0">
        <w:rPr>
          <w:noProof/>
        </w:rPr>
        <w:t> </w:t>
      </w:r>
      <w:r w:rsidR="00895FA0" w:rsidRPr="00895FA0">
        <w:rPr>
          <w:noProof/>
        </w:rPr>
        <w:t>nac</w:t>
      </w:r>
      <w:r w:rsidRPr="00895FA0">
        <w:rPr>
          <w:noProof/>
        </w:rPr>
        <w:t>iskiem na wielotonażowe organiczne</w:t>
      </w:r>
      <w:r w:rsidR="00895FA0" w:rsidRPr="00895FA0">
        <w:rPr>
          <w:noProof/>
        </w:rPr>
        <w:t xml:space="preserve"> i</w:t>
      </w:r>
      <w:r w:rsidR="00895FA0">
        <w:rPr>
          <w:noProof/>
        </w:rPr>
        <w:t> </w:t>
      </w:r>
      <w:r w:rsidR="00895FA0" w:rsidRPr="00895FA0">
        <w:rPr>
          <w:noProof/>
        </w:rPr>
        <w:t>nie</w:t>
      </w:r>
      <w:r w:rsidRPr="00895FA0">
        <w:rPr>
          <w:noProof/>
        </w:rPr>
        <w:t>organiczne substancje chemiczne. Zakres tej grupy produktów jest jednak powszechnie rozumiany znacznie szerzej</w:t>
      </w:r>
      <w:r w:rsidR="00895FA0" w:rsidRPr="00895FA0">
        <w:rPr>
          <w:noProof/>
        </w:rPr>
        <w:t xml:space="preserve"> i</w:t>
      </w:r>
      <w:r w:rsidR="00895FA0">
        <w:rPr>
          <w:noProof/>
        </w:rPr>
        <w:t> </w:t>
      </w:r>
      <w:r w:rsidR="00895FA0" w:rsidRPr="00895FA0">
        <w:rPr>
          <w:noProof/>
        </w:rPr>
        <w:t>pok</w:t>
      </w:r>
      <w:r w:rsidRPr="00895FA0">
        <w:rPr>
          <w:noProof/>
        </w:rPr>
        <w:t>rywa się</w:t>
      </w:r>
      <w:r w:rsidR="00895FA0" w:rsidRPr="00895FA0">
        <w:rPr>
          <w:noProof/>
        </w:rPr>
        <w:t xml:space="preserve"> z</w:t>
      </w:r>
      <w:r w:rsidR="00895FA0">
        <w:rPr>
          <w:noProof/>
        </w:rPr>
        <w:t> </w:t>
      </w:r>
      <w:r w:rsidR="00895FA0" w:rsidRPr="00895FA0">
        <w:rPr>
          <w:noProof/>
        </w:rPr>
        <w:t>inn</w:t>
      </w:r>
      <w:r w:rsidRPr="00895FA0">
        <w:rPr>
          <w:noProof/>
        </w:rPr>
        <w:t>ymi segmentami, takimi jak produkty petrochemiczne, polimery, specjalistyczne chemikalia</w:t>
      </w:r>
      <w:r w:rsidR="00895FA0" w:rsidRPr="00895FA0">
        <w:rPr>
          <w:noProof/>
        </w:rPr>
        <w:t xml:space="preserve"> i</w:t>
      </w:r>
      <w:r w:rsidR="00895FA0">
        <w:rPr>
          <w:noProof/>
        </w:rPr>
        <w:t> </w:t>
      </w:r>
      <w:r w:rsidR="00895FA0" w:rsidRPr="00895FA0">
        <w:rPr>
          <w:noProof/>
        </w:rPr>
        <w:t>two</w:t>
      </w:r>
      <w:r w:rsidRPr="00895FA0">
        <w:rPr>
          <w:noProof/>
        </w:rPr>
        <w:t>rzywa sztuczne</w:t>
      </w:r>
      <w:r w:rsidR="00895FA0" w:rsidRPr="00895FA0">
        <w:rPr>
          <w:noProof/>
        </w:rPr>
        <w:t>. Z</w:t>
      </w:r>
      <w:r w:rsidR="00895FA0">
        <w:rPr>
          <w:noProof/>
        </w:rPr>
        <w:t> </w:t>
      </w:r>
      <w:r w:rsidR="00895FA0" w:rsidRPr="00895FA0">
        <w:rPr>
          <w:noProof/>
        </w:rPr>
        <w:t>uwa</w:t>
      </w:r>
      <w:r w:rsidRPr="00895FA0">
        <w:rPr>
          <w:noProof/>
        </w:rPr>
        <w:t>gi na tę złożoność do końca 2025</w:t>
      </w:r>
      <w:r w:rsidR="00895FA0" w:rsidRPr="00895FA0">
        <w:rPr>
          <w:noProof/>
        </w:rPr>
        <w:t> </w:t>
      </w:r>
      <w:r w:rsidRPr="00895FA0">
        <w:rPr>
          <w:noProof/>
        </w:rPr>
        <w:t>r. rozpocznie się badanie, którego celem będzie doprecyzowanie, jakie chemikalia mogłyby zostać objęte zakresem rozporządzenia ESPR oraz które aspekty tych produktów powinny stanowić priorytet</w:t>
      </w:r>
      <w:r w:rsidR="00895FA0" w:rsidRPr="00895FA0">
        <w:rPr>
          <w:noProof/>
        </w:rPr>
        <w:t xml:space="preserve"> w</w:t>
      </w:r>
      <w:r w:rsidR="00895FA0">
        <w:rPr>
          <w:noProof/>
        </w:rPr>
        <w:t> </w:t>
      </w:r>
      <w:r w:rsidR="00895FA0" w:rsidRPr="00895FA0">
        <w:rPr>
          <w:noProof/>
        </w:rPr>
        <w:t>prz</w:t>
      </w:r>
      <w:r w:rsidRPr="00895FA0">
        <w:rPr>
          <w:noProof/>
        </w:rPr>
        <w:t>yszłych aktach delegowanych dotyczących chemikaliów (w tym polimerów</w:t>
      </w:r>
      <w:r w:rsidR="00895FA0" w:rsidRPr="00895FA0">
        <w:rPr>
          <w:noProof/>
        </w:rPr>
        <w:t xml:space="preserve"> i</w:t>
      </w:r>
      <w:r w:rsidR="00895FA0">
        <w:rPr>
          <w:noProof/>
        </w:rPr>
        <w:t> </w:t>
      </w:r>
      <w:r w:rsidR="00895FA0" w:rsidRPr="00895FA0">
        <w:rPr>
          <w:noProof/>
        </w:rPr>
        <w:t>two</w:t>
      </w:r>
      <w:r w:rsidRPr="00895FA0">
        <w:rPr>
          <w:noProof/>
        </w:rPr>
        <w:t xml:space="preserve">rzyw sztucznych). Ustalenia te będą brane pod uwagę przy przeglądzie obecnego planu lub podczas opracowywania kolejnego. </w:t>
      </w:r>
    </w:p>
    <w:p w14:paraId="18742388" w14:textId="22691438" w:rsidR="27CA2C12" w:rsidRPr="00895FA0" w:rsidRDefault="006163C1">
      <w:pPr>
        <w:spacing w:line="276" w:lineRule="auto"/>
        <w:rPr>
          <w:noProof/>
        </w:rPr>
      </w:pPr>
      <w:r w:rsidRPr="00895FA0">
        <w:rPr>
          <w:noProof/>
        </w:rPr>
        <w:t>Zgodnie</w:t>
      </w:r>
      <w:r w:rsidR="00895FA0" w:rsidRPr="00895FA0">
        <w:rPr>
          <w:noProof/>
        </w:rPr>
        <w:t xml:space="preserve"> z</w:t>
      </w:r>
      <w:r w:rsidR="00895FA0">
        <w:rPr>
          <w:noProof/>
        </w:rPr>
        <w:t> </w:t>
      </w:r>
      <w:r w:rsidR="00895FA0" w:rsidRPr="00895FA0">
        <w:rPr>
          <w:noProof/>
        </w:rPr>
        <w:t>art</w:t>
      </w:r>
      <w:r w:rsidRPr="00895FA0">
        <w:rPr>
          <w:noProof/>
        </w:rPr>
        <w:t>. 5 ust. 6 rozporządzenia ESPR Komisja może na każdym etapie określić wymogi dotyczące ekoprojektu</w:t>
      </w:r>
      <w:r w:rsidR="00895FA0" w:rsidRPr="00895FA0">
        <w:rPr>
          <w:noProof/>
        </w:rPr>
        <w:t xml:space="preserve"> w</w:t>
      </w:r>
      <w:r w:rsidR="00895FA0">
        <w:rPr>
          <w:noProof/>
        </w:rPr>
        <w:t> </w:t>
      </w:r>
      <w:r w:rsidR="00895FA0" w:rsidRPr="00895FA0">
        <w:rPr>
          <w:noProof/>
        </w:rPr>
        <w:t>odn</w:t>
      </w:r>
      <w:r w:rsidRPr="00895FA0">
        <w:rPr>
          <w:noProof/>
        </w:rPr>
        <w:t>iesieniu do grup produktów, które nie zostały zawarte</w:t>
      </w:r>
      <w:r w:rsidR="00895FA0" w:rsidRPr="00895FA0">
        <w:rPr>
          <w:noProof/>
        </w:rPr>
        <w:t xml:space="preserve"> w</w:t>
      </w:r>
      <w:r w:rsidR="00895FA0">
        <w:rPr>
          <w:noProof/>
        </w:rPr>
        <w:t> </w:t>
      </w:r>
      <w:r w:rsidR="00895FA0" w:rsidRPr="00895FA0">
        <w:rPr>
          <w:noProof/>
        </w:rPr>
        <w:t>pla</w:t>
      </w:r>
      <w:r w:rsidRPr="00895FA0">
        <w:rPr>
          <w:noProof/>
        </w:rPr>
        <w:t>nie prac. Na przykład</w:t>
      </w:r>
      <w:r w:rsidR="00895FA0" w:rsidRPr="00895FA0">
        <w:rPr>
          <w:noProof/>
        </w:rPr>
        <w:t xml:space="preserve"> w</w:t>
      </w:r>
      <w:r w:rsidR="00895FA0">
        <w:rPr>
          <w:noProof/>
        </w:rPr>
        <w:t> </w:t>
      </w:r>
      <w:r w:rsidR="00895FA0" w:rsidRPr="00895FA0">
        <w:rPr>
          <w:noProof/>
        </w:rPr>
        <w:t>prz</w:t>
      </w:r>
      <w:r w:rsidRPr="00895FA0">
        <w:rPr>
          <w:noProof/>
        </w:rPr>
        <w:t xml:space="preserve">ypadku </w:t>
      </w:r>
      <w:r w:rsidRPr="00895FA0">
        <w:rPr>
          <w:b/>
          <w:noProof/>
        </w:rPr>
        <w:t>rozdzielnic elektrycznych</w:t>
      </w:r>
      <w:r w:rsidRPr="00895FA0">
        <w:rPr>
          <w:noProof/>
        </w:rPr>
        <w:t xml:space="preserve"> Komisja przed rozważeniem ustanowienia wymogów dotyczących ekoprojektu będzie ściśle monitorować rozwój sytuacji wynikający</w:t>
      </w:r>
      <w:r w:rsidR="00895FA0" w:rsidRPr="00895FA0">
        <w:rPr>
          <w:noProof/>
        </w:rPr>
        <w:t xml:space="preserve"> z</w:t>
      </w:r>
      <w:r w:rsidR="00895FA0">
        <w:rPr>
          <w:noProof/>
        </w:rPr>
        <w:t> </w:t>
      </w:r>
      <w:r w:rsidR="00895FA0" w:rsidRPr="00895FA0">
        <w:rPr>
          <w:noProof/>
        </w:rPr>
        <w:t>roz</w:t>
      </w:r>
      <w:r w:rsidRPr="00895FA0">
        <w:rPr>
          <w:noProof/>
        </w:rPr>
        <w:t>porządzenia (UE) 2024/573</w:t>
      </w:r>
      <w:r w:rsidR="00895FA0" w:rsidRPr="00895FA0">
        <w:rPr>
          <w:noProof/>
        </w:rPr>
        <w:t xml:space="preserve"> w</w:t>
      </w:r>
      <w:r w:rsidR="00895FA0">
        <w:rPr>
          <w:noProof/>
        </w:rPr>
        <w:t> </w:t>
      </w:r>
      <w:r w:rsidR="00895FA0" w:rsidRPr="00895FA0">
        <w:rPr>
          <w:noProof/>
        </w:rPr>
        <w:t>spr</w:t>
      </w:r>
      <w:r w:rsidRPr="00895FA0">
        <w:rPr>
          <w:noProof/>
        </w:rPr>
        <w:t>awie fluorowanych gazów cieplarnianych (</w:t>
      </w:r>
      <w:r w:rsidRPr="00895FA0">
        <w:rPr>
          <w:rStyle w:val="Odwoanieprzypisudolnego"/>
          <w:noProof/>
        </w:rPr>
        <w:footnoteReference w:id="19"/>
      </w:r>
      <w:r w:rsidRPr="00895FA0">
        <w:rPr>
          <w:noProof/>
        </w:rPr>
        <w:t xml:space="preserve">). </w:t>
      </w:r>
    </w:p>
    <w:p w14:paraId="6A5F9A4E" w14:textId="149BCF62" w:rsidR="00C933E2" w:rsidRPr="00895FA0" w:rsidRDefault="00AF074B" w:rsidP="00157AD8">
      <w:pPr>
        <w:pStyle w:val="Nagwek1"/>
        <w:rPr>
          <w:noProof/>
        </w:rPr>
      </w:pPr>
      <w:r w:rsidRPr="00895FA0">
        <w:rPr>
          <w:noProof/>
        </w:rPr>
        <w:t>Główne czynniki</w:t>
      </w:r>
    </w:p>
    <w:p w14:paraId="67A07E34" w14:textId="77A2BD94" w:rsidR="00E13E4F" w:rsidRPr="00895FA0" w:rsidRDefault="009D2716" w:rsidP="00E13E4F">
      <w:pPr>
        <w:pStyle w:val="Nagwek2"/>
        <w:rPr>
          <w:noProof/>
        </w:rPr>
      </w:pPr>
      <w:r w:rsidRPr="00895FA0">
        <w:rPr>
          <w:noProof/>
        </w:rPr>
        <w:t>Wymiar międzynarodowy – zintegrowany na wszystkich etapach procesu</w:t>
      </w:r>
    </w:p>
    <w:p w14:paraId="2A280807" w14:textId="55EC2F87" w:rsidR="00E13E4F" w:rsidRPr="00895FA0" w:rsidRDefault="00E13E4F" w:rsidP="7E8BE188">
      <w:pPr>
        <w:spacing w:after="120" w:line="259" w:lineRule="auto"/>
        <w:rPr>
          <w:noProof/>
          <w:szCs w:val="24"/>
        </w:rPr>
      </w:pPr>
      <w:r w:rsidRPr="00895FA0">
        <w:rPr>
          <w:noProof/>
        </w:rPr>
        <w:t>Przyszłe zasady obowiązujące na podstawie rozporządzenia ESPR mogą mieć istotne konsekwencje na poziomie międzynarodowym, ponieważ wszystkie towary wprowadzane do obrotu na rynku UE –</w:t>
      </w:r>
      <w:r w:rsidR="00895FA0" w:rsidRPr="00895FA0">
        <w:rPr>
          <w:noProof/>
        </w:rPr>
        <w:t xml:space="preserve"> w</w:t>
      </w:r>
      <w:r w:rsidR="00895FA0">
        <w:rPr>
          <w:noProof/>
        </w:rPr>
        <w:t> </w:t>
      </w:r>
      <w:r w:rsidR="00895FA0" w:rsidRPr="00895FA0">
        <w:rPr>
          <w:noProof/>
        </w:rPr>
        <w:t>tym</w:t>
      </w:r>
      <w:r w:rsidRPr="00895FA0">
        <w:rPr>
          <w:noProof/>
        </w:rPr>
        <w:t xml:space="preserve"> towary przywożone – będą musiały spełniać nowe wymogi (podobnie jak</w:t>
      </w:r>
      <w:r w:rsidR="00895FA0" w:rsidRPr="00895FA0">
        <w:rPr>
          <w:noProof/>
        </w:rPr>
        <w:t xml:space="preserve"> w</w:t>
      </w:r>
      <w:r w:rsidR="00895FA0">
        <w:rPr>
          <w:noProof/>
        </w:rPr>
        <w:t> </w:t>
      </w:r>
      <w:r w:rsidR="00895FA0" w:rsidRPr="00895FA0">
        <w:rPr>
          <w:noProof/>
        </w:rPr>
        <w:t>prz</w:t>
      </w:r>
      <w:r w:rsidRPr="00895FA0">
        <w:rPr>
          <w:noProof/>
        </w:rPr>
        <w:t>ypadku dyrektywy</w:t>
      </w:r>
      <w:r w:rsidR="00895FA0" w:rsidRPr="00895FA0">
        <w:rPr>
          <w:noProof/>
        </w:rPr>
        <w:t xml:space="preserve"> w</w:t>
      </w:r>
      <w:r w:rsidR="00895FA0">
        <w:rPr>
          <w:noProof/>
        </w:rPr>
        <w:t> </w:t>
      </w:r>
      <w:r w:rsidR="00895FA0" w:rsidRPr="00895FA0">
        <w:rPr>
          <w:noProof/>
        </w:rPr>
        <w:t>spr</w:t>
      </w:r>
      <w:r w:rsidRPr="00895FA0">
        <w:rPr>
          <w:noProof/>
        </w:rPr>
        <w:t>awie ekoprojektu). Dlatego proces opracowywania wymogów dotyczących ekoprojektu musi opierać się na szczegółowej ocenie</w:t>
      </w:r>
      <w:r w:rsidR="00895FA0" w:rsidRPr="00895FA0">
        <w:rPr>
          <w:noProof/>
        </w:rPr>
        <w:t xml:space="preserve"> i</w:t>
      </w:r>
      <w:r w:rsidR="00895FA0">
        <w:rPr>
          <w:noProof/>
        </w:rPr>
        <w:t> </w:t>
      </w:r>
      <w:r w:rsidR="00895FA0" w:rsidRPr="00895FA0">
        <w:rPr>
          <w:noProof/>
        </w:rPr>
        <w:t>zro</w:t>
      </w:r>
      <w:r w:rsidRPr="00895FA0">
        <w:rPr>
          <w:noProof/>
        </w:rPr>
        <w:t>zumieniu skutków dla państw trzecich.</w:t>
      </w:r>
    </w:p>
    <w:p w14:paraId="42F4961F" w14:textId="0E0750AA" w:rsidR="00E13E4F" w:rsidRPr="00895FA0" w:rsidRDefault="00C92BE9">
      <w:pPr>
        <w:spacing w:after="120" w:line="259" w:lineRule="auto"/>
        <w:rPr>
          <w:noProof/>
        </w:rPr>
      </w:pPr>
      <w:r w:rsidRPr="00895FA0">
        <w:rPr>
          <w:b/>
          <w:noProof/>
        </w:rPr>
        <w:t>Komisja zapewni proporcjonalną, systematyczną</w:t>
      </w:r>
      <w:r w:rsidR="00895FA0" w:rsidRPr="00895FA0">
        <w:rPr>
          <w:b/>
          <w:noProof/>
        </w:rPr>
        <w:t xml:space="preserve"> i</w:t>
      </w:r>
      <w:r w:rsidR="00895FA0">
        <w:rPr>
          <w:b/>
          <w:noProof/>
        </w:rPr>
        <w:t> </w:t>
      </w:r>
      <w:r w:rsidR="00895FA0" w:rsidRPr="00895FA0">
        <w:rPr>
          <w:b/>
          <w:noProof/>
        </w:rPr>
        <w:t>wys</w:t>
      </w:r>
      <w:r w:rsidRPr="00895FA0">
        <w:rPr>
          <w:b/>
          <w:noProof/>
        </w:rPr>
        <w:t>okiej jakości ocenę wymiaru międzynarodowego</w:t>
      </w:r>
      <w:r w:rsidR="00895FA0" w:rsidRPr="00895FA0">
        <w:rPr>
          <w:b/>
          <w:noProof/>
        </w:rPr>
        <w:t xml:space="preserve"> w</w:t>
      </w:r>
      <w:r w:rsidR="00895FA0">
        <w:rPr>
          <w:b/>
          <w:noProof/>
        </w:rPr>
        <w:t> </w:t>
      </w:r>
      <w:r w:rsidR="00895FA0" w:rsidRPr="00895FA0">
        <w:rPr>
          <w:b/>
          <w:noProof/>
        </w:rPr>
        <w:t>ram</w:t>
      </w:r>
      <w:r w:rsidRPr="00895FA0">
        <w:rPr>
          <w:b/>
          <w:noProof/>
        </w:rPr>
        <w:t>ach badań przygotowawczych</w:t>
      </w:r>
      <w:r w:rsidR="00895FA0" w:rsidRPr="00895FA0">
        <w:rPr>
          <w:b/>
          <w:noProof/>
        </w:rPr>
        <w:t xml:space="preserve"> i</w:t>
      </w:r>
      <w:r w:rsidR="00895FA0">
        <w:rPr>
          <w:b/>
          <w:noProof/>
        </w:rPr>
        <w:t> </w:t>
      </w:r>
      <w:r w:rsidR="00895FA0" w:rsidRPr="00895FA0">
        <w:rPr>
          <w:b/>
          <w:noProof/>
        </w:rPr>
        <w:t>oce</w:t>
      </w:r>
      <w:r w:rsidRPr="00895FA0">
        <w:rPr>
          <w:b/>
          <w:noProof/>
        </w:rPr>
        <w:t>n skutków</w:t>
      </w:r>
      <w:r w:rsidRPr="00895FA0">
        <w:rPr>
          <w:noProof/>
        </w:rPr>
        <w:t>, aby zagwarantować, że oddziaływanie na podmioty</w:t>
      </w:r>
      <w:r w:rsidR="00895FA0" w:rsidRPr="00895FA0">
        <w:rPr>
          <w:noProof/>
        </w:rPr>
        <w:t xml:space="preserve"> z</w:t>
      </w:r>
      <w:r w:rsidR="00895FA0">
        <w:rPr>
          <w:noProof/>
        </w:rPr>
        <w:t> </w:t>
      </w:r>
      <w:r w:rsidR="00895FA0" w:rsidRPr="00895FA0">
        <w:rPr>
          <w:noProof/>
        </w:rPr>
        <w:t>pań</w:t>
      </w:r>
      <w:r w:rsidRPr="00895FA0">
        <w:rPr>
          <w:noProof/>
        </w:rPr>
        <w:t>stw trzecich jest odpowiednio wcześnie rozpoznane, właściwie wyważone</w:t>
      </w:r>
      <w:r w:rsidR="00895FA0" w:rsidRPr="00895FA0">
        <w:rPr>
          <w:noProof/>
        </w:rPr>
        <w:t xml:space="preserve"> i</w:t>
      </w:r>
      <w:r w:rsidR="00895FA0">
        <w:rPr>
          <w:noProof/>
        </w:rPr>
        <w:t> </w:t>
      </w:r>
      <w:r w:rsidR="00895FA0" w:rsidRPr="00895FA0">
        <w:rPr>
          <w:noProof/>
        </w:rPr>
        <w:t>zgo</w:t>
      </w:r>
      <w:r w:rsidRPr="00895FA0">
        <w:rPr>
          <w:noProof/>
        </w:rPr>
        <w:t>dne</w:t>
      </w:r>
      <w:r w:rsidR="00895FA0" w:rsidRPr="00895FA0">
        <w:rPr>
          <w:noProof/>
        </w:rPr>
        <w:t xml:space="preserve"> z</w:t>
      </w:r>
      <w:r w:rsidR="00895FA0">
        <w:rPr>
          <w:noProof/>
        </w:rPr>
        <w:t> </w:t>
      </w:r>
      <w:r w:rsidR="00895FA0" w:rsidRPr="00895FA0">
        <w:rPr>
          <w:noProof/>
        </w:rPr>
        <w:t>wyt</w:t>
      </w:r>
      <w:r w:rsidRPr="00895FA0">
        <w:rPr>
          <w:noProof/>
        </w:rPr>
        <w:t xml:space="preserve">ycznymi Komisji dotyczącymi lepszego </w:t>
      </w:r>
      <w:r w:rsidRPr="00895FA0">
        <w:rPr>
          <w:noProof/>
        </w:rPr>
        <w:lastRenderedPageBreak/>
        <w:t>stanowienia prawa (</w:t>
      </w:r>
      <w:r w:rsidR="002128E1" w:rsidRPr="00895FA0">
        <w:rPr>
          <w:rStyle w:val="Odwoanieprzypisudolnego"/>
          <w:noProof/>
        </w:rPr>
        <w:footnoteReference w:id="20"/>
      </w:r>
      <w:r w:rsidRPr="00895FA0">
        <w:rPr>
          <w:noProof/>
        </w:rPr>
        <w:t>)</w:t>
      </w:r>
      <w:r w:rsidR="00895FA0" w:rsidRPr="00895FA0">
        <w:rPr>
          <w:noProof/>
        </w:rPr>
        <w:t>. W</w:t>
      </w:r>
      <w:r w:rsidR="00895FA0">
        <w:rPr>
          <w:noProof/>
        </w:rPr>
        <w:t> </w:t>
      </w:r>
      <w:r w:rsidR="00895FA0" w:rsidRPr="00895FA0">
        <w:rPr>
          <w:noProof/>
        </w:rPr>
        <w:t>tym</w:t>
      </w:r>
      <w:r w:rsidRPr="00895FA0">
        <w:rPr>
          <w:noProof/>
        </w:rPr>
        <w:t xml:space="preserve"> kontekście kluczowe znaczenie będą miały odpowiednio wczesna komunikacja</w:t>
      </w:r>
      <w:r w:rsidR="00895FA0" w:rsidRPr="00895FA0">
        <w:rPr>
          <w:noProof/>
        </w:rPr>
        <w:t xml:space="preserve"> i</w:t>
      </w:r>
      <w:r w:rsidR="00895FA0">
        <w:rPr>
          <w:noProof/>
        </w:rPr>
        <w:t> </w:t>
      </w:r>
      <w:r w:rsidR="00895FA0" w:rsidRPr="00895FA0">
        <w:rPr>
          <w:noProof/>
        </w:rPr>
        <w:t>dzi</w:t>
      </w:r>
      <w:r w:rsidRPr="00895FA0">
        <w:rPr>
          <w:noProof/>
        </w:rPr>
        <w:t>ałania informacyjne</w:t>
      </w:r>
      <w:r w:rsidR="00895FA0" w:rsidRPr="00895FA0">
        <w:rPr>
          <w:noProof/>
        </w:rPr>
        <w:t xml:space="preserve"> w</w:t>
      </w:r>
      <w:r w:rsidR="00895FA0">
        <w:rPr>
          <w:noProof/>
        </w:rPr>
        <w:t> </w:t>
      </w:r>
      <w:r w:rsidR="00895FA0" w:rsidRPr="00895FA0">
        <w:rPr>
          <w:noProof/>
        </w:rPr>
        <w:t>cel</w:t>
      </w:r>
      <w:r w:rsidRPr="00895FA0">
        <w:rPr>
          <w:noProof/>
        </w:rPr>
        <w:t>u wyjaśnienia przepisów</w:t>
      </w:r>
      <w:r w:rsidR="00895FA0" w:rsidRPr="00895FA0">
        <w:rPr>
          <w:noProof/>
        </w:rPr>
        <w:t xml:space="preserve"> i</w:t>
      </w:r>
      <w:r w:rsidR="00895FA0">
        <w:rPr>
          <w:noProof/>
        </w:rPr>
        <w:t> </w:t>
      </w:r>
      <w:r w:rsidR="00895FA0" w:rsidRPr="00895FA0">
        <w:rPr>
          <w:noProof/>
        </w:rPr>
        <w:t>zaa</w:t>
      </w:r>
      <w:r w:rsidRPr="00895FA0">
        <w:rPr>
          <w:noProof/>
        </w:rPr>
        <w:t>ngażowania krajów partnerskich UE –</w:t>
      </w:r>
      <w:r w:rsidR="00895FA0" w:rsidRPr="00895FA0">
        <w:rPr>
          <w:noProof/>
        </w:rPr>
        <w:t xml:space="preserve"> w</w:t>
      </w:r>
      <w:r w:rsidR="00895FA0">
        <w:rPr>
          <w:noProof/>
        </w:rPr>
        <w:t> </w:t>
      </w:r>
      <w:r w:rsidR="00895FA0" w:rsidRPr="00895FA0">
        <w:rPr>
          <w:noProof/>
        </w:rPr>
        <w:t>szc</w:t>
      </w:r>
      <w:r w:rsidRPr="00895FA0">
        <w:rPr>
          <w:noProof/>
        </w:rPr>
        <w:t>zególności za pośrednictwem delegatur UE. Na tej podstawie planowane</w:t>
      </w:r>
      <w:r w:rsidR="00895FA0" w:rsidRPr="00895FA0">
        <w:rPr>
          <w:noProof/>
        </w:rPr>
        <w:t xml:space="preserve"> i</w:t>
      </w:r>
      <w:r w:rsidR="00895FA0">
        <w:rPr>
          <w:noProof/>
        </w:rPr>
        <w:t> </w:t>
      </w:r>
      <w:r w:rsidR="00895FA0" w:rsidRPr="00895FA0">
        <w:rPr>
          <w:noProof/>
        </w:rPr>
        <w:t>prz</w:t>
      </w:r>
      <w:r w:rsidRPr="00895FA0">
        <w:rPr>
          <w:noProof/>
        </w:rPr>
        <w:t>ygotowywane będą inicjatywy wspierające partnerów UE</w:t>
      </w:r>
      <w:r w:rsidR="00895FA0" w:rsidRPr="00895FA0">
        <w:rPr>
          <w:noProof/>
        </w:rPr>
        <w:t xml:space="preserve"> w</w:t>
      </w:r>
      <w:r w:rsidR="00895FA0">
        <w:rPr>
          <w:noProof/>
        </w:rPr>
        <w:t> </w:t>
      </w:r>
      <w:r w:rsidR="00895FA0" w:rsidRPr="00895FA0">
        <w:rPr>
          <w:noProof/>
        </w:rPr>
        <w:t>spe</w:t>
      </w:r>
      <w:r w:rsidRPr="00895FA0">
        <w:rPr>
          <w:noProof/>
        </w:rPr>
        <w:t>łnianiu rozszerzonych wymogów dotyczących ekoprojektu.</w:t>
      </w:r>
    </w:p>
    <w:p w14:paraId="57AE26EB" w14:textId="77777777" w:rsidR="009D2716" w:rsidRPr="00895FA0" w:rsidRDefault="009D2716">
      <w:pPr>
        <w:spacing w:after="120" w:line="259" w:lineRule="auto"/>
        <w:rPr>
          <w:noProof/>
        </w:rPr>
      </w:pPr>
    </w:p>
    <w:p w14:paraId="69E9EFFF" w14:textId="1C2A7075" w:rsidR="00432F1B" w:rsidRPr="00895FA0" w:rsidRDefault="00432F1B" w:rsidP="00FD4199">
      <w:pPr>
        <w:pStyle w:val="Nagwek2"/>
        <w:spacing w:line="259" w:lineRule="auto"/>
        <w:rPr>
          <w:noProof/>
        </w:rPr>
      </w:pPr>
      <w:r w:rsidRPr="00895FA0">
        <w:rPr>
          <w:noProof/>
        </w:rPr>
        <w:t>Informacje na temat wszystkich elementów łańcucha wartości: cyfrowy paszport produktu</w:t>
      </w:r>
    </w:p>
    <w:p w14:paraId="4985FE14" w14:textId="317C243F" w:rsidR="00432F1B" w:rsidRPr="00895FA0" w:rsidRDefault="00FA6D53" w:rsidP="005D10FE">
      <w:pPr>
        <w:spacing w:before="240" w:after="120" w:line="259" w:lineRule="auto"/>
        <w:rPr>
          <w:noProof/>
        </w:rPr>
      </w:pPr>
      <w:r w:rsidRPr="00895FA0">
        <w:rPr>
          <w:noProof/>
        </w:rPr>
        <w:t xml:space="preserve">Kluczowym filarem rozporządzenia ESPR jest </w:t>
      </w:r>
      <w:r w:rsidRPr="00895FA0">
        <w:rPr>
          <w:b/>
          <w:noProof/>
        </w:rPr>
        <w:t>cyfrowy paszport produktu</w:t>
      </w:r>
      <w:r w:rsidRPr="00895FA0">
        <w:rPr>
          <w:noProof/>
        </w:rPr>
        <w:t>. Każdy produkt,</w:t>
      </w:r>
      <w:r w:rsidR="00895FA0" w:rsidRPr="00895FA0">
        <w:rPr>
          <w:noProof/>
        </w:rPr>
        <w:t xml:space="preserve"> w</w:t>
      </w:r>
      <w:r w:rsidR="00895FA0">
        <w:rPr>
          <w:noProof/>
        </w:rPr>
        <w:t> </w:t>
      </w:r>
      <w:r w:rsidR="00895FA0" w:rsidRPr="00895FA0">
        <w:rPr>
          <w:noProof/>
        </w:rPr>
        <w:t>odn</w:t>
      </w:r>
      <w:r w:rsidRPr="00895FA0">
        <w:rPr>
          <w:noProof/>
        </w:rPr>
        <w:t>iesieniu do którego zostaną przyjęte środki dotyczące ekoprojektu, będzie miał cyfrowy paszport produktu, chyba że istnieje alternatywny system cyfrowy zapewniający równoważny zakres informacji, na przykład baza danych EPREL (</w:t>
      </w:r>
      <w:r w:rsidR="00674F41" w:rsidRPr="00895FA0">
        <w:rPr>
          <w:rStyle w:val="Odwoanieprzypisudolnego"/>
          <w:noProof/>
        </w:rPr>
        <w:footnoteReference w:id="21"/>
      </w:r>
      <w:r w:rsidRPr="00895FA0">
        <w:rPr>
          <w:noProof/>
        </w:rPr>
        <w:t>) dla produktów związanych</w:t>
      </w:r>
      <w:r w:rsidR="00895FA0" w:rsidRPr="00895FA0">
        <w:rPr>
          <w:noProof/>
        </w:rPr>
        <w:t xml:space="preserve"> z</w:t>
      </w:r>
      <w:r w:rsidR="00895FA0">
        <w:rPr>
          <w:noProof/>
        </w:rPr>
        <w:t> </w:t>
      </w:r>
      <w:r w:rsidR="00895FA0" w:rsidRPr="00895FA0">
        <w:rPr>
          <w:noProof/>
        </w:rPr>
        <w:t>ene</w:t>
      </w:r>
      <w:r w:rsidRPr="00895FA0">
        <w:rPr>
          <w:noProof/>
        </w:rPr>
        <w:t>rgią, opatrzonych etykietą energetyczną.</w:t>
      </w:r>
      <w:r w:rsidRPr="00895FA0">
        <w:rPr>
          <w:b/>
          <w:noProof/>
        </w:rPr>
        <w:t xml:space="preserve"> </w:t>
      </w:r>
      <w:r w:rsidRPr="00895FA0">
        <w:rPr>
          <w:noProof/>
        </w:rPr>
        <w:t>Rozwiązanie to zapewni dostęp do danych na zasadzie ograniczonego dostępu dla przedsiębiorstw, konsumentów</w:t>
      </w:r>
      <w:r w:rsidR="00895FA0" w:rsidRPr="00895FA0">
        <w:rPr>
          <w:noProof/>
        </w:rPr>
        <w:t xml:space="preserve"> i</w:t>
      </w:r>
      <w:r w:rsidR="00895FA0">
        <w:rPr>
          <w:noProof/>
        </w:rPr>
        <w:t> </w:t>
      </w:r>
      <w:r w:rsidR="00895FA0" w:rsidRPr="00895FA0">
        <w:rPr>
          <w:noProof/>
        </w:rPr>
        <w:t>org</w:t>
      </w:r>
      <w:r w:rsidRPr="00895FA0">
        <w:rPr>
          <w:noProof/>
        </w:rPr>
        <w:t>anów publicznych</w:t>
      </w:r>
      <w:r w:rsidR="00895FA0" w:rsidRPr="00895FA0">
        <w:rPr>
          <w:noProof/>
        </w:rPr>
        <w:t xml:space="preserve"> w</w:t>
      </w:r>
      <w:r w:rsidR="00895FA0">
        <w:rPr>
          <w:noProof/>
        </w:rPr>
        <w:t> </w:t>
      </w:r>
      <w:r w:rsidR="00895FA0" w:rsidRPr="00895FA0">
        <w:rPr>
          <w:noProof/>
        </w:rPr>
        <w:t>opa</w:t>
      </w:r>
      <w:r w:rsidRPr="00895FA0">
        <w:rPr>
          <w:noProof/>
        </w:rPr>
        <w:t>rciu</w:t>
      </w:r>
      <w:r w:rsidR="00895FA0" w:rsidRPr="00895FA0">
        <w:rPr>
          <w:noProof/>
        </w:rPr>
        <w:t xml:space="preserve"> o</w:t>
      </w:r>
      <w:r w:rsidR="00895FA0">
        <w:rPr>
          <w:noProof/>
        </w:rPr>
        <w:t> </w:t>
      </w:r>
      <w:r w:rsidR="00895FA0" w:rsidRPr="00895FA0">
        <w:rPr>
          <w:noProof/>
        </w:rPr>
        <w:t>otw</w:t>
      </w:r>
      <w:r w:rsidRPr="00895FA0">
        <w:rPr>
          <w:noProof/>
        </w:rPr>
        <w:t>arte, niezastrzeżone normy międzynarodowe. Komisja rozpoczęła proces normalizacji</w:t>
      </w:r>
      <w:r w:rsidR="00895FA0" w:rsidRPr="00895FA0">
        <w:rPr>
          <w:noProof/>
        </w:rPr>
        <w:t xml:space="preserve"> w</w:t>
      </w:r>
      <w:r w:rsidR="00895FA0">
        <w:rPr>
          <w:noProof/>
        </w:rPr>
        <w:t> </w:t>
      </w:r>
      <w:r w:rsidR="00895FA0" w:rsidRPr="00895FA0">
        <w:rPr>
          <w:noProof/>
        </w:rPr>
        <w:t>cel</w:t>
      </w:r>
      <w:r w:rsidRPr="00895FA0">
        <w:rPr>
          <w:noProof/>
        </w:rPr>
        <w:t>u ustanowienia przepisów dotyczących nośników danych, infrastruktury</w:t>
      </w:r>
      <w:r w:rsidR="00895FA0" w:rsidRPr="00895FA0">
        <w:rPr>
          <w:noProof/>
        </w:rPr>
        <w:t xml:space="preserve"> i</w:t>
      </w:r>
      <w:r w:rsidR="00895FA0">
        <w:rPr>
          <w:noProof/>
        </w:rPr>
        <w:t> </w:t>
      </w:r>
      <w:r w:rsidR="00895FA0" w:rsidRPr="00895FA0">
        <w:rPr>
          <w:noProof/>
        </w:rPr>
        <w:t>int</w:t>
      </w:r>
      <w:r w:rsidRPr="00895FA0">
        <w:rPr>
          <w:noProof/>
        </w:rPr>
        <w:t>eroperacyjności danych, czyli elementów niezbędnych do funkcjonowania systemu cyfrowego paszportu produktu. Informacje zbierane</w:t>
      </w:r>
      <w:r w:rsidR="00895FA0" w:rsidRPr="00895FA0">
        <w:rPr>
          <w:noProof/>
        </w:rPr>
        <w:t xml:space="preserve"> i</w:t>
      </w:r>
      <w:r w:rsidR="00895FA0">
        <w:rPr>
          <w:noProof/>
        </w:rPr>
        <w:t> </w:t>
      </w:r>
      <w:r w:rsidR="00895FA0" w:rsidRPr="00895FA0">
        <w:rPr>
          <w:noProof/>
        </w:rPr>
        <w:t>udo</w:t>
      </w:r>
      <w:r w:rsidRPr="00895FA0">
        <w:rPr>
          <w:noProof/>
        </w:rPr>
        <w:t>stępniane</w:t>
      </w:r>
      <w:r w:rsidR="00895FA0" w:rsidRPr="00895FA0">
        <w:rPr>
          <w:noProof/>
        </w:rPr>
        <w:t xml:space="preserve"> w</w:t>
      </w:r>
      <w:r w:rsidR="00895FA0">
        <w:rPr>
          <w:noProof/>
        </w:rPr>
        <w:t> </w:t>
      </w:r>
      <w:r w:rsidR="00895FA0" w:rsidRPr="00895FA0">
        <w:rPr>
          <w:noProof/>
        </w:rPr>
        <w:t>cyf</w:t>
      </w:r>
      <w:r w:rsidRPr="00895FA0">
        <w:rPr>
          <w:noProof/>
        </w:rPr>
        <w:t>rowym paszporcie produktu zostaną określone</w:t>
      </w:r>
      <w:r w:rsidR="00895FA0" w:rsidRPr="00895FA0">
        <w:rPr>
          <w:noProof/>
        </w:rPr>
        <w:t xml:space="preserve"> w</w:t>
      </w:r>
      <w:r w:rsidR="00895FA0">
        <w:rPr>
          <w:noProof/>
        </w:rPr>
        <w:t> </w:t>
      </w:r>
      <w:r w:rsidR="00895FA0" w:rsidRPr="00895FA0">
        <w:rPr>
          <w:noProof/>
        </w:rPr>
        <w:t>akt</w:t>
      </w:r>
      <w:r w:rsidRPr="00895FA0">
        <w:rPr>
          <w:noProof/>
        </w:rPr>
        <w:t>ach delegowanych dotyczących poszczególnych produktów, przyjętych na podstawie rozporządzenia ESPR oraz,</w:t>
      </w:r>
      <w:r w:rsidR="00895FA0" w:rsidRPr="00895FA0">
        <w:rPr>
          <w:noProof/>
        </w:rPr>
        <w:t xml:space="preserve"> w</w:t>
      </w:r>
      <w:r w:rsidR="00895FA0">
        <w:rPr>
          <w:noProof/>
        </w:rPr>
        <w:t> </w:t>
      </w:r>
      <w:r w:rsidR="00895FA0" w:rsidRPr="00895FA0">
        <w:rPr>
          <w:noProof/>
        </w:rPr>
        <w:t>sto</w:t>
      </w:r>
      <w:r w:rsidRPr="00895FA0">
        <w:rPr>
          <w:noProof/>
        </w:rPr>
        <w:t>sownych przypadkach, na podstawie innych przepisów. Cyfrowy paszport zapewni identyfikowalność produktów</w:t>
      </w:r>
      <w:r w:rsidR="00895FA0" w:rsidRPr="00895FA0">
        <w:rPr>
          <w:noProof/>
        </w:rPr>
        <w:t xml:space="preserve"> w</w:t>
      </w:r>
      <w:r w:rsidR="00895FA0">
        <w:rPr>
          <w:noProof/>
        </w:rPr>
        <w:t> </w:t>
      </w:r>
      <w:r w:rsidR="00895FA0" w:rsidRPr="00895FA0">
        <w:rPr>
          <w:noProof/>
        </w:rPr>
        <w:t>łań</w:t>
      </w:r>
      <w:r w:rsidRPr="00895FA0">
        <w:rPr>
          <w:noProof/>
        </w:rPr>
        <w:t>cuchu wartości po ich wprowadzeniu do obrotu, co może pobudzić dobrowolne wdrażanie rozwiązań</w:t>
      </w:r>
      <w:r w:rsidR="00895FA0" w:rsidRPr="00895FA0">
        <w:rPr>
          <w:noProof/>
        </w:rPr>
        <w:t xml:space="preserve"> w</w:t>
      </w:r>
      <w:r w:rsidR="00895FA0">
        <w:rPr>
          <w:noProof/>
        </w:rPr>
        <w:t> </w:t>
      </w:r>
      <w:r w:rsidR="00895FA0" w:rsidRPr="00895FA0">
        <w:rPr>
          <w:noProof/>
        </w:rPr>
        <w:t>zak</w:t>
      </w:r>
      <w:r w:rsidRPr="00895FA0">
        <w:rPr>
          <w:noProof/>
        </w:rPr>
        <w:t>resie identyfikowalności</w:t>
      </w:r>
      <w:r w:rsidR="00895FA0" w:rsidRPr="00895FA0">
        <w:rPr>
          <w:noProof/>
        </w:rPr>
        <w:t xml:space="preserve"> i</w:t>
      </w:r>
      <w:r w:rsidR="00895FA0">
        <w:rPr>
          <w:noProof/>
        </w:rPr>
        <w:t> </w:t>
      </w:r>
      <w:r w:rsidR="00895FA0" w:rsidRPr="00895FA0">
        <w:rPr>
          <w:noProof/>
        </w:rPr>
        <w:t>tym</w:t>
      </w:r>
      <w:r w:rsidRPr="00895FA0">
        <w:rPr>
          <w:noProof/>
        </w:rPr>
        <w:t xml:space="preserve"> samym przyczynić się do rozwoju rynku</w:t>
      </w:r>
      <w:r w:rsidR="00895FA0" w:rsidRPr="00895FA0">
        <w:rPr>
          <w:noProof/>
        </w:rPr>
        <w:t xml:space="preserve"> i</w:t>
      </w:r>
      <w:r w:rsidR="00895FA0">
        <w:rPr>
          <w:noProof/>
        </w:rPr>
        <w:t> </w:t>
      </w:r>
      <w:r w:rsidR="00895FA0" w:rsidRPr="00895FA0">
        <w:rPr>
          <w:noProof/>
        </w:rPr>
        <w:t>wsp</w:t>
      </w:r>
      <w:r w:rsidRPr="00895FA0">
        <w:rPr>
          <w:noProof/>
        </w:rPr>
        <w:t>ierania zrównoważonego handlu poza granicami UE</w:t>
      </w:r>
      <w:r w:rsidR="00895FA0" w:rsidRPr="00895FA0">
        <w:rPr>
          <w:noProof/>
        </w:rPr>
        <w:t>. W</w:t>
      </w:r>
      <w:r w:rsidR="00895FA0">
        <w:rPr>
          <w:noProof/>
        </w:rPr>
        <w:t> </w:t>
      </w:r>
      <w:r w:rsidR="00895FA0" w:rsidRPr="00895FA0">
        <w:rPr>
          <w:noProof/>
        </w:rPr>
        <w:t>pas</w:t>
      </w:r>
      <w:r w:rsidRPr="00895FA0">
        <w:rPr>
          <w:noProof/>
        </w:rPr>
        <w:t>zporcie znajdą się m.in. informacje</w:t>
      </w:r>
      <w:r w:rsidR="00895FA0" w:rsidRPr="00895FA0">
        <w:rPr>
          <w:noProof/>
        </w:rPr>
        <w:t xml:space="preserve"> o</w:t>
      </w:r>
      <w:r w:rsidR="00895FA0">
        <w:rPr>
          <w:noProof/>
        </w:rPr>
        <w:t> </w:t>
      </w:r>
      <w:r w:rsidR="00895FA0" w:rsidRPr="00895FA0">
        <w:rPr>
          <w:noProof/>
        </w:rPr>
        <w:t>skł</w:t>
      </w:r>
      <w:r w:rsidRPr="00895FA0">
        <w:rPr>
          <w:noProof/>
        </w:rPr>
        <w:t>adzie materiałów oraz</w:t>
      </w:r>
      <w:r w:rsidR="00895FA0" w:rsidRPr="00895FA0">
        <w:rPr>
          <w:noProof/>
        </w:rPr>
        <w:t xml:space="preserve"> o</w:t>
      </w:r>
      <w:r w:rsidR="00895FA0">
        <w:rPr>
          <w:noProof/>
        </w:rPr>
        <w:t> </w:t>
      </w:r>
      <w:r w:rsidR="00895FA0" w:rsidRPr="00895FA0">
        <w:rPr>
          <w:noProof/>
        </w:rPr>
        <w:t>obe</w:t>
      </w:r>
      <w:r w:rsidRPr="00895FA0">
        <w:rPr>
          <w:noProof/>
        </w:rPr>
        <w:t>cności substancji potencjalnie niebezpiecznych, jak również dane dotyczące bezpiecznego użytkowania, recyklingu</w:t>
      </w:r>
      <w:r w:rsidR="00895FA0" w:rsidRPr="00895FA0">
        <w:rPr>
          <w:noProof/>
        </w:rPr>
        <w:t xml:space="preserve"> i</w:t>
      </w:r>
      <w:r w:rsidR="00895FA0">
        <w:rPr>
          <w:noProof/>
        </w:rPr>
        <w:t> </w:t>
      </w:r>
      <w:r w:rsidR="00895FA0" w:rsidRPr="00895FA0">
        <w:rPr>
          <w:noProof/>
        </w:rPr>
        <w:t>uni</w:t>
      </w:r>
      <w:r w:rsidRPr="00895FA0">
        <w:rPr>
          <w:noProof/>
        </w:rPr>
        <w:t xml:space="preserve">eszkodliwiania danego produktu. </w:t>
      </w:r>
      <w:r w:rsidRPr="00895FA0">
        <w:rPr>
          <w:b/>
          <w:noProof/>
        </w:rPr>
        <w:t>Ułatwi to kompleksowe zarządzanie cyklem życia produktu</w:t>
      </w:r>
      <w:r w:rsidRPr="00895FA0">
        <w:rPr>
          <w:noProof/>
        </w:rPr>
        <w:t>.</w:t>
      </w:r>
    </w:p>
    <w:p w14:paraId="547DAB70" w14:textId="61E03A97" w:rsidR="00432F1B" w:rsidRPr="00895FA0" w:rsidRDefault="00432F1B" w:rsidP="005D10FE">
      <w:pPr>
        <w:pStyle w:val="Nagwek2"/>
        <w:spacing w:before="240"/>
        <w:rPr>
          <w:noProof/>
        </w:rPr>
      </w:pPr>
      <w:r w:rsidRPr="00895FA0">
        <w:rPr>
          <w:noProof/>
        </w:rPr>
        <w:t>Wzmocnienie pozycji konsumentów: jasne</w:t>
      </w:r>
      <w:r w:rsidR="00895FA0" w:rsidRPr="00895FA0">
        <w:rPr>
          <w:noProof/>
        </w:rPr>
        <w:t xml:space="preserve"> i</w:t>
      </w:r>
      <w:r w:rsidR="00895FA0">
        <w:rPr>
          <w:noProof/>
        </w:rPr>
        <w:t> </w:t>
      </w:r>
      <w:r w:rsidR="00895FA0" w:rsidRPr="00895FA0">
        <w:rPr>
          <w:noProof/>
        </w:rPr>
        <w:t>bog</w:t>
      </w:r>
      <w:r w:rsidRPr="00895FA0">
        <w:rPr>
          <w:noProof/>
        </w:rPr>
        <w:t>ate</w:t>
      </w:r>
      <w:r w:rsidR="00895FA0" w:rsidRPr="00895FA0">
        <w:rPr>
          <w:noProof/>
        </w:rPr>
        <w:t xml:space="preserve"> w</w:t>
      </w:r>
      <w:r w:rsidR="00895FA0">
        <w:rPr>
          <w:noProof/>
        </w:rPr>
        <w:t> </w:t>
      </w:r>
      <w:r w:rsidR="00895FA0" w:rsidRPr="00895FA0">
        <w:rPr>
          <w:noProof/>
        </w:rPr>
        <w:t>inf</w:t>
      </w:r>
      <w:r w:rsidRPr="00895FA0">
        <w:rPr>
          <w:noProof/>
        </w:rPr>
        <w:t>ormacje etykiety</w:t>
      </w:r>
    </w:p>
    <w:p w14:paraId="0885DBD0" w14:textId="06B0D0AA" w:rsidR="005A2D10" w:rsidRPr="00895FA0" w:rsidRDefault="002E3483" w:rsidP="00F21AB1">
      <w:pPr>
        <w:pStyle w:val="Text1"/>
        <w:ind w:left="0"/>
        <w:rPr>
          <w:noProof/>
        </w:rPr>
      </w:pPr>
      <w:r w:rsidRPr="00895FA0">
        <w:rPr>
          <w:noProof/>
        </w:rPr>
        <w:t>W rozporządzeniu ESPR duży nacisk kładzie się na informacje</w:t>
      </w:r>
      <w:r w:rsidR="00895FA0" w:rsidRPr="00895FA0">
        <w:rPr>
          <w:noProof/>
        </w:rPr>
        <w:t xml:space="preserve"> o</w:t>
      </w:r>
      <w:r w:rsidR="00895FA0">
        <w:rPr>
          <w:noProof/>
        </w:rPr>
        <w:t> </w:t>
      </w:r>
      <w:r w:rsidR="00895FA0" w:rsidRPr="00895FA0">
        <w:rPr>
          <w:noProof/>
        </w:rPr>
        <w:t>pro</w:t>
      </w:r>
      <w:r w:rsidRPr="00895FA0">
        <w:rPr>
          <w:noProof/>
        </w:rPr>
        <w:t>dukcie. Wymogi informacyjne są potrzebne, by umożliwić konsumentom podejmowanie świadomych decyzji</w:t>
      </w:r>
      <w:r w:rsidR="00895FA0" w:rsidRPr="00895FA0">
        <w:rPr>
          <w:noProof/>
        </w:rPr>
        <w:t xml:space="preserve"> i</w:t>
      </w:r>
      <w:r w:rsidR="00895FA0">
        <w:rPr>
          <w:noProof/>
        </w:rPr>
        <w:t> </w:t>
      </w:r>
      <w:r w:rsidR="00895FA0" w:rsidRPr="00895FA0">
        <w:rPr>
          <w:noProof/>
        </w:rPr>
        <w:t>wsp</w:t>
      </w:r>
      <w:r w:rsidRPr="00895FA0">
        <w:rPr>
          <w:noProof/>
        </w:rPr>
        <w:t>ierać zmianę zachowań, która może</w:t>
      </w:r>
      <w:r w:rsidR="00895FA0" w:rsidRPr="00895FA0">
        <w:rPr>
          <w:noProof/>
        </w:rPr>
        <w:t xml:space="preserve"> w</w:t>
      </w:r>
      <w:r w:rsidR="00895FA0">
        <w:rPr>
          <w:noProof/>
        </w:rPr>
        <w:t> </w:t>
      </w:r>
      <w:r w:rsidR="00895FA0" w:rsidRPr="00895FA0">
        <w:rPr>
          <w:noProof/>
        </w:rPr>
        <w:t>ist</w:t>
      </w:r>
      <w:r w:rsidRPr="00895FA0">
        <w:rPr>
          <w:noProof/>
        </w:rPr>
        <w:t>otny sposób uwolnić potencjał korzyści</w:t>
      </w:r>
      <w:r w:rsidR="00895FA0" w:rsidRPr="00895FA0">
        <w:rPr>
          <w:noProof/>
        </w:rPr>
        <w:t xml:space="preserve"> w</w:t>
      </w:r>
      <w:r w:rsidR="00895FA0">
        <w:rPr>
          <w:noProof/>
        </w:rPr>
        <w:t> </w:t>
      </w:r>
      <w:r w:rsidR="00895FA0" w:rsidRPr="00895FA0">
        <w:rPr>
          <w:noProof/>
        </w:rPr>
        <w:t>zak</w:t>
      </w:r>
      <w:r w:rsidRPr="00895FA0">
        <w:rPr>
          <w:noProof/>
        </w:rPr>
        <w:t xml:space="preserve">resie zrównoważenia środowiskowego wynikających z ESPR – wykraczających poza to, co da się osiągnąć jedynie przez regulowanie minimalnej wydajności. Potwierdzeniem tej tezy jest obecna </w:t>
      </w:r>
      <w:r w:rsidRPr="00895FA0">
        <w:rPr>
          <w:b/>
          <w:noProof/>
          <w:color w:val="000000" w:themeColor="text1"/>
        </w:rPr>
        <w:t>etykieta energetyczna</w:t>
      </w:r>
      <w:r w:rsidRPr="00895FA0">
        <w:rPr>
          <w:noProof/>
          <w:color w:val="000000" w:themeColor="text1"/>
        </w:rPr>
        <w:t>, którą konsumenci oceniają wysoko jako wiarygodne</w:t>
      </w:r>
      <w:r w:rsidR="00895FA0" w:rsidRPr="00895FA0">
        <w:rPr>
          <w:noProof/>
          <w:color w:val="000000" w:themeColor="text1"/>
        </w:rPr>
        <w:t xml:space="preserve"> i</w:t>
      </w:r>
      <w:r w:rsidR="00895FA0">
        <w:rPr>
          <w:noProof/>
          <w:color w:val="000000" w:themeColor="text1"/>
        </w:rPr>
        <w:t> </w:t>
      </w:r>
      <w:r w:rsidR="00895FA0" w:rsidRPr="00895FA0">
        <w:rPr>
          <w:noProof/>
          <w:color w:val="000000" w:themeColor="text1"/>
        </w:rPr>
        <w:t>rze</w:t>
      </w:r>
      <w:r w:rsidRPr="00895FA0">
        <w:rPr>
          <w:noProof/>
          <w:color w:val="000000" w:themeColor="text1"/>
        </w:rPr>
        <w:t xml:space="preserve">telne źródło </w:t>
      </w:r>
      <w:r w:rsidRPr="00895FA0">
        <w:rPr>
          <w:noProof/>
          <w:color w:val="000000" w:themeColor="text1"/>
        </w:rPr>
        <w:lastRenderedPageBreak/>
        <w:t>informacji ułatwiających podejmowanie decyzji zakupowych. Jest ona powszechnie rozpoznawana</w:t>
      </w:r>
      <w:r w:rsidR="00895FA0" w:rsidRPr="00895FA0">
        <w:rPr>
          <w:noProof/>
          <w:color w:val="000000" w:themeColor="text1"/>
        </w:rPr>
        <w:t xml:space="preserve"> i</w:t>
      </w:r>
      <w:r w:rsidR="00895FA0">
        <w:rPr>
          <w:noProof/>
          <w:color w:val="000000" w:themeColor="text1"/>
        </w:rPr>
        <w:t> </w:t>
      </w:r>
      <w:r w:rsidR="00895FA0" w:rsidRPr="00895FA0">
        <w:rPr>
          <w:noProof/>
          <w:color w:val="000000" w:themeColor="text1"/>
        </w:rPr>
        <w:t>sto</w:t>
      </w:r>
      <w:r w:rsidRPr="00895FA0">
        <w:rPr>
          <w:noProof/>
          <w:color w:val="000000" w:themeColor="text1"/>
        </w:rPr>
        <w:t>sowana – coraz częściej</w:t>
      </w:r>
      <w:r w:rsidR="00895FA0" w:rsidRPr="00895FA0">
        <w:rPr>
          <w:noProof/>
          <w:color w:val="000000" w:themeColor="text1"/>
        </w:rPr>
        <w:t xml:space="preserve"> w</w:t>
      </w:r>
      <w:r w:rsidR="00895FA0">
        <w:rPr>
          <w:noProof/>
          <w:color w:val="000000" w:themeColor="text1"/>
        </w:rPr>
        <w:t> </w:t>
      </w:r>
      <w:r w:rsidR="00895FA0" w:rsidRPr="00895FA0">
        <w:rPr>
          <w:noProof/>
          <w:color w:val="000000" w:themeColor="text1"/>
        </w:rPr>
        <w:t>for</w:t>
      </w:r>
      <w:r w:rsidRPr="00895FA0">
        <w:rPr>
          <w:noProof/>
          <w:color w:val="000000" w:themeColor="text1"/>
        </w:rPr>
        <w:t>mie kodów QR odsyłających do bazy danych EPREL, która obejmuje niemal dwa miliony modeli zarejestrowanych przez ponad 3 000 zweryfikowanych dostawców.</w:t>
      </w:r>
    </w:p>
    <w:p w14:paraId="778CA500" w14:textId="0F5C5DD9" w:rsidR="005A2D10" w:rsidRPr="00895FA0" w:rsidRDefault="005A2D10" w:rsidP="005A2D10">
      <w:pPr>
        <w:rPr>
          <w:noProof/>
          <w:color w:val="000000" w:themeColor="text1"/>
        </w:rPr>
      </w:pPr>
      <w:r w:rsidRPr="00895FA0">
        <w:rPr>
          <w:noProof/>
          <w:color w:val="000000" w:themeColor="text1"/>
        </w:rPr>
        <w:t>Etykiety energetyczne będą nadal stosowane jako domyślna forma przekazywania informacji</w:t>
      </w:r>
      <w:r w:rsidR="00895FA0" w:rsidRPr="00895FA0">
        <w:rPr>
          <w:noProof/>
          <w:color w:val="000000" w:themeColor="text1"/>
        </w:rPr>
        <w:t xml:space="preserve"> o</w:t>
      </w:r>
      <w:r w:rsidR="00895FA0">
        <w:rPr>
          <w:noProof/>
          <w:color w:val="000000" w:themeColor="text1"/>
        </w:rPr>
        <w:t> </w:t>
      </w:r>
      <w:r w:rsidR="00895FA0" w:rsidRPr="00895FA0">
        <w:rPr>
          <w:noProof/>
          <w:color w:val="000000" w:themeColor="text1"/>
        </w:rPr>
        <w:t>odp</w:t>
      </w:r>
      <w:r w:rsidRPr="00895FA0">
        <w:rPr>
          <w:noProof/>
          <w:color w:val="000000" w:themeColor="text1"/>
        </w:rPr>
        <w:t>owiednich produktach związanych</w:t>
      </w:r>
      <w:r w:rsidR="00895FA0" w:rsidRPr="00895FA0">
        <w:rPr>
          <w:noProof/>
          <w:color w:val="000000" w:themeColor="text1"/>
        </w:rPr>
        <w:t xml:space="preserve"> z</w:t>
      </w:r>
      <w:r w:rsidR="00895FA0">
        <w:rPr>
          <w:noProof/>
          <w:color w:val="000000" w:themeColor="text1"/>
        </w:rPr>
        <w:t> </w:t>
      </w:r>
      <w:r w:rsidR="00895FA0" w:rsidRPr="00895FA0">
        <w:rPr>
          <w:noProof/>
          <w:color w:val="000000" w:themeColor="text1"/>
        </w:rPr>
        <w:t>ene</w:t>
      </w:r>
      <w:r w:rsidRPr="00895FA0">
        <w:rPr>
          <w:noProof/>
          <w:color w:val="000000" w:themeColor="text1"/>
        </w:rPr>
        <w:t>rgią, chyba że ze szczegółowej analizy będzie wynikać, że nie zapewniają one konsumentom najistotniejszych informacji.</w:t>
      </w:r>
    </w:p>
    <w:p w14:paraId="2FB10D26" w14:textId="75834D24" w:rsidR="00F25605" w:rsidRPr="00895FA0" w:rsidRDefault="005A2D10" w:rsidP="00F25605">
      <w:pPr>
        <w:pStyle w:val="Text1"/>
        <w:ind w:left="0"/>
        <w:rPr>
          <w:noProof/>
        </w:rPr>
      </w:pPr>
      <w:r w:rsidRPr="00895FA0">
        <w:rPr>
          <w:noProof/>
        </w:rPr>
        <w:t xml:space="preserve">W przypadku innych produktów objętych zakresem rozporządzenia informacje przekazywać będzie zasadniczo cyfrowy paszport produktu. Niektóre produkty mogą być również opatrzone </w:t>
      </w:r>
      <w:r w:rsidRPr="00895FA0">
        <w:rPr>
          <w:b/>
          <w:noProof/>
        </w:rPr>
        <w:t>etykietą zgodną z ESPR</w:t>
      </w:r>
      <w:r w:rsidRPr="00895FA0">
        <w:rPr>
          <w:noProof/>
        </w:rPr>
        <w:t xml:space="preserve"> lub innymi etykietami podlegającymi szczegółowym przepisom UE, takim jak rozporządzenie</w:t>
      </w:r>
      <w:r w:rsidR="00895FA0" w:rsidRPr="00895FA0">
        <w:rPr>
          <w:noProof/>
        </w:rPr>
        <w:t xml:space="preserve"> w</w:t>
      </w:r>
      <w:r w:rsidR="00895FA0">
        <w:rPr>
          <w:noProof/>
        </w:rPr>
        <w:t> </w:t>
      </w:r>
      <w:r w:rsidR="00895FA0" w:rsidRPr="00895FA0">
        <w:rPr>
          <w:noProof/>
        </w:rPr>
        <w:t>spr</w:t>
      </w:r>
      <w:r w:rsidRPr="00895FA0">
        <w:rPr>
          <w:noProof/>
        </w:rPr>
        <w:t>awie etykietowania wyrobów włókienniczych, które jest obecnie poddawane przeglądowi. Etykiety te będą zawierać jasne</w:t>
      </w:r>
      <w:r w:rsidR="00895FA0" w:rsidRPr="00895FA0">
        <w:rPr>
          <w:noProof/>
        </w:rPr>
        <w:t xml:space="preserve"> i</w:t>
      </w:r>
      <w:r w:rsidR="00895FA0">
        <w:rPr>
          <w:noProof/>
        </w:rPr>
        <w:t> </w:t>
      </w:r>
      <w:r w:rsidR="00895FA0" w:rsidRPr="00895FA0">
        <w:rPr>
          <w:noProof/>
        </w:rPr>
        <w:t>wia</w:t>
      </w:r>
      <w:r w:rsidRPr="00895FA0">
        <w:rPr>
          <w:noProof/>
        </w:rPr>
        <w:t xml:space="preserve">rygodne informacje na temat istotnych cech lub efektywności produktu, takich jak ślad węglowy, zużycie wody, trwałość, możliwość naprawy lub recyklingu. </w:t>
      </w:r>
      <w:bookmarkStart w:id="6" w:name="_Hlk194701308"/>
      <w:r w:rsidRPr="00895FA0">
        <w:rPr>
          <w:noProof/>
        </w:rPr>
        <w:t>Ponadto, zgodnie</w:t>
      </w:r>
      <w:r w:rsidR="00895FA0" w:rsidRPr="00895FA0">
        <w:rPr>
          <w:noProof/>
        </w:rPr>
        <w:t xml:space="preserve"> z</w:t>
      </w:r>
      <w:r w:rsidR="00895FA0">
        <w:rPr>
          <w:noProof/>
        </w:rPr>
        <w:t> </w:t>
      </w:r>
      <w:r w:rsidR="00895FA0" w:rsidRPr="00895FA0">
        <w:rPr>
          <w:noProof/>
        </w:rPr>
        <w:t>dyr</w:t>
      </w:r>
      <w:r w:rsidRPr="00895FA0">
        <w:rPr>
          <w:noProof/>
        </w:rPr>
        <w:t>ektywą</w:t>
      </w:r>
      <w:r w:rsidR="00895FA0" w:rsidRPr="00895FA0">
        <w:rPr>
          <w:noProof/>
        </w:rPr>
        <w:t xml:space="preserve"> w</w:t>
      </w:r>
      <w:r w:rsidR="00895FA0">
        <w:rPr>
          <w:noProof/>
        </w:rPr>
        <w:t> </w:t>
      </w:r>
      <w:r w:rsidR="00895FA0" w:rsidRPr="00895FA0">
        <w:rPr>
          <w:noProof/>
        </w:rPr>
        <w:t>spr</w:t>
      </w:r>
      <w:r w:rsidRPr="00895FA0">
        <w:rPr>
          <w:noProof/>
        </w:rPr>
        <w:t>awie wzmocnienia pozycji konsumentów</w:t>
      </w:r>
      <w:r w:rsidR="00895FA0" w:rsidRPr="00895FA0">
        <w:rPr>
          <w:noProof/>
        </w:rPr>
        <w:t xml:space="preserve"> w</w:t>
      </w:r>
      <w:r w:rsidR="00895FA0">
        <w:rPr>
          <w:noProof/>
        </w:rPr>
        <w:t> </w:t>
      </w:r>
      <w:r w:rsidR="00895FA0" w:rsidRPr="00895FA0">
        <w:rPr>
          <w:noProof/>
        </w:rPr>
        <w:t>pro</w:t>
      </w:r>
      <w:r w:rsidRPr="00895FA0">
        <w:rPr>
          <w:noProof/>
        </w:rPr>
        <w:t>cesie transformacji ekologicznej (</w:t>
      </w:r>
      <w:r w:rsidR="00F25605" w:rsidRPr="00895FA0">
        <w:rPr>
          <w:noProof/>
          <w:vertAlign w:val="superscript"/>
        </w:rPr>
        <w:footnoteReference w:id="22"/>
      </w:r>
      <w:r w:rsidRPr="00895FA0">
        <w:rPr>
          <w:noProof/>
        </w:rPr>
        <w:t>), Komisja ustanowi zharmonizowaną etykietę dotyczącą handlowych gwarancji trwałości. Będzie to nowa etykieta produktu dla producentów chcących promować trwałość swoich wyrobów oraz dla konsumentów, którzy chcą wybierać produkty</w:t>
      </w:r>
      <w:r w:rsidR="00895FA0" w:rsidRPr="00895FA0">
        <w:rPr>
          <w:noProof/>
        </w:rPr>
        <w:t xml:space="preserve"> o</w:t>
      </w:r>
      <w:r w:rsidR="00895FA0">
        <w:rPr>
          <w:noProof/>
        </w:rPr>
        <w:t> </w:t>
      </w:r>
      <w:r w:rsidR="00895FA0" w:rsidRPr="00895FA0">
        <w:rPr>
          <w:noProof/>
        </w:rPr>
        <w:t>dłu</w:t>
      </w:r>
      <w:r w:rsidRPr="00895FA0">
        <w:rPr>
          <w:noProof/>
        </w:rPr>
        <w:t>ższej żywotności.</w:t>
      </w:r>
    </w:p>
    <w:bookmarkEnd w:id="6"/>
    <w:p w14:paraId="53D85077" w14:textId="2A3A24CB" w:rsidR="003C6E95" w:rsidRPr="00895FA0" w:rsidRDefault="1A29C105" w:rsidP="00A2190A">
      <w:pPr>
        <w:pStyle w:val="Nagwek2"/>
        <w:rPr>
          <w:noProof/>
        </w:rPr>
      </w:pPr>
      <w:r w:rsidRPr="00895FA0">
        <w:rPr>
          <w:noProof/>
        </w:rPr>
        <w:t>Rozwój rynków pionierskich: zielone zamówienia publiczne</w:t>
      </w:r>
    </w:p>
    <w:p w14:paraId="14616026" w14:textId="7A58CC30" w:rsidR="00206C52" w:rsidRPr="00895FA0" w:rsidRDefault="009A1E48" w:rsidP="00E41B16">
      <w:pPr>
        <w:rPr>
          <w:noProof/>
        </w:rPr>
      </w:pPr>
      <w:r w:rsidRPr="00895FA0">
        <w:rPr>
          <w:noProof/>
        </w:rPr>
        <w:t>W rozporządzeniu ESPR przewiduje się możliwość ustanowienia obowiązkowych minimalnych wymogów</w:t>
      </w:r>
      <w:r w:rsidR="00895FA0" w:rsidRPr="00895FA0">
        <w:rPr>
          <w:noProof/>
        </w:rPr>
        <w:t xml:space="preserve"> w</w:t>
      </w:r>
      <w:r w:rsidR="00895FA0">
        <w:rPr>
          <w:noProof/>
        </w:rPr>
        <w:t> </w:t>
      </w:r>
      <w:r w:rsidR="00895FA0" w:rsidRPr="00895FA0">
        <w:rPr>
          <w:noProof/>
        </w:rPr>
        <w:t>zak</w:t>
      </w:r>
      <w:r w:rsidRPr="00895FA0">
        <w:rPr>
          <w:noProof/>
        </w:rPr>
        <w:t>resie zamówień publicznych</w:t>
      </w:r>
      <w:r w:rsidR="00895FA0" w:rsidRPr="00895FA0">
        <w:rPr>
          <w:noProof/>
        </w:rPr>
        <w:t xml:space="preserve"> w</w:t>
      </w:r>
      <w:r w:rsidR="00895FA0">
        <w:rPr>
          <w:noProof/>
        </w:rPr>
        <w:t> </w:t>
      </w:r>
      <w:r w:rsidR="00895FA0" w:rsidRPr="00895FA0">
        <w:rPr>
          <w:noProof/>
        </w:rPr>
        <w:t>dro</w:t>
      </w:r>
      <w:r w:rsidRPr="00895FA0">
        <w:rPr>
          <w:noProof/>
        </w:rPr>
        <w:t>dze doraźnych aktów wykonawczych,</w:t>
      </w:r>
      <w:r w:rsidR="00895FA0" w:rsidRPr="00895FA0">
        <w:rPr>
          <w:noProof/>
        </w:rPr>
        <w:t xml:space="preserve"> w</w:t>
      </w:r>
      <w:r w:rsidR="00895FA0">
        <w:rPr>
          <w:noProof/>
        </w:rPr>
        <w:t> </w:t>
      </w:r>
      <w:r w:rsidR="00895FA0" w:rsidRPr="00895FA0">
        <w:rPr>
          <w:noProof/>
        </w:rPr>
        <w:t>prz</w:t>
      </w:r>
      <w:r w:rsidRPr="00895FA0">
        <w:rPr>
          <w:noProof/>
        </w:rPr>
        <w:t>ypadkach gdy produkty objęte aktami delegowanymi na podstawie rozporządzenia ESPR są istotne dla nabywców publicznych</w:t>
      </w:r>
      <w:r w:rsidR="00895FA0" w:rsidRPr="00895FA0">
        <w:rPr>
          <w:noProof/>
        </w:rPr>
        <w:t xml:space="preserve"> i</w:t>
      </w:r>
      <w:r w:rsidR="00895FA0">
        <w:rPr>
          <w:noProof/>
        </w:rPr>
        <w:t> </w:t>
      </w:r>
      <w:r w:rsidR="00895FA0" w:rsidRPr="00895FA0">
        <w:rPr>
          <w:noProof/>
        </w:rPr>
        <w:t>gdy</w:t>
      </w:r>
      <w:r w:rsidRPr="00895FA0">
        <w:rPr>
          <w:noProof/>
        </w:rPr>
        <w:t xml:space="preserve"> zakup najbardziej zrównoważonych środowiskowo produktów jest dla nich wykonalny pod względem ekonomicznym. Środki te mają na celu wspieranie tworzenia rynków pionierskich, stymulowanie inwestycji oraz wzmacnianie konkurencyjności przemysłu UE – zgodnie</w:t>
      </w:r>
      <w:r w:rsidR="00895FA0" w:rsidRPr="00895FA0">
        <w:rPr>
          <w:noProof/>
        </w:rPr>
        <w:t xml:space="preserve"> z</w:t>
      </w:r>
      <w:r w:rsidR="00895FA0">
        <w:rPr>
          <w:noProof/>
        </w:rPr>
        <w:t> </w:t>
      </w:r>
      <w:r w:rsidR="00895FA0" w:rsidRPr="00895FA0">
        <w:rPr>
          <w:noProof/>
        </w:rPr>
        <w:t>cel</w:t>
      </w:r>
      <w:r w:rsidRPr="00895FA0">
        <w:rPr>
          <w:noProof/>
        </w:rPr>
        <w:t>ami Paktu dla czystego przemysłu. Komisja oceni możliwość ustanowienia takich minimalnych wymogów</w:t>
      </w:r>
      <w:r w:rsidR="00895FA0" w:rsidRPr="00895FA0">
        <w:rPr>
          <w:noProof/>
        </w:rPr>
        <w:t xml:space="preserve"> w</w:t>
      </w:r>
      <w:r w:rsidR="00895FA0">
        <w:rPr>
          <w:noProof/>
        </w:rPr>
        <w:t> </w:t>
      </w:r>
      <w:r w:rsidR="00895FA0" w:rsidRPr="00895FA0">
        <w:rPr>
          <w:noProof/>
        </w:rPr>
        <w:t>zak</w:t>
      </w:r>
      <w:r w:rsidRPr="00895FA0">
        <w:rPr>
          <w:noProof/>
        </w:rPr>
        <w:t>resie zamówień publicznych dla produktów uznanych za priorytetowe</w:t>
      </w:r>
      <w:r w:rsidR="00895FA0" w:rsidRPr="00895FA0">
        <w:rPr>
          <w:noProof/>
        </w:rPr>
        <w:t xml:space="preserve"> w</w:t>
      </w:r>
      <w:r w:rsidR="00895FA0">
        <w:rPr>
          <w:noProof/>
        </w:rPr>
        <w:t> </w:t>
      </w:r>
      <w:r w:rsidR="00895FA0" w:rsidRPr="00895FA0">
        <w:rPr>
          <w:noProof/>
        </w:rPr>
        <w:t>pla</w:t>
      </w:r>
      <w:r w:rsidRPr="00895FA0">
        <w:rPr>
          <w:noProof/>
        </w:rPr>
        <w:t>nie prac, równolegle</w:t>
      </w:r>
      <w:r w:rsidR="00895FA0" w:rsidRPr="00895FA0">
        <w:rPr>
          <w:noProof/>
        </w:rPr>
        <w:t xml:space="preserve"> z</w:t>
      </w:r>
      <w:r w:rsidR="00895FA0">
        <w:rPr>
          <w:noProof/>
        </w:rPr>
        <w:t> </w:t>
      </w:r>
      <w:r w:rsidR="00895FA0" w:rsidRPr="00895FA0">
        <w:rPr>
          <w:noProof/>
        </w:rPr>
        <w:t>oce</w:t>
      </w:r>
      <w:r w:rsidRPr="00895FA0">
        <w:rPr>
          <w:noProof/>
        </w:rPr>
        <w:t xml:space="preserve">ną szczegółowych wymogów dotyczących ekoprojektu dla tych produktów. </w:t>
      </w:r>
    </w:p>
    <w:p w14:paraId="0AE9948E" w14:textId="356283EB" w:rsidR="00172367" w:rsidRPr="00895FA0" w:rsidRDefault="2701D97C" w:rsidP="00E41B16">
      <w:pPr>
        <w:rPr>
          <w:noProof/>
        </w:rPr>
      </w:pPr>
      <w:r w:rsidRPr="00895FA0">
        <w:rPr>
          <w:noProof/>
        </w:rPr>
        <w:t>Mimo że są to dwa odrębne akty prawne, akt delegowany określający wymogi dotyczące ekoprojektu</w:t>
      </w:r>
      <w:r w:rsidR="00895FA0" w:rsidRPr="00895FA0">
        <w:rPr>
          <w:noProof/>
        </w:rPr>
        <w:t xml:space="preserve"> i</w:t>
      </w:r>
      <w:r w:rsidR="00895FA0">
        <w:rPr>
          <w:noProof/>
        </w:rPr>
        <w:t> </w:t>
      </w:r>
      <w:r w:rsidR="00895FA0" w:rsidRPr="00895FA0">
        <w:rPr>
          <w:noProof/>
        </w:rPr>
        <w:t>akt</w:t>
      </w:r>
      <w:r w:rsidRPr="00895FA0">
        <w:rPr>
          <w:noProof/>
        </w:rPr>
        <w:t xml:space="preserve"> wykonawczy ustanawiający wymogi</w:t>
      </w:r>
      <w:r w:rsidR="00895FA0" w:rsidRPr="00895FA0">
        <w:rPr>
          <w:noProof/>
        </w:rPr>
        <w:t xml:space="preserve"> w</w:t>
      </w:r>
      <w:r w:rsidR="00895FA0">
        <w:rPr>
          <w:noProof/>
        </w:rPr>
        <w:t> </w:t>
      </w:r>
      <w:r w:rsidR="00895FA0" w:rsidRPr="00895FA0">
        <w:rPr>
          <w:noProof/>
        </w:rPr>
        <w:t>zak</w:t>
      </w:r>
      <w:r w:rsidRPr="00895FA0">
        <w:rPr>
          <w:noProof/>
        </w:rPr>
        <w:t>resie zamówień publicznych są ze sobą ściśle powiązane, ponieważ muszą odnosić się do tych samych aspektów produktów</w:t>
      </w:r>
      <w:r w:rsidR="00895FA0" w:rsidRPr="00895FA0">
        <w:rPr>
          <w:noProof/>
        </w:rPr>
        <w:t>. W</w:t>
      </w:r>
      <w:r w:rsidR="00895FA0">
        <w:rPr>
          <w:noProof/>
        </w:rPr>
        <w:t> </w:t>
      </w:r>
      <w:r w:rsidR="00895FA0" w:rsidRPr="00895FA0">
        <w:rPr>
          <w:noProof/>
        </w:rPr>
        <w:t>zwi</w:t>
      </w:r>
      <w:r w:rsidRPr="00895FA0">
        <w:rPr>
          <w:noProof/>
        </w:rPr>
        <w:t>ązku</w:t>
      </w:r>
      <w:r w:rsidR="00895FA0" w:rsidRPr="00895FA0">
        <w:rPr>
          <w:noProof/>
        </w:rPr>
        <w:t xml:space="preserve"> z</w:t>
      </w:r>
      <w:r w:rsidR="00895FA0">
        <w:rPr>
          <w:noProof/>
        </w:rPr>
        <w:t> </w:t>
      </w:r>
      <w:r w:rsidR="00895FA0" w:rsidRPr="00895FA0">
        <w:rPr>
          <w:noProof/>
        </w:rPr>
        <w:t>tym</w:t>
      </w:r>
      <w:r w:rsidRPr="00895FA0">
        <w:rPr>
          <w:noProof/>
        </w:rPr>
        <w:t xml:space="preserve"> Komisja przeanalizuje</w:t>
      </w:r>
      <w:r w:rsidR="00895FA0" w:rsidRPr="00895FA0">
        <w:rPr>
          <w:noProof/>
        </w:rPr>
        <w:t xml:space="preserve"> i</w:t>
      </w:r>
      <w:r w:rsidR="00895FA0">
        <w:rPr>
          <w:noProof/>
        </w:rPr>
        <w:t> </w:t>
      </w:r>
      <w:r w:rsidR="00895FA0" w:rsidRPr="00895FA0">
        <w:rPr>
          <w:noProof/>
        </w:rPr>
        <w:t>oce</w:t>
      </w:r>
      <w:r w:rsidRPr="00895FA0">
        <w:rPr>
          <w:noProof/>
        </w:rPr>
        <w:t>ni oba środki łącznie oraz przeprowadzi procedury ich przyjęcia równolegle</w:t>
      </w:r>
      <w:r w:rsidR="00895FA0" w:rsidRPr="00895FA0">
        <w:rPr>
          <w:noProof/>
        </w:rPr>
        <w:t>. W</w:t>
      </w:r>
      <w:r w:rsidR="00895FA0">
        <w:rPr>
          <w:noProof/>
        </w:rPr>
        <w:t> </w:t>
      </w:r>
      <w:r w:rsidR="00895FA0" w:rsidRPr="00895FA0">
        <w:rPr>
          <w:noProof/>
        </w:rPr>
        <w:t>prz</w:t>
      </w:r>
      <w:r w:rsidRPr="00895FA0">
        <w:rPr>
          <w:noProof/>
        </w:rPr>
        <w:t xml:space="preserve">ypadku produktów opatrzonych etykietą energetyczną </w:t>
      </w:r>
      <w:r w:rsidRPr="00895FA0">
        <w:rPr>
          <w:noProof/>
        </w:rPr>
        <w:lastRenderedPageBreak/>
        <w:t>rozporządzenie ELFR</w:t>
      </w:r>
      <w:r w:rsidR="00895FA0" w:rsidRPr="00895FA0">
        <w:rPr>
          <w:noProof/>
        </w:rPr>
        <w:t xml:space="preserve"> i</w:t>
      </w:r>
      <w:r w:rsidR="00895FA0">
        <w:rPr>
          <w:noProof/>
        </w:rPr>
        <w:t> </w:t>
      </w:r>
      <w:r w:rsidR="00895FA0" w:rsidRPr="00895FA0">
        <w:rPr>
          <w:noProof/>
        </w:rPr>
        <w:t>dyr</w:t>
      </w:r>
      <w:r w:rsidRPr="00895FA0">
        <w:rPr>
          <w:noProof/>
        </w:rPr>
        <w:t>ektywa</w:t>
      </w:r>
      <w:r w:rsidR="00895FA0" w:rsidRPr="00895FA0">
        <w:rPr>
          <w:noProof/>
        </w:rPr>
        <w:t xml:space="preserve"> w</w:t>
      </w:r>
      <w:r w:rsidR="00895FA0">
        <w:rPr>
          <w:noProof/>
        </w:rPr>
        <w:t> </w:t>
      </w:r>
      <w:r w:rsidR="00895FA0" w:rsidRPr="00895FA0">
        <w:rPr>
          <w:noProof/>
        </w:rPr>
        <w:t>spr</w:t>
      </w:r>
      <w:r w:rsidRPr="00895FA0">
        <w:rPr>
          <w:noProof/>
        </w:rPr>
        <w:t>awie efektywności energetycznej już określają wymogi,</w:t>
      </w:r>
      <w:r w:rsidR="00895FA0" w:rsidRPr="00895FA0">
        <w:rPr>
          <w:noProof/>
        </w:rPr>
        <w:t xml:space="preserve"> w</w:t>
      </w:r>
      <w:r w:rsidR="00895FA0">
        <w:rPr>
          <w:noProof/>
        </w:rPr>
        <w:t> </w:t>
      </w:r>
      <w:r w:rsidR="00895FA0" w:rsidRPr="00895FA0">
        <w:rPr>
          <w:noProof/>
        </w:rPr>
        <w:t>któ</w:t>
      </w:r>
      <w:r w:rsidRPr="00895FA0">
        <w:rPr>
          <w:noProof/>
        </w:rPr>
        <w:t>rych pozwiązuje się zamówienia publiczne</w:t>
      </w:r>
      <w:r w:rsidR="00895FA0" w:rsidRPr="00895FA0">
        <w:rPr>
          <w:noProof/>
        </w:rPr>
        <w:t xml:space="preserve"> z</w:t>
      </w:r>
      <w:r w:rsidR="00895FA0">
        <w:rPr>
          <w:noProof/>
        </w:rPr>
        <w:t> </w:t>
      </w:r>
      <w:r w:rsidR="00895FA0" w:rsidRPr="00895FA0">
        <w:rPr>
          <w:noProof/>
        </w:rPr>
        <w:t>kla</w:t>
      </w:r>
      <w:r w:rsidRPr="00895FA0">
        <w:rPr>
          <w:noProof/>
        </w:rPr>
        <w:t>są etykiety energetycznej (</w:t>
      </w:r>
      <w:r w:rsidR="009A19DE" w:rsidRPr="00895FA0">
        <w:rPr>
          <w:rStyle w:val="Odwoanieprzypisudolnego"/>
          <w:noProof/>
        </w:rPr>
        <w:footnoteReference w:id="23"/>
      </w:r>
      <w:r w:rsidRPr="00895FA0">
        <w:rPr>
          <w:noProof/>
        </w:rPr>
        <w:t xml:space="preserve">). </w:t>
      </w:r>
    </w:p>
    <w:p w14:paraId="4CB0F05B" w14:textId="56FD4722" w:rsidR="00E63568" w:rsidRPr="00895FA0" w:rsidRDefault="00CA68A8" w:rsidP="00F43621">
      <w:pPr>
        <w:pStyle w:val="Nagwek1"/>
        <w:rPr>
          <w:noProof/>
        </w:rPr>
      </w:pPr>
      <w:r w:rsidRPr="00895FA0">
        <w:rPr>
          <w:noProof/>
        </w:rPr>
        <w:t>Warunki pomyślnego wdrożenia</w:t>
      </w:r>
    </w:p>
    <w:p w14:paraId="3459CF1A" w14:textId="3D16B3B0" w:rsidR="00E63568" w:rsidRPr="00895FA0" w:rsidRDefault="00E63568" w:rsidP="002E484B">
      <w:pPr>
        <w:pStyle w:val="Nagwek2"/>
        <w:rPr>
          <w:rFonts w:eastAsia="Calibri"/>
          <w:noProof/>
        </w:rPr>
      </w:pPr>
      <w:r w:rsidRPr="00895FA0">
        <w:rPr>
          <w:noProof/>
        </w:rPr>
        <w:t>Współpraca</w:t>
      </w:r>
      <w:r w:rsidR="00895FA0" w:rsidRPr="00895FA0">
        <w:rPr>
          <w:noProof/>
        </w:rPr>
        <w:t xml:space="preserve"> z</w:t>
      </w:r>
      <w:r w:rsidR="00895FA0">
        <w:rPr>
          <w:noProof/>
        </w:rPr>
        <w:t> </w:t>
      </w:r>
      <w:r w:rsidR="00895FA0" w:rsidRPr="00895FA0">
        <w:rPr>
          <w:noProof/>
        </w:rPr>
        <w:t>pań</w:t>
      </w:r>
      <w:r w:rsidRPr="00895FA0">
        <w:rPr>
          <w:noProof/>
        </w:rPr>
        <w:t>stwami członkowskimi</w:t>
      </w:r>
      <w:r w:rsidR="00895FA0" w:rsidRPr="00895FA0">
        <w:rPr>
          <w:noProof/>
        </w:rPr>
        <w:t xml:space="preserve"> w</w:t>
      </w:r>
      <w:r w:rsidR="00895FA0">
        <w:rPr>
          <w:noProof/>
        </w:rPr>
        <w:t> </w:t>
      </w:r>
      <w:r w:rsidR="00895FA0" w:rsidRPr="00895FA0">
        <w:rPr>
          <w:noProof/>
        </w:rPr>
        <w:t>cel</w:t>
      </w:r>
      <w:r w:rsidRPr="00895FA0">
        <w:rPr>
          <w:noProof/>
        </w:rPr>
        <w:t>u prowadzenia działań</w:t>
      </w:r>
      <w:r w:rsidR="00895FA0" w:rsidRPr="00895FA0">
        <w:rPr>
          <w:noProof/>
        </w:rPr>
        <w:t xml:space="preserve"> w</w:t>
      </w:r>
      <w:r w:rsidR="00895FA0">
        <w:rPr>
          <w:noProof/>
        </w:rPr>
        <w:t> </w:t>
      </w:r>
      <w:r w:rsidR="00895FA0" w:rsidRPr="00895FA0">
        <w:rPr>
          <w:noProof/>
        </w:rPr>
        <w:t>zak</w:t>
      </w:r>
      <w:r w:rsidRPr="00895FA0">
        <w:rPr>
          <w:noProof/>
        </w:rPr>
        <w:t>resie nadzoru rynku</w:t>
      </w:r>
    </w:p>
    <w:p w14:paraId="5FEDB390" w14:textId="14EB33E5" w:rsidR="00BC0A83" w:rsidRPr="00895FA0" w:rsidRDefault="00BC0A83" w:rsidP="00BC0A83">
      <w:pPr>
        <w:autoSpaceDE w:val="0"/>
        <w:autoSpaceDN w:val="0"/>
        <w:adjustRightInd w:val="0"/>
        <w:spacing w:after="120"/>
        <w:rPr>
          <w:rFonts w:eastAsia="Calibri"/>
          <w:noProof/>
          <w:color w:val="000000"/>
          <w:szCs w:val="24"/>
          <w14:ligatures w14:val="standardContextual"/>
        </w:rPr>
      </w:pPr>
      <w:r w:rsidRPr="00895FA0">
        <w:rPr>
          <w:noProof/>
          <w:color w:val="000000"/>
        </w:rPr>
        <w:t>Skuteczny nadzór rynku ma kluczowe znaczenie dla zapewnienia wdrożenia wymogów ekoprojektu</w:t>
      </w:r>
      <w:r w:rsidR="00895FA0" w:rsidRPr="00895FA0">
        <w:rPr>
          <w:noProof/>
          <w:color w:val="000000"/>
        </w:rPr>
        <w:t xml:space="preserve"> i</w:t>
      </w:r>
      <w:r w:rsidR="00895FA0">
        <w:rPr>
          <w:noProof/>
          <w:color w:val="000000"/>
        </w:rPr>
        <w:t> </w:t>
      </w:r>
      <w:r w:rsidR="00895FA0" w:rsidRPr="00895FA0">
        <w:rPr>
          <w:noProof/>
          <w:color w:val="000000"/>
        </w:rPr>
        <w:t>ety</w:t>
      </w:r>
      <w:r w:rsidRPr="00895FA0">
        <w:rPr>
          <w:noProof/>
          <w:color w:val="000000"/>
        </w:rPr>
        <w:t>kiet energetycznych, osiągnięcia oczekiwanych korzyści, zagwarantowania równych warunków działania dla przedsiębiorstw, dostarczania konsumentom wiarygodnych informacji</w:t>
      </w:r>
      <w:r w:rsidR="00895FA0" w:rsidRPr="00895FA0">
        <w:rPr>
          <w:noProof/>
          <w:color w:val="000000"/>
        </w:rPr>
        <w:t xml:space="preserve"> o</w:t>
      </w:r>
      <w:r w:rsidR="00895FA0">
        <w:rPr>
          <w:noProof/>
          <w:color w:val="000000"/>
        </w:rPr>
        <w:t> </w:t>
      </w:r>
      <w:r w:rsidR="00895FA0" w:rsidRPr="00895FA0">
        <w:rPr>
          <w:noProof/>
          <w:color w:val="000000"/>
        </w:rPr>
        <w:t>pro</w:t>
      </w:r>
      <w:r w:rsidRPr="00895FA0">
        <w:rPr>
          <w:noProof/>
          <w:color w:val="000000"/>
        </w:rPr>
        <w:t>dukcie oraz budowania zaufania do całych ram regulacyjnych.</w:t>
      </w:r>
    </w:p>
    <w:p w14:paraId="3D0E8842" w14:textId="6DA37721" w:rsidR="00BC0A83" w:rsidRPr="00895FA0" w:rsidRDefault="00BC0A83">
      <w:pPr>
        <w:spacing w:after="120" w:line="259" w:lineRule="auto"/>
        <w:rPr>
          <w:rFonts w:eastAsia="Calibri"/>
          <w:noProof/>
          <w:color w:val="000000" w:themeColor="text1"/>
        </w:rPr>
      </w:pPr>
      <w:r w:rsidRPr="00895FA0">
        <w:rPr>
          <w:noProof/>
          <w:color w:val="000000"/>
        </w:rPr>
        <w:t>Nadzór rynku należy do kompetencji krajowych, natomiast Komisja pełni</w:t>
      </w:r>
      <w:r w:rsidR="00895FA0" w:rsidRPr="00895FA0">
        <w:rPr>
          <w:noProof/>
          <w:color w:val="000000"/>
        </w:rPr>
        <w:t xml:space="preserve"> w</w:t>
      </w:r>
      <w:r w:rsidR="00895FA0">
        <w:rPr>
          <w:noProof/>
          <w:color w:val="000000"/>
        </w:rPr>
        <w:t> </w:t>
      </w:r>
      <w:r w:rsidR="00895FA0" w:rsidRPr="00895FA0">
        <w:rPr>
          <w:noProof/>
          <w:color w:val="000000"/>
        </w:rPr>
        <w:t>tym</w:t>
      </w:r>
      <w:r w:rsidRPr="00895FA0">
        <w:rPr>
          <w:noProof/>
          <w:color w:val="000000"/>
        </w:rPr>
        <w:t xml:space="preserve"> zakresie rolę wspierającą</w:t>
      </w:r>
      <w:r w:rsidR="00895FA0" w:rsidRPr="00895FA0">
        <w:rPr>
          <w:noProof/>
          <w:color w:val="000000"/>
        </w:rPr>
        <w:t xml:space="preserve"> i</w:t>
      </w:r>
      <w:r w:rsidR="00895FA0">
        <w:rPr>
          <w:noProof/>
          <w:color w:val="000000"/>
        </w:rPr>
        <w:t> </w:t>
      </w:r>
      <w:r w:rsidR="00895FA0" w:rsidRPr="00895FA0">
        <w:rPr>
          <w:noProof/>
          <w:color w:val="000000"/>
        </w:rPr>
        <w:t>koo</w:t>
      </w:r>
      <w:r w:rsidRPr="00895FA0">
        <w:rPr>
          <w:noProof/>
          <w:color w:val="000000"/>
        </w:rPr>
        <w:t>rdynującą (</w:t>
      </w:r>
      <w:r w:rsidRPr="00895FA0">
        <w:rPr>
          <w:rFonts w:eastAsia="Calibri"/>
          <w:noProof/>
          <w:color w:val="000000"/>
          <w:vertAlign w:val="superscript"/>
          <w:lang w:eastAsia="en-US"/>
        </w:rPr>
        <w:footnoteReference w:id="24"/>
      </w:r>
      <w:r w:rsidRPr="00895FA0">
        <w:rPr>
          <w:noProof/>
          <w:color w:val="000000"/>
        </w:rPr>
        <w:t>)</w:t>
      </w:r>
      <w:r w:rsidR="00895FA0" w:rsidRPr="00895FA0">
        <w:rPr>
          <w:noProof/>
          <w:color w:val="000000"/>
        </w:rPr>
        <w:t>. Z</w:t>
      </w:r>
      <w:r w:rsidR="00895FA0">
        <w:rPr>
          <w:noProof/>
          <w:color w:val="000000"/>
        </w:rPr>
        <w:t> </w:t>
      </w:r>
      <w:r w:rsidR="00895FA0" w:rsidRPr="00895FA0">
        <w:rPr>
          <w:noProof/>
          <w:color w:val="000000"/>
        </w:rPr>
        <w:t>dos</w:t>
      </w:r>
      <w:r w:rsidRPr="00895FA0">
        <w:rPr>
          <w:noProof/>
          <w:color w:val="000000"/>
        </w:rPr>
        <w:t>tępnych danych (</w:t>
      </w:r>
      <w:r w:rsidRPr="00895FA0">
        <w:rPr>
          <w:rFonts w:eastAsia="Calibri"/>
          <w:noProof/>
          <w:color w:val="000000"/>
          <w:vertAlign w:val="superscript"/>
          <w:lang w:eastAsia="en-US"/>
        </w:rPr>
        <w:footnoteReference w:id="25"/>
      </w:r>
      <w:r w:rsidRPr="00895FA0">
        <w:rPr>
          <w:noProof/>
          <w:color w:val="000000"/>
        </w:rPr>
        <w:t>) wynika, że poziom nieprzestrzegania przepisów jest znaczny, co prowadzi do utraty szacunkowo ok. 10 % potencjalnych korzyści. Szczególnie trudne powszechne</w:t>
      </w:r>
      <w:r w:rsidR="00895FA0" w:rsidRPr="00895FA0">
        <w:rPr>
          <w:noProof/>
          <w:color w:val="000000"/>
        </w:rPr>
        <w:t xml:space="preserve"> i</w:t>
      </w:r>
      <w:r w:rsidR="00895FA0">
        <w:rPr>
          <w:noProof/>
          <w:color w:val="000000"/>
        </w:rPr>
        <w:t> </w:t>
      </w:r>
      <w:r w:rsidR="00895FA0" w:rsidRPr="00895FA0">
        <w:rPr>
          <w:noProof/>
          <w:color w:val="000000"/>
        </w:rPr>
        <w:t>tru</w:t>
      </w:r>
      <w:r w:rsidRPr="00895FA0">
        <w:rPr>
          <w:noProof/>
          <w:color w:val="000000"/>
        </w:rPr>
        <w:t>dne do zwalczania jest nieprzestrzeganie przepisów związane ze sprzedażą przez internet, zwłaszcza</w:t>
      </w:r>
      <w:r w:rsidR="00895FA0" w:rsidRPr="00895FA0">
        <w:rPr>
          <w:noProof/>
          <w:color w:val="000000"/>
        </w:rPr>
        <w:t xml:space="preserve"> w</w:t>
      </w:r>
      <w:r w:rsidR="00895FA0">
        <w:rPr>
          <w:noProof/>
          <w:color w:val="000000"/>
        </w:rPr>
        <w:t> </w:t>
      </w:r>
      <w:r w:rsidR="00895FA0" w:rsidRPr="00895FA0">
        <w:rPr>
          <w:noProof/>
          <w:color w:val="000000"/>
        </w:rPr>
        <w:t>prz</w:t>
      </w:r>
      <w:r w:rsidRPr="00895FA0">
        <w:rPr>
          <w:noProof/>
          <w:color w:val="000000"/>
        </w:rPr>
        <w:t>ypadku sprzedaży prowadzonej na platformach internetowych spoza UE</w:t>
      </w:r>
      <w:r w:rsidR="00895FA0" w:rsidRPr="00895FA0">
        <w:rPr>
          <w:noProof/>
          <w:color w:val="000000"/>
        </w:rPr>
        <w:t>. W</w:t>
      </w:r>
      <w:r w:rsidR="00895FA0">
        <w:rPr>
          <w:noProof/>
          <w:color w:val="000000"/>
        </w:rPr>
        <w:t> </w:t>
      </w:r>
      <w:r w:rsidR="00895FA0" w:rsidRPr="00895FA0">
        <w:rPr>
          <w:noProof/>
          <w:color w:val="000000"/>
        </w:rPr>
        <w:t>mia</w:t>
      </w:r>
      <w:r w:rsidRPr="00895FA0">
        <w:rPr>
          <w:noProof/>
          <w:color w:val="000000"/>
        </w:rPr>
        <w:t>rę obejmowania regulacjami nowych produktów</w:t>
      </w:r>
      <w:r w:rsidR="00895FA0" w:rsidRPr="00895FA0">
        <w:rPr>
          <w:noProof/>
          <w:color w:val="000000"/>
        </w:rPr>
        <w:t xml:space="preserve"> i</w:t>
      </w:r>
      <w:r w:rsidR="00895FA0">
        <w:rPr>
          <w:noProof/>
          <w:color w:val="000000"/>
        </w:rPr>
        <w:t> </w:t>
      </w:r>
      <w:r w:rsidR="00895FA0" w:rsidRPr="00895FA0">
        <w:rPr>
          <w:noProof/>
          <w:color w:val="000000"/>
        </w:rPr>
        <w:t>wpr</w:t>
      </w:r>
      <w:r w:rsidRPr="00895FA0">
        <w:rPr>
          <w:noProof/>
          <w:color w:val="000000"/>
        </w:rPr>
        <w:t>owadzania nowych rodzajów wymogów pojawią się kolejne wyzwania. Wszystko to wskazuje, że przyznanie państwom członkowskim wszelkich dodatkowych zasobów na potrzeby nadzoru rynku byłoby wysoce opłacalne.</w:t>
      </w:r>
    </w:p>
    <w:p w14:paraId="718E29DC" w14:textId="5206A7F1" w:rsidR="00BC0A83" w:rsidRPr="00895FA0" w:rsidRDefault="72D4BBD6">
      <w:pPr>
        <w:spacing w:after="120" w:line="259" w:lineRule="auto"/>
        <w:rPr>
          <w:rFonts w:eastAsia="Calibri"/>
          <w:noProof/>
          <w:color w:val="000000" w:themeColor="text1"/>
        </w:rPr>
      </w:pPr>
      <w:r w:rsidRPr="00895FA0">
        <w:rPr>
          <w:noProof/>
          <w:color w:val="000000"/>
        </w:rPr>
        <w:t xml:space="preserve">W </w:t>
      </w:r>
      <w:r w:rsidRPr="00895FA0">
        <w:rPr>
          <w:noProof/>
          <w:color w:val="000000" w:themeColor="text1"/>
        </w:rPr>
        <w:t>„raporcie Letty”</w:t>
      </w:r>
      <w:r w:rsidRPr="00895FA0">
        <w:rPr>
          <w:noProof/>
        </w:rPr>
        <w:t> (</w:t>
      </w:r>
      <w:r w:rsidR="00BC0A83" w:rsidRPr="00895FA0">
        <w:rPr>
          <w:rFonts w:eastAsia="Calibri"/>
          <w:noProof/>
          <w:color w:val="000000"/>
          <w:vertAlign w:val="superscript"/>
          <w:lang w:eastAsia="en-US"/>
        </w:rPr>
        <w:footnoteReference w:id="26"/>
      </w:r>
      <w:r w:rsidRPr="00895FA0">
        <w:rPr>
          <w:noProof/>
        </w:rPr>
        <w:t xml:space="preserve">) </w:t>
      </w:r>
      <w:r w:rsidRPr="00895FA0">
        <w:rPr>
          <w:noProof/>
          <w:color w:val="000000"/>
        </w:rPr>
        <w:t>podkreślono znaczenie skuteczniejszego egzekwowania przepisów dla utrzymania integralności rynku. W „raporcie Draghiego”(</w:t>
      </w:r>
      <w:r w:rsidR="00BC0A83" w:rsidRPr="00895FA0">
        <w:rPr>
          <w:rFonts w:eastAsia="Calibri"/>
          <w:noProof/>
          <w:color w:val="000000"/>
          <w:vertAlign w:val="superscript"/>
          <w:lang w:eastAsia="en-US"/>
        </w:rPr>
        <w:footnoteReference w:id="27"/>
      </w:r>
      <w:r w:rsidRPr="00895FA0">
        <w:rPr>
          <w:noProof/>
          <w:color w:val="000000"/>
        </w:rPr>
        <w:t xml:space="preserve">) zalecono również, aby </w:t>
      </w:r>
      <w:r w:rsidRPr="00895FA0">
        <w:rPr>
          <w:noProof/>
          <w:color w:val="000000" w:themeColor="text1"/>
        </w:rPr>
        <w:t>UE lepiej wspierała państwa członkowskie</w:t>
      </w:r>
      <w:r w:rsidR="00895FA0" w:rsidRPr="00895FA0">
        <w:rPr>
          <w:noProof/>
          <w:color w:val="000000" w:themeColor="text1"/>
        </w:rPr>
        <w:t xml:space="preserve"> w</w:t>
      </w:r>
      <w:r w:rsidR="00895FA0">
        <w:rPr>
          <w:noProof/>
          <w:color w:val="000000" w:themeColor="text1"/>
        </w:rPr>
        <w:t> </w:t>
      </w:r>
      <w:r w:rsidR="00895FA0" w:rsidRPr="00895FA0">
        <w:rPr>
          <w:noProof/>
          <w:color w:val="000000" w:themeColor="text1"/>
        </w:rPr>
        <w:t>pro</w:t>
      </w:r>
      <w:r w:rsidRPr="00895FA0">
        <w:rPr>
          <w:noProof/>
          <w:color w:val="000000" w:themeColor="text1"/>
        </w:rPr>
        <w:t>wadzeniu skutecznego nadzoru rynku</w:t>
      </w:r>
      <w:r w:rsidR="00895FA0" w:rsidRPr="00895FA0">
        <w:rPr>
          <w:noProof/>
          <w:color w:val="000000" w:themeColor="text1"/>
        </w:rPr>
        <w:t xml:space="preserve"> i</w:t>
      </w:r>
      <w:r w:rsidR="00895FA0">
        <w:rPr>
          <w:noProof/>
          <w:color w:val="000000" w:themeColor="text1"/>
        </w:rPr>
        <w:t> </w:t>
      </w:r>
      <w:r w:rsidR="00895FA0" w:rsidRPr="00895FA0">
        <w:rPr>
          <w:noProof/>
          <w:color w:val="000000" w:themeColor="text1"/>
        </w:rPr>
        <w:t>wdr</w:t>
      </w:r>
      <w:r w:rsidRPr="00895FA0">
        <w:rPr>
          <w:noProof/>
          <w:color w:val="000000" w:themeColor="text1"/>
        </w:rPr>
        <w:t>ażaniu przepisów UE</w:t>
      </w:r>
      <w:r w:rsidRPr="00895FA0">
        <w:rPr>
          <w:noProof/>
          <w:color w:val="000000"/>
        </w:rPr>
        <w:t>,</w:t>
      </w:r>
      <w:r w:rsidR="00895FA0" w:rsidRPr="00895FA0">
        <w:rPr>
          <w:noProof/>
          <w:color w:val="000000"/>
        </w:rPr>
        <w:t xml:space="preserve"> a</w:t>
      </w:r>
      <w:r w:rsidR="00895FA0">
        <w:rPr>
          <w:noProof/>
          <w:color w:val="000000"/>
        </w:rPr>
        <w:t> </w:t>
      </w:r>
      <w:r w:rsidR="00895FA0" w:rsidRPr="00895FA0">
        <w:rPr>
          <w:noProof/>
          <w:color w:val="000000"/>
        </w:rPr>
        <w:t>tak</w:t>
      </w:r>
      <w:r w:rsidRPr="00895FA0">
        <w:rPr>
          <w:noProof/>
          <w:color w:val="000000"/>
        </w:rPr>
        <w:t>że wyraźnie odniesiono się do ekoprojektu</w:t>
      </w:r>
      <w:r w:rsidR="00895FA0" w:rsidRPr="00895FA0">
        <w:rPr>
          <w:noProof/>
          <w:color w:val="000000"/>
        </w:rPr>
        <w:t xml:space="preserve"> i</w:t>
      </w:r>
      <w:r w:rsidR="00895FA0">
        <w:rPr>
          <w:noProof/>
          <w:color w:val="000000"/>
        </w:rPr>
        <w:t> </w:t>
      </w:r>
      <w:r w:rsidR="00895FA0" w:rsidRPr="00895FA0">
        <w:rPr>
          <w:noProof/>
          <w:color w:val="000000"/>
        </w:rPr>
        <w:t>ety</w:t>
      </w:r>
      <w:r w:rsidRPr="00895FA0">
        <w:rPr>
          <w:noProof/>
          <w:color w:val="000000"/>
        </w:rPr>
        <w:t>kietowania energetycznego.</w:t>
      </w:r>
    </w:p>
    <w:p w14:paraId="7664FE06" w14:textId="76F789D0" w:rsidR="00CE0637" w:rsidRPr="00895FA0" w:rsidRDefault="00CE0637" w:rsidP="6676AA3E">
      <w:pPr>
        <w:autoSpaceDE w:val="0"/>
        <w:autoSpaceDN w:val="0"/>
        <w:adjustRightInd w:val="0"/>
        <w:spacing w:after="120"/>
        <w:rPr>
          <w:rFonts w:eastAsia="Calibri"/>
          <w:noProof/>
          <w14:ligatures w14:val="standardContextual"/>
        </w:rPr>
      </w:pPr>
      <w:r w:rsidRPr="00895FA0">
        <w:rPr>
          <w:noProof/>
          <w:color w:val="000000" w:themeColor="text1"/>
        </w:rPr>
        <w:t>W odpowiedzi na te potrzeby oraz zgodnie</w:t>
      </w:r>
      <w:r w:rsidR="00895FA0" w:rsidRPr="00895FA0">
        <w:rPr>
          <w:noProof/>
          <w:color w:val="000000" w:themeColor="text1"/>
        </w:rPr>
        <w:t xml:space="preserve"> z</w:t>
      </w:r>
      <w:r w:rsidR="00895FA0">
        <w:rPr>
          <w:noProof/>
          <w:color w:val="000000" w:themeColor="text1"/>
        </w:rPr>
        <w:t> </w:t>
      </w:r>
      <w:r w:rsidR="00895FA0" w:rsidRPr="00895FA0">
        <w:rPr>
          <w:noProof/>
          <w:color w:val="000000" w:themeColor="text1"/>
        </w:rPr>
        <w:t>zap</w:t>
      </w:r>
      <w:r w:rsidRPr="00895FA0">
        <w:rPr>
          <w:noProof/>
          <w:color w:val="000000" w:themeColor="text1"/>
        </w:rPr>
        <w:t>owiedzią</w:t>
      </w:r>
      <w:r w:rsidR="00895FA0" w:rsidRPr="00895FA0">
        <w:rPr>
          <w:noProof/>
          <w:color w:val="000000" w:themeColor="text1"/>
        </w:rPr>
        <w:t xml:space="preserve"> w</w:t>
      </w:r>
      <w:r w:rsidR="00895FA0">
        <w:rPr>
          <w:noProof/>
          <w:color w:val="000000" w:themeColor="text1"/>
        </w:rPr>
        <w:t> </w:t>
      </w:r>
      <w:r w:rsidR="00895FA0" w:rsidRPr="00895FA0">
        <w:rPr>
          <w:noProof/>
          <w:color w:val="000000" w:themeColor="text1"/>
        </w:rPr>
        <w:t>pla</w:t>
      </w:r>
      <w:r w:rsidRPr="00895FA0">
        <w:rPr>
          <w:noProof/>
          <w:color w:val="000000" w:themeColor="text1"/>
        </w:rPr>
        <w:t>nie działania na rzecz przystępnej cenowo energii (</w:t>
      </w:r>
      <w:r w:rsidR="00797B26" w:rsidRPr="00895FA0">
        <w:rPr>
          <w:rStyle w:val="Odwoanieprzypisudolnego"/>
          <w:rFonts w:eastAsia="Calibri"/>
          <w:noProof/>
          <w:color w:val="000000" w:themeColor="text1"/>
          <w:lang w:eastAsia="en-US"/>
        </w:rPr>
        <w:footnoteReference w:id="28"/>
      </w:r>
      <w:r w:rsidRPr="00895FA0">
        <w:rPr>
          <w:noProof/>
          <w:color w:val="000000" w:themeColor="text1"/>
        </w:rPr>
        <w:t>) Komisja zamierza współpracować</w:t>
      </w:r>
      <w:r w:rsidR="00895FA0" w:rsidRPr="00895FA0">
        <w:rPr>
          <w:noProof/>
          <w:color w:val="000000" w:themeColor="text1"/>
        </w:rPr>
        <w:t xml:space="preserve"> z</w:t>
      </w:r>
      <w:r w:rsidR="00895FA0">
        <w:rPr>
          <w:noProof/>
          <w:color w:val="000000" w:themeColor="text1"/>
        </w:rPr>
        <w:t> </w:t>
      </w:r>
      <w:r w:rsidR="00895FA0" w:rsidRPr="00895FA0">
        <w:rPr>
          <w:noProof/>
          <w:color w:val="000000" w:themeColor="text1"/>
        </w:rPr>
        <w:t>wła</w:t>
      </w:r>
      <w:r w:rsidRPr="00895FA0">
        <w:rPr>
          <w:noProof/>
          <w:color w:val="000000" w:themeColor="text1"/>
        </w:rPr>
        <w:t>dzami krajowymi</w:t>
      </w:r>
      <w:r w:rsidR="00895FA0" w:rsidRPr="00895FA0">
        <w:rPr>
          <w:noProof/>
          <w:color w:val="000000" w:themeColor="text1"/>
        </w:rPr>
        <w:t xml:space="preserve"> w</w:t>
      </w:r>
      <w:r w:rsidR="00895FA0">
        <w:rPr>
          <w:noProof/>
          <w:color w:val="000000" w:themeColor="text1"/>
        </w:rPr>
        <w:t> </w:t>
      </w:r>
      <w:r w:rsidR="00895FA0" w:rsidRPr="00895FA0">
        <w:rPr>
          <w:noProof/>
          <w:color w:val="000000" w:themeColor="text1"/>
        </w:rPr>
        <w:t>cel</w:t>
      </w:r>
      <w:r w:rsidRPr="00895FA0">
        <w:rPr>
          <w:noProof/>
          <w:color w:val="000000" w:themeColor="text1"/>
        </w:rPr>
        <w:t>u zintensyfikowania działań</w:t>
      </w:r>
      <w:r w:rsidR="00895FA0" w:rsidRPr="00895FA0">
        <w:rPr>
          <w:noProof/>
          <w:color w:val="000000" w:themeColor="text1"/>
        </w:rPr>
        <w:t xml:space="preserve"> w</w:t>
      </w:r>
      <w:r w:rsidR="00895FA0">
        <w:rPr>
          <w:noProof/>
          <w:color w:val="000000" w:themeColor="text1"/>
        </w:rPr>
        <w:t> </w:t>
      </w:r>
      <w:r w:rsidR="00895FA0" w:rsidRPr="00895FA0">
        <w:rPr>
          <w:noProof/>
          <w:color w:val="000000" w:themeColor="text1"/>
        </w:rPr>
        <w:t>tym</w:t>
      </w:r>
      <w:r w:rsidRPr="00895FA0">
        <w:rPr>
          <w:noProof/>
          <w:color w:val="000000" w:themeColor="text1"/>
        </w:rPr>
        <w:t xml:space="preserve"> obszarze. Na przykład będzie regularnie zwoływać Forum ds. ekoprojektu</w:t>
      </w:r>
      <w:r w:rsidR="00895FA0" w:rsidRPr="00895FA0">
        <w:rPr>
          <w:noProof/>
          <w:color w:val="000000" w:themeColor="text1"/>
        </w:rPr>
        <w:t xml:space="preserve"> w</w:t>
      </w:r>
      <w:r w:rsidR="00895FA0">
        <w:rPr>
          <w:noProof/>
          <w:color w:val="000000" w:themeColor="text1"/>
        </w:rPr>
        <w:t> </w:t>
      </w:r>
      <w:r w:rsidR="00895FA0" w:rsidRPr="00895FA0">
        <w:rPr>
          <w:noProof/>
          <w:color w:val="000000" w:themeColor="text1"/>
        </w:rPr>
        <w:t>cel</w:t>
      </w:r>
      <w:r w:rsidRPr="00895FA0">
        <w:rPr>
          <w:noProof/>
          <w:color w:val="000000" w:themeColor="text1"/>
        </w:rPr>
        <w:t xml:space="preserve">u badania „skuteczności ustanowionych mechanizmów nadzoru rynku” oraz omówienia ewentualnej konieczności ich dostosowania lub wzmocnienia. </w:t>
      </w:r>
      <w:r w:rsidRPr="00895FA0">
        <w:rPr>
          <w:noProof/>
        </w:rPr>
        <w:t xml:space="preserve">Komisja będzie nadal </w:t>
      </w:r>
      <w:r w:rsidRPr="00895FA0">
        <w:rPr>
          <w:noProof/>
        </w:rPr>
        <w:lastRenderedPageBreak/>
        <w:t>wspierać krajowe organy nadzoru rynku za pośrednictwem grupy współpracy administracyjnej ds. ekoprojektu</w:t>
      </w:r>
      <w:r w:rsidR="00895FA0" w:rsidRPr="00895FA0">
        <w:rPr>
          <w:noProof/>
        </w:rPr>
        <w:t xml:space="preserve"> i</w:t>
      </w:r>
      <w:r w:rsidR="00895FA0">
        <w:rPr>
          <w:noProof/>
        </w:rPr>
        <w:t> </w:t>
      </w:r>
      <w:r w:rsidR="00895FA0" w:rsidRPr="00895FA0">
        <w:rPr>
          <w:noProof/>
        </w:rPr>
        <w:t>pro</w:t>
      </w:r>
      <w:r w:rsidRPr="00895FA0">
        <w:rPr>
          <w:noProof/>
        </w:rPr>
        <w:t>gramu prac Europejskiej Sieci ds. Zgodności Produktów,</w:t>
      </w:r>
      <w:r w:rsidR="00895FA0" w:rsidRPr="00895FA0">
        <w:rPr>
          <w:noProof/>
        </w:rPr>
        <w:t xml:space="preserve"> w</w:t>
      </w:r>
      <w:r w:rsidR="00895FA0">
        <w:rPr>
          <w:noProof/>
        </w:rPr>
        <w:t> </w:t>
      </w:r>
      <w:r w:rsidR="00895FA0" w:rsidRPr="00895FA0">
        <w:rPr>
          <w:noProof/>
        </w:rPr>
        <w:t>tym</w:t>
      </w:r>
      <w:r w:rsidRPr="00895FA0">
        <w:rPr>
          <w:noProof/>
        </w:rPr>
        <w:t xml:space="preserve"> poprzez współpracę</w:t>
      </w:r>
      <w:r w:rsidR="00895FA0" w:rsidRPr="00895FA0">
        <w:rPr>
          <w:noProof/>
        </w:rPr>
        <w:t xml:space="preserve"> z</w:t>
      </w:r>
      <w:r w:rsidR="00895FA0">
        <w:rPr>
          <w:noProof/>
        </w:rPr>
        <w:t> </w:t>
      </w:r>
      <w:r w:rsidR="00895FA0" w:rsidRPr="00895FA0">
        <w:rPr>
          <w:noProof/>
        </w:rPr>
        <w:t>org</w:t>
      </w:r>
      <w:r w:rsidRPr="00895FA0">
        <w:rPr>
          <w:noProof/>
        </w:rPr>
        <w:t>anami celnymi. By ułatwić prace krajowych organów nadzoru rynku, Komisja wspiera narzędzia informatyczne takie jak system informacyjny</w:t>
      </w:r>
      <w:r w:rsidR="00895FA0" w:rsidRPr="00895FA0">
        <w:rPr>
          <w:noProof/>
        </w:rPr>
        <w:t xml:space="preserve"> i</w:t>
      </w:r>
      <w:r w:rsidR="00895FA0">
        <w:rPr>
          <w:noProof/>
        </w:rPr>
        <w:t> </w:t>
      </w:r>
      <w:r w:rsidR="00895FA0" w:rsidRPr="00895FA0">
        <w:rPr>
          <w:noProof/>
        </w:rPr>
        <w:t>kom</w:t>
      </w:r>
      <w:r w:rsidRPr="00895FA0">
        <w:rPr>
          <w:noProof/>
        </w:rPr>
        <w:t>unikacyjny do celów nadzoru rynku oraz EPREL.</w:t>
      </w:r>
    </w:p>
    <w:p w14:paraId="1B722950" w14:textId="31501964" w:rsidR="00CE0637" w:rsidRPr="00895FA0" w:rsidRDefault="00F64DBF" w:rsidP="0066712A">
      <w:pPr>
        <w:autoSpaceDE w:val="0"/>
        <w:autoSpaceDN w:val="0"/>
        <w:adjustRightInd w:val="0"/>
        <w:spacing w:after="0"/>
        <w:rPr>
          <w:rFonts w:eastAsia="Calibri"/>
          <w:noProof/>
          <w:kern w:val="2"/>
          <w14:ligatures w14:val="standardContextual"/>
        </w:rPr>
      </w:pPr>
      <w:r w:rsidRPr="00895FA0">
        <w:rPr>
          <w:noProof/>
        </w:rPr>
        <w:t>Oprócz tych środków wsparcia administracyjnego Komisja finansuje wspólne działanie EEPLIANT4</w:t>
      </w:r>
      <w:r w:rsidR="00895FA0" w:rsidRPr="00895FA0">
        <w:rPr>
          <w:noProof/>
        </w:rPr>
        <w:t xml:space="preserve"> o</w:t>
      </w:r>
      <w:r w:rsidR="00895FA0">
        <w:rPr>
          <w:noProof/>
        </w:rPr>
        <w:t> </w:t>
      </w:r>
      <w:r w:rsidR="00895FA0" w:rsidRPr="00895FA0">
        <w:rPr>
          <w:noProof/>
        </w:rPr>
        <w:t>war</w:t>
      </w:r>
      <w:r w:rsidRPr="00895FA0">
        <w:rPr>
          <w:noProof/>
        </w:rPr>
        <w:t>tości 8 mln EUR skierowane do organów państw członkowskich</w:t>
      </w:r>
      <w:r w:rsidR="00895FA0" w:rsidRPr="00895FA0">
        <w:rPr>
          <w:noProof/>
        </w:rPr>
        <w:t xml:space="preserve"> i</w:t>
      </w:r>
      <w:r w:rsidR="00895FA0">
        <w:rPr>
          <w:noProof/>
        </w:rPr>
        <w:t> </w:t>
      </w:r>
      <w:r w:rsidR="00895FA0" w:rsidRPr="00895FA0">
        <w:rPr>
          <w:noProof/>
        </w:rPr>
        <w:t>obe</w:t>
      </w:r>
      <w:r w:rsidRPr="00895FA0">
        <w:rPr>
          <w:noProof/>
        </w:rPr>
        <w:t>jmujące sześć grup produktów</w:t>
      </w:r>
      <w:r w:rsidR="00895FA0" w:rsidRPr="00895FA0">
        <w:rPr>
          <w:noProof/>
        </w:rPr>
        <w:t xml:space="preserve"> w</w:t>
      </w:r>
      <w:r w:rsidR="00895FA0">
        <w:rPr>
          <w:noProof/>
        </w:rPr>
        <w:t> </w:t>
      </w:r>
      <w:r w:rsidR="00895FA0" w:rsidRPr="00895FA0">
        <w:rPr>
          <w:noProof/>
        </w:rPr>
        <w:t>lat</w:t>
      </w:r>
      <w:r w:rsidRPr="00895FA0">
        <w:rPr>
          <w:noProof/>
        </w:rPr>
        <w:t>ach 2024–2028. Komisja będzie również nadal wspierać podejmowane przez branżę wysiłki na rzecz przestrzegania przepisów. Wsparcie to obejmuje portal produktów energooszczędnych (</w:t>
      </w:r>
      <w:r w:rsidR="00CE0637" w:rsidRPr="00895FA0">
        <w:rPr>
          <w:rFonts w:eastAsia="Calibri"/>
          <w:noProof/>
          <w:kern w:val="2"/>
          <w:vertAlign w:val="superscript"/>
          <w:lang w:eastAsia="en-US"/>
        </w:rPr>
        <w:footnoteReference w:id="29"/>
      </w:r>
      <w:r w:rsidRPr="00895FA0">
        <w:rPr>
          <w:noProof/>
        </w:rPr>
        <w:t>), specjalną skrzynkę pocztową, sekcję często zadawanych pytań, wytyczne oraz projekt „</w:t>
      </w:r>
      <w:hyperlink r:id="rId21" w:history="1">
        <w:r w:rsidRPr="00895FA0">
          <w:rPr>
            <w:noProof/>
            <w:color w:val="0563C1"/>
            <w:u w:val="single"/>
          </w:rPr>
          <w:t>ComplianceServices</w:t>
        </w:r>
      </w:hyperlink>
      <w:r w:rsidRPr="00895FA0">
        <w:rPr>
          <w:noProof/>
        </w:rPr>
        <w:t>”</w:t>
      </w:r>
      <w:r w:rsidR="00895FA0" w:rsidRPr="00895FA0">
        <w:rPr>
          <w:noProof/>
        </w:rPr>
        <w:t xml:space="preserve"> o</w:t>
      </w:r>
      <w:r w:rsidR="00895FA0">
        <w:rPr>
          <w:noProof/>
        </w:rPr>
        <w:t> </w:t>
      </w:r>
      <w:r w:rsidR="00895FA0" w:rsidRPr="00895FA0">
        <w:rPr>
          <w:noProof/>
        </w:rPr>
        <w:t>war</w:t>
      </w:r>
      <w:r w:rsidRPr="00895FA0">
        <w:rPr>
          <w:noProof/>
        </w:rPr>
        <w:t>tości 2,4 mln EUR. Kluczową rolę we wspieraniu realizacji polityki</w:t>
      </w:r>
      <w:r w:rsidR="00895FA0" w:rsidRPr="00895FA0">
        <w:rPr>
          <w:noProof/>
        </w:rPr>
        <w:t xml:space="preserve"> w</w:t>
      </w:r>
      <w:r w:rsidR="00895FA0">
        <w:rPr>
          <w:noProof/>
        </w:rPr>
        <w:t> </w:t>
      </w:r>
      <w:r w:rsidR="00895FA0" w:rsidRPr="00895FA0">
        <w:rPr>
          <w:noProof/>
        </w:rPr>
        <w:t>zak</w:t>
      </w:r>
      <w:r w:rsidRPr="00895FA0">
        <w:rPr>
          <w:noProof/>
        </w:rPr>
        <w:t>resie przywozu odgrywają organy celne, zwłaszcza dzięki możliwości wykorzystania informacji pochodzących</w:t>
      </w:r>
      <w:r w:rsidR="00895FA0" w:rsidRPr="00895FA0">
        <w:rPr>
          <w:noProof/>
        </w:rPr>
        <w:t xml:space="preserve"> z</w:t>
      </w:r>
      <w:r w:rsidR="00895FA0">
        <w:rPr>
          <w:noProof/>
        </w:rPr>
        <w:t> </w:t>
      </w:r>
      <w:r w:rsidR="00895FA0" w:rsidRPr="00895FA0">
        <w:rPr>
          <w:noProof/>
        </w:rPr>
        <w:t>cyf</w:t>
      </w:r>
      <w:r w:rsidRPr="00895FA0">
        <w:rPr>
          <w:noProof/>
        </w:rPr>
        <w:t>rowego paszportu produktu</w:t>
      </w:r>
      <w:r w:rsidR="00895FA0" w:rsidRPr="00895FA0">
        <w:rPr>
          <w:noProof/>
        </w:rPr>
        <w:t xml:space="preserve"> w</w:t>
      </w:r>
      <w:r w:rsidR="00895FA0">
        <w:rPr>
          <w:noProof/>
        </w:rPr>
        <w:t> </w:t>
      </w:r>
      <w:r w:rsidR="00895FA0" w:rsidRPr="00895FA0">
        <w:rPr>
          <w:noProof/>
        </w:rPr>
        <w:t>kon</w:t>
      </w:r>
      <w:r w:rsidRPr="00895FA0">
        <w:rPr>
          <w:noProof/>
        </w:rPr>
        <w:t>tekście procedur celnych</w:t>
      </w:r>
      <w:r w:rsidR="00895FA0" w:rsidRPr="00895FA0">
        <w:rPr>
          <w:noProof/>
        </w:rPr>
        <w:t>. W</w:t>
      </w:r>
      <w:r w:rsidR="00895FA0">
        <w:rPr>
          <w:noProof/>
        </w:rPr>
        <w:t> </w:t>
      </w:r>
      <w:r w:rsidR="00895FA0" w:rsidRPr="00895FA0">
        <w:rPr>
          <w:noProof/>
        </w:rPr>
        <w:t>kon</w:t>
      </w:r>
      <w:r w:rsidRPr="00895FA0">
        <w:rPr>
          <w:noProof/>
        </w:rPr>
        <w:t>tekście handlu elektronicznego konieczne jest natomiast zintegrowane, oparte na danych podejście do współpracy między organami celnymi</w:t>
      </w:r>
      <w:r w:rsidR="00895FA0" w:rsidRPr="00895FA0">
        <w:rPr>
          <w:noProof/>
        </w:rPr>
        <w:t xml:space="preserve"> a</w:t>
      </w:r>
      <w:r w:rsidR="00895FA0">
        <w:rPr>
          <w:noProof/>
        </w:rPr>
        <w:t> </w:t>
      </w:r>
      <w:r w:rsidR="00895FA0" w:rsidRPr="00895FA0">
        <w:rPr>
          <w:noProof/>
        </w:rPr>
        <w:t>org</w:t>
      </w:r>
      <w:r w:rsidRPr="00895FA0">
        <w:rPr>
          <w:noProof/>
        </w:rPr>
        <w:t>anami nadzoru rynku, ze szczególnym uwzględnieniem działań strategicznych wobec niezgodnych</w:t>
      </w:r>
      <w:r w:rsidR="00895FA0" w:rsidRPr="00895FA0">
        <w:rPr>
          <w:noProof/>
        </w:rPr>
        <w:t xml:space="preserve"> z</w:t>
      </w:r>
      <w:r w:rsidR="00895FA0">
        <w:rPr>
          <w:noProof/>
        </w:rPr>
        <w:t> </w:t>
      </w:r>
      <w:r w:rsidR="00895FA0" w:rsidRPr="00895FA0">
        <w:rPr>
          <w:noProof/>
        </w:rPr>
        <w:t>prz</w:t>
      </w:r>
      <w:r w:rsidRPr="00895FA0">
        <w:rPr>
          <w:noProof/>
        </w:rPr>
        <w:t>episami łańcuchów dostaw.</w:t>
      </w:r>
    </w:p>
    <w:p w14:paraId="29AE0329" w14:textId="77777777" w:rsidR="00F43DF2" w:rsidRPr="00895FA0" w:rsidRDefault="00F43DF2" w:rsidP="0066712A">
      <w:pPr>
        <w:autoSpaceDE w:val="0"/>
        <w:autoSpaceDN w:val="0"/>
        <w:adjustRightInd w:val="0"/>
        <w:spacing w:after="0"/>
        <w:rPr>
          <w:rFonts w:eastAsia="Calibri"/>
          <w:noProof/>
          <w:kern w:val="2"/>
          <w:lang w:eastAsia="en-US"/>
          <w14:ligatures w14:val="standardContextual"/>
        </w:rPr>
      </w:pPr>
    </w:p>
    <w:p w14:paraId="6A3E7176" w14:textId="403A60B3" w:rsidR="003C6E95" w:rsidRPr="00895FA0" w:rsidRDefault="003C6E95" w:rsidP="0066712A">
      <w:pPr>
        <w:pStyle w:val="Text1"/>
        <w:autoSpaceDE w:val="0"/>
        <w:autoSpaceDN w:val="0"/>
        <w:adjustRightInd w:val="0"/>
        <w:spacing w:after="0"/>
        <w:ind w:left="0"/>
        <w:rPr>
          <w:rFonts w:eastAsia="Calibri"/>
          <w:noProof/>
          <w:kern w:val="2"/>
          <w:szCs w:val="24"/>
          <w:lang w:eastAsia="en-US"/>
          <w14:ligatures w14:val="standardContextual"/>
        </w:rPr>
      </w:pPr>
    </w:p>
    <w:p w14:paraId="703FC523" w14:textId="352763A8" w:rsidR="00BF4E10" w:rsidRPr="00895FA0" w:rsidRDefault="00BF4E10" w:rsidP="0066712A">
      <w:pPr>
        <w:pStyle w:val="Nagwek2"/>
        <w:spacing w:after="0"/>
        <w:rPr>
          <w:noProof/>
        </w:rPr>
      </w:pPr>
      <w:r w:rsidRPr="00895FA0">
        <w:rPr>
          <w:noProof/>
        </w:rPr>
        <w:t>Zapobieganie niszczeniu niesprzedanych towarów</w:t>
      </w:r>
    </w:p>
    <w:p w14:paraId="138EDB72" w14:textId="77777777" w:rsidR="0066712A" w:rsidRPr="00895FA0" w:rsidRDefault="0066712A" w:rsidP="0066712A">
      <w:pPr>
        <w:pStyle w:val="Text1"/>
        <w:spacing w:after="0"/>
        <w:ind w:left="0"/>
        <w:rPr>
          <w:noProof/>
        </w:rPr>
      </w:pPr>
    </w:p>
    <w:p w14:paraId="0A02D19F" w14:textId="44953CF7" w:rsidR="00B72A17" w:rsidRPr="00895FA0" w:rsidRDefault="39CB7303" w:rsidP="0066712A">
      <w:pPr>
        <w:pStyle w:val="Text1"/>
        <w:spacing w:after="0"/>
        <w:ind w:left="0"/>
        <w:rPr>
          <w:noProof/>
        </w:rPr>
      </w:pPr>
      <w:r w:rsidRPr="00895FA0">
        <w:rPr>
          <w:noProof/>
        </w:rPr>
        <w:t>W rozporządzeniu ESPR przewiduje się możliwość aktualizacji przez Komisję wykazu produktów, których dotyczy zakaz niszczenia niesprzedanych towarów, oraz włączenia produktów,</w:t>
      </w:r>
      <w:r w:rsidR="00895FA0" w:rsidRPr="00895FA0">
        <w:rPr>
          <w:noProof/>
        </w:rPr>
        <w:t xml:space="preserve"> w</w:t>
      </w:r>
      <w:r w:rsidR="00895FA0">
        <w:rPr>
          <w:noProof/>
        </w:rPr>
        <w:t> </w:t>
      </w:r>
      <w:r w:rsidR="00895FA0" w:rsidRPr="00895FA0">
        <w:rPr>
          <w:noProof/>
        </w:rPr>
        <w:t>odn</w:t>
      </w:r>
      <w:r w:rsidRPr="00895FA0">
        <w:rPr>
          <w:noProof/>
        </w:rPr>
        <w:t>iesieniu do których rozważa się taki zakaz, do planów prac ESPR</w:t>
      </w:r>
      <w:r w:rsidR="00895FA0" w:rsidRPr="00895FA0">
        <w:rPr>
          <w:noProof/>
        </w:rPr>
        <w:t xml:space="preserve">. </w:t>
      </w:r>
      <w:r w:rsidR="00895FA0" w:rsidRPr="00895FA0">
        <w:rPr>
          <w:b/>
          <w:noProof/>
        </w:rPr>
        <w:t>W</w:t>
      </w:r>
      <w:r w:rsidR="00895FA0">
        <w:rPr>
          <w:noProof/>
        </w:rPr>
        <w:t> </w:t>
      </w:r>
      <w:r w:rsidR="00895FA0" w:rsidRPr="00895FA0">
        <w:rPr>
          <w:b/>
          <w:noProof/>
        </w:rPr>
        <w:t>odn</w:t>
      </w:r>
      <w:r w:rsidRPr="00895FA0">
        <w:rPr>
          <w:b/>
          <w:noProof/>
        </w:rPr>
        <w:t>iesieniu do niniejszego pierwszego planu prac ESPR Komisja nie zamierza korzystać</w:t>
      </w:r>
      <w:r w:rsidR="00895FA0" w:rsidRPr="00895FA0">
        <w:rPr>
          <w:b/>
          <w:noProof/>
        </w:rPr>
        <w:t xml:space="preserve"> z</w:t>
      </w:r>
      <w:r w:rsidR="00895FA0">
        <w:rPr>
          <w:b/>
          <w:noProof/>
        </w:rPr>
        <w:t> </w:t>
      </w:r>
      <w:r w:rsidR="00895FA0" w:rsidRPr="00895FA0">
        <w:rPr>
          <w:b/>
          <w:noProof/>
        </w:rPr>
        <w:t>teg</w:t>
      </w:r>
      <w:r w:rsidRPr="00895FA0">
        <w:rPr>
          <w:b/>
          <w:noProof/>
        </w:rPr>
        <w:t xml:space="preserve">o uprawnienia. </w:t>
      </w:r>
      <w:r w:rsidRPr="00895FA0">
        <w:rPr>
          <w:noProof/>
        </w:rPr>
        <w:t>Jest to przedwczesne, ponieważ dane uzyskane</w:t>
      </w:r>
      <w:r w:rsidR="00895FA0" w:rsidRPr="00895FA0">
        <w:rPr>
          <w:noProof/>
        </w:rPr>
        <w:t xml:space="preserve"> w</w:t>
      </w:r>
      <w:r w:rsidR="00895FA0">
        <w:rPr>
          <w:noProof/>
        </w:rPr>
        <w:t> </w:t>
      </w:r>
      <w:r w:rsidR="00895FA0" w:rsidRPr="00895FA0">
        <w:rPr>
          <w:noProof/>
        </w:rPr>
        <w:t>wyn</w:t>
      </w:r>
      <w:r w:rsidRPr="00895FA0">
        <w:rPr>
          <w:noProof/>
        </w:rPr>
        <w:t>iku wdrażania obowiązku ujawniania informacji na temat niszczenia niesprzedanych produktów konsumpcyjnych (które to dane będą stanowić podstawę ewentualnych zakazów</w:t>
      </w:r>
      <w:r w:rsidR="00895FA0" w:rsidRPr="00895FA0">
        <w:rPr>
          <w:noProof/>
        </w:rPr>
        <w:t xml:space="preserve"> w</w:t>
      </w:r>
      <w:r w:rsidR="00895FA0">
        <w:rPr>
          <w:noProof/>
        </w:rPr>
        <w:t> </w:t>
      </w:r>
      <w:r w:rsidR="00895FA0" w:rsidRPr="00895FA0">
        <w:rPr>
          <w:noProof/>
        </w:rPr>
        <w:t>prz</w:t>
      </w:r>
      <w:r w:rsidRPr="00895FA0">
        <w:rPr>
          <w:noProof/>
        </w:rPr>
        <w:t>yszłych planach) nie są jeszcze dostępne.</w:t>
      </w:r>
    </w:p>
    <w:p w14:paraId="16544BA6" w14:textId="77777777" w:rsidR="00F43DF2" w:rsidRPr="00895FA0" w:rsidRDefault="00F43DF2" w:rsidP="0066712A">
      <w:pPr>
        <w:pStyle w:val="Text1"/>
        <w:spacing w:after="0"/>
        <w:ind w:left="0"/>
        <w:rPr>
          <w:b/>
          <w:bCs/>
          <w:noProof/>
        </w:rPr>
      </w:pPr>
    </w:p>
    <w:p w14:paraId="4266664F" w14:textId="65355F6C" w:rsidR="00387037" w:rsidRPr="00895FA0" w:rsidRDefault="00070BC6" w:rsidP="0066712A">
      <w:pPr>
        <w:pStyle w:val="Nagwek1"/>
        <w:numPr>
          <w:ilvl w:val="0"/>
          <w:numId w:val="0"/>
        </w:numPr>
        <w:rPr>
          <w:noProof/>
        </w:rPr>
      </w:pPr>
      <w:r w:rsidRPr="00895FA0">
        <w:rPr>
          <w:noProof/>
        </w:rPr>
        <w:t>5. Podsumowanie</w:t>
      </w:r>
    </w:p>
    <w:p w14:paraId="0ADA3BD9" w14:textId="736C70EC" w:rsidR="29800F02" w:rsidRPr="00895FA0" w:rsidRDefault="526A8A54" w:rsidP="0066712A">
      <w:pPr>
        <w:pStyle w:val="Text1"/>
        <w:spacing w:line="257" w:lineRule="auto"/>
        <w:ind w:left="0"/>
        <w:rPr>
          <w:noProof/>
        </w:rPr>
      </w:pPr>
      <w:r w:rsidRPr="00895FA0">
        <w:rPr>
          <w:noProof/>
        </w:rPr>
        <w:t>Celem rozporządzenia ESPR jest poprawa zrównoważenia środowiskowego produktów wprowadzanych do obrotu na rynku UE przez ograniczenie ich ogólnego śladu węglowego</w:t>
      </w:r>
      <w:r w:rsidR="00895FA0" w:rsidRPr="00895FA0">
        <w:rPr>
          <w:noProof/>
        </w:rPr>
        <w:t xml:space="preserve"> i</w:t>
      </w:r>
      <w:r w:rsidR="00895FA0">
        <w:rPr>
          <w:noProof/>
        </w:rPr>
        <w:t> </w:t>
      </w:r>
      <w:r w:rsidR="00895FA0" w:rsidRPr="00895FA0">
        <w:rPr>
          <w:noProof/>
        </w:rPr>
        <w:t>śro</w:t>
      </w:r>
      <w:r w:rsidRPr="00895FA0">
        <w:rPr>
          <w:noProof/>
        </w:rPr>
        <w:t>dowiskowego</w:t>
      </w:r>
      <w:r w:rsidR="00895FA0" w:rsidRPr="00895FA0">
        <w:rPr>
          <w:noProof/>
        </w:rPr>
        <w:t xml:space="preserve"> w</w:t>
      </w:r>
      <w:r w:rsidR="00895FA0">
        <w:rPr>
          <w:noProof/>
        </w:rPr>
        <w:t> </w:t>
      </w:r>
      <w:r w:rsidR="00895FA0" w:rsidRPr="00895FA0">
        <w:rPr>
          <w:noProof/>
        </w:rPr>
        <w:t>cał</w:t>
      </w:r>
      <w:r w:rsidRPr="00895FA0">
        <w:rPr>
          <w:noProof/>
        </w:rPr>
        <w:t>ym cyklu życia oraz umożliwienie swobodnego przepływu zrównoważonych produktów na jednolitym rynku.</w:t>
      </w:r>
    </w:p>
    <w:p w14:paraId="6128B4B2" w14:textId="165585D7" w:rsidR="58D2193D" w:rsidRPr="00895FA0" w:rsidRDefault="29800F02" w:rsidP="58D2193D">
      <w:pPr>
        <w:spacing w:after="160" w:line="257" w:lineRule="auto"/>
        <w:rPr>
          <w:noProof/>
        </w:rPr>
      </w:pPr>
      <w:r w:rsidRPr="00895FA0">
        <w:rPr>
          <w:noProof/>
        </w:rPr>
        <w:t>Niniejszy plan prac stanowi pierwszy istotny krok</w:t>
      </w:r>
      <w:r w:rsidR="00895FA0" w:rsidRPr="00895FA0">
        <w:rPr>
          <w:noProof/>
        </w:rPr>
        <w:t xml:space="preserve"> w</w:t>
      </w:r>
      <w:r w:rsidR="00895FA0">
        <w:rPr>
          <w:noProof/>
        </w:rPr>
        <w:t> </w:t>
      </w:r>
      <w:r w:rsidR="00895FA0" w:rsidRPr="00895FA0">
        <w:rPr>
          <w:noProof/>
        </w:rPr>
        <w:t>kie</w:t>
      </w:r>
      <w:r w:rsidRPr="00895FA0">
        <w:rPr>
          <w:noProof/>
        </w:rPr>
        <w:t>runku realizacji tego celu. Nowe produkty końcowe</w:t>
      </w:r>
      <w:r w:rsidR="00895FA0" w:rsidRPr="00895FA0">
        <w:rPr>
          <w:noProof/>
        </w:rPr>
        <w:t xml:space="preserve"> i</w:t>
      </w:r>
      <w:r w:rsidR="00895FA0">
        <w:rPr>
          <w:noProof/>
        </w:rPr>
        <w:t> </w:t>
      </w:r>
      <w:r w:rsidR="00895FA0" w:rsidRPr="00895FA0">
        <w:rPr>
          <w:noProof/>
        </w:rPr>
        <w:t>poś</w:t>
      </w:r>
      <w:r w:rsidRPr="00895FA0">
        <w:rPr>
          <w:noProof/>
        </w:rPr>
        <w:t>rednie, które zostaną objęte regulacjami, stanowią ponad 1 bln EUR rocznej sprzedaży na rynku UE – około 600 mld EUR</w:t>
      </w:r>
      <w:r w:rsidR="00895FA0" w:rsidRPr="00895FA0">
        <w:rPr>
          <w:noProof/>
        </w:rPr>
        <w:t xml:space="preserve"> w</w:t>
      </w:r>
      <w:r w:rsidR="00895FA0">
        <w:rPr>
          <w:noProof/>
        </w:rPr>
        <w:t> </w:t>
      </w:r>
      <w:r w:rsidR="00895FA0" w:rsidRPr="00895FA0">
        <w:rPr>
          <w:noProof/>
        </w:rPr>
        <w:t>prz</w:t>
      </w:r>
      <w:r w:rsidRPr="00895FA0">
        <w:rPr>
          <w:noProof/>
        </w:rPr>
        <w:t>ypadku produktów związanych</w:t>
      </w:r>
      <w:r w:rsidR="00895FA0" w:rsidRPr="00895FA0">
        <w:rPr>
          <w:noProof/>
        </w:rPr>
        <w:t xml:space="preserve"> </w:t>
      </w:r>
      <w:r w:rsidR="00895FA0" w:rsidRPr="00895FA0">
        <w:rPr>
          <w:noProof/>
        </w:rPr>
        <w:lastRenderedPageBreak/>
        <w:t>z</w:t>
      </w:r>
      <w:r w:rsidR="00895FA0">
        <w:rPr>
          <w:noProof/>
        </w:rPr>
        <w:t> </w:t>
      </w:r>
      <w:r w:rsidR="00895FA0" w:rsidRPr="00895FA0">
        <w:rPr>
          <w:noProof/>
        </w:rPr>
        <w:t>ene</w:t>
      </w:r>
      <w:r w:rsidRPr="00895FA0">
        <w:rPr>
          <w:noProof/>
        </w:rPr>
        <w:t>rgią (</w:t>
      </w:r>
      <w:r w:rsidR="00BC49BD" w:rsidRPr="00895FA0">
        <w:rPr>
          <w:rStyle w:val="Odwoanieprzypisudolnego"/>
          <w:noProof/>
        </w:rPr>
        <w:footnoteReference w:id="30"/>
      </w:r>
      <w:r w:rsidRPr="00895FA0">
        <w:rPr>
          <w:noProof/>
        </w:rPr>
        <w:t>) oraz niemal 500 mld EUR</w:t>
      </w:r>
      <w:r w:rsidR="00895FA0" w:rsidRPr="00895FA0">
        <w:rPr>
          <w:noProof/>
        </w:rPr>
        <w:t xml:space="preserve"> w</w:t>
      </w:r>
      <w:r w:rsidR="00895FA0">
        <w:rPr>
          <w:noProof/>
        </w:rPr>
        <w:t> </w:t>
      </w:r>
      <w:r w:rsidR="00895FA0" w:rsidRPr="00895FA0">
        <w:rPr>
          <w:noProof/>
        </w:rPr>
        <w:t>prz</w:t>
      </w:r>
      <w:r w:rsidRPr="00895FA0">
        <w:rPr>
          <w:noProof/>
        </w:rPr>
        <w:t>ypadku nowych produktów ujętych</w:t>
      </w:r>
      <w:r w:rsidR="00895FA0" w:rsidRPr="00895FA0">
        <w:rPr>
          <w:noProof/>
        </w:rPr>
        <w:t xml:space="preserve"> w</w:t>
      </w:r>
      <w:r w:rsidR="00895FA0">
        <w:rPr>
          <w:noProof/>
        </w:rPr>
        <w:t> </w:t>
      </w:r>
      <w:r w:rsidR="00895FA0" w:rsidRPr="00895FA0">
        <w:rPr>
          <w:noProof/>
        </w:rPr>
        <w:t>sze</w:t>
      </w:r>
      <w:r w:rsidRPr="00895FA0">
        <w:rPr>
          <w:noProof/>
        </w:rPr>
        <w:t>rszym zakresie rozporządzenia ESPR (</w:t>
      </w:r>
      <w:r w:rsidR="0066239F" w:rsidRPr="00895FA0">
        <w:rPr>
          <w:rStyle w:val="Odwoanieprzypisudolnego"/>
          <w:noProof/>
        </w:rPr>
        <w:footnoteReference w:id="31"/>
      </w:r>
      <w:r w:rsidRPr="00895FA0">
        <w:rPr>
          <w:noProof/>
        </w:rPr>
        <w:t>). Produkty te mają także znaczący udział</w:t>
      </w:r>
      <w:r w:rsidR="00895FA0" w:rsidRPr="00895FA0">
        <w:rPr>
          <w:noProof/>
        </w:rPr>
        <w:t xml:space="preserve"> w</w:t>
      </w:r>
      <w:r w:rsidR="00895FA0">
        <w:rPr>
          <w:noProof/>
        </w:rPr>
        <w:t> </w:t>
      </w:r>
      <w:r w:rsidR="00895FA0" w:rsidRPr="00895FA0">
        <w:rPr>
          <w:noProof/>
        </w:rPr>
        <w:t>ogó</w:t>
      </w:r>
      <w:r w:rsidRPr="00895FA0">
        <w:rPr>
          <w:noProof/>
        </w:rPr>
        <w:t>lnym wpływie konsumpcji w UE na środowisko – odpowiadają za około 31 % wpływu na zmianę klimatu oraz 34 % zużycia zasobów kopalnych (plus inne oddziaływania)</w:t>
      </w:r>
      <w:r w:rsidR="00895FA0" w:rsidRPr="00895FA0">
        <w:rPr>
          <w:noProof/>
        </w:rPr>
        <w:t xml:space="preserve"> w</w:t>
      </w:r>
      <w:r w:rsidR="00895FA0">
        <w:rPr>
          <w:noProof/>
        </w:rPr>
        <w:t> </w:t>
      </w:r>
      <w:r w:rsidR="00895FA0" w:rsidRPr="00895FA0">
        <w:rPr>
          <w:noProof/>
        </w:rPr>
        <w:t>ana</w:t>
      </w:r>
      <w:r w:rsidRPr="00895FA0">
        <w:rPr>
          <w:noProof/>
        </w:rPr>
        <w:t>lizowanym koszyku konsumpcyjnym (</w:t>
      </w:r>
      <w:r w:rsidR="00E84E28" w:rsidRPr="00895FA0">
        <w:rPr>
          <w:rStyle w:val="Odwoanieprzypisudolnego"/>
          <w:rFonts w:eastAsia="Calibri"/>
          <w:noProof/>
          <w:szCs w:val="24"/>
        </w:rPr>
        <w:footnoteReference w:id="32"/>
      </w:r>
      <w:r w:rsidRPr="00895FA0">
        <w:rPr>
          <w:noProof/>
        </w:rPr>
        <w:t>). Oszczędzanie energii</w:t>
      </w:r>
      <w:r w:rsidR="00895FA0" w:rsidRPr="00895FA0">
        <w:rPr>
          <w:noProof/>
        </w:rPr>
        <w:t xml:space="preserve"> i</w:t>
      </w:r>
      <w:r w:rsidR="00895FA0">
        <w:rPr>
          <w:noProof/>
        </w:rPr>
        <w:t> </w:t>
      </w:r>
      <w:r w:rsidR="00895FA0" w:rsidRPr="00895FA0">
        <w:rPr>
          <w:noProof/>
        </w:rPr>
        <w:t>inn</w:t>
      </w:r>
      <w:r w:rsidRPr="00895FA0">
        <w:rPr>
          <w:noProof/>
        </w:rPr>
        <w:t>ych zasobów,</w:t>
      </w:r>
      <w:r w:rsidR="00895FA0" w:rsidRPr="00895FA0">
        <w:rPr>
          <w:noProof/>
        </w:rPr>
        <w:t xml:space="preserve"> w</w:t>
      </w:r>
      <w:r w:rsidR="00895FA0">
        <w:rPr>
          <w:noProof/>
        </w:rPr>
        <w:t> </w:t>
      </w:r>
      <w:r w:rsidR="00895FA0" w:rsidRPr="00895FA0">
        <w:rPr>
          <w:noProof/>
        </w:rPr>
        <w:t>tym</w:t>
      </w:r>
      <w:r w:rsidRPr="00895FA0">
        <w:rPr>
          <w:noProof/>
        </w:rPr>
        <w:t xml:space="preserve"> przez działania na rzecz wydłużenia cyklu życia produktów, przyczyni się do zmniejszenia zbędnych wydatków konsumenckich</w:t>
      </w:r>
      <w:r w:rsidR="00895FA0" w:rsidRPr="00895FA0">
        <w:rPr>
          <w:noProof/>
        </w:rPr>
        <w:t xml:space="preserve"> i</w:t>
      </w:r>
      <w:r w:rsidR="00895FA0">
        <w:rPr>
          <w:noProof/>
        </w:rPr>
        <w:t> </w:t>
      </w:r>
      <w:r w:rsidR="00895FA0" w:rsidRPr="00895FA0">
        <w:rPr>
          <w:noProof/>
        </w:rPr>
        <w:t>uwo</w:t>
      </w:r>
      <w:r w:rsidRPr="00895FA0">
        <w:rPr>
          <w:noProof/>
        </w:rPr>
        <w:t>lni tym samym środki na inne potrzeby.</w:t>
      </w:r>
    </w:p>
    <w:p w14:paraId="1ABDC7FE" w14:textId="579114C2" w:rsidR="001108DA" w:rsidRPr="00895FA0" w:rsidRDefault="626E8B8B" w:rsidP="00662D96">
      <w:pPr>
        <w:spacing w:after="160" w:line="257" w:lineRule="auto"/>
        <w:rPr>
          <w:noProof/>
        </w:rPr>
      </w:pPr>
      <w:r w:rsidRPr="00895FA0">
        <w:rPr>
          <w:noProof/>
        </w:rPr>
        <w:t>Odpowiednio wysoki, lecz realistyczny poziom ambicji przyjęty</w:t>
      </w:r>
      <w:r w:rsidR="00895FA0" w:rsidRPr="00895FA0">
        <w:rPr>
          <w:noProof/>
        </w:rPr>
        <w:t xml:space="preserve"> w</w:t>
      </w:r>
      <w:r w:rsidR="00895FA0">
        <w:rPr>
          <w:noProof/>
        </w:rPr>
        <w:t> </w:t>
      </w:r>
      <w:r w:rsidR="00895FA0" w:rsidRPr="00895FA0">
        <w:rPr>
          <w:noProof/>
        </w:rPr>
        <w:t>nin</w:t>
      </w:r>
      <w:r w:rsidRPr="00895FA0">
        <w:rPr>
          <w:noProof/>
        </w:rPr>
        <w:t>iejszym planie prac przyczyni się do realizacji celów Paktu dla czystego przemysłu oraz Kompasu konkurencyjności dla UE,</w:t>
      </w:r>
      <w:r w:rsidR="00895FA0" w:rsidRPr="00895FA0">
        <w:rPr>
          <w:noProof/>
        </w:rPr>
        <w:t xml:space="preserve"> w</w:t>
      </w:r>
      <w:r w:rsidR="00895FA0">
        <w:rPr>
          <w:noProof/>
        </w:rPr>
        <w:t> </w:t>
      </w:r>
      <w:r w:rsidR="00895FA0" w:rsidRPr="00895FA0">
        <w:rPr>
          <w:noProof/>
        </w:rPr>
        <w:t>któ</w:t>
      </w:r>
      <w:r w:rsidRPr="00895FA0">
        <w:rPr>
          <w:noProof/>
        </w:rPr>
        <w:t>rym podkreśla się, że przemysł wytwórczy powinien skutecznie łączyć konkurencyjność</w:t>
      </w:r>
      <w:r w:rsidR="00895FA0" w:rsidRPr="00895FA0">
        <w:rPr>
          <w:noProof/>
        </w:rPr>
        <w:t xml:space="preserve"> z</w:t>
      </w:r>
      <w:r w:rsidR="00895FA0">
        <w:rPr>
          <w:noProof/>
        </w:rPr>
        <w:t> </w:t>
      </w:r>
      <w:r w:rsidR="00895FA0" w:rsidRPr="00895FA0">
        <w:rPr>
          <w:noProof/>
        </w:rPr>
        <w:t>prz</w:t>
      </w:r>
      <w:r w:rsidRPr="00895FA0">
        <w:rPr>
          <w:noProof/>
        </w:rPr>
        <w:t>echodzeniem na niskoemisyjną</w:t>
      </w:r>
      <w:r w:rsidR="00895FA0" w:rsidRPr="00895FA0">
        <w:rPr>
          <w:noProof/>
        </w:rPr>
        <w:t xml:space="preserve"> i</w:t>
      </w:r>
      <w:r w:rsidR="00895FA0">
        <w:rPr>
          <w:noProof/>
        </w:rPr>
        <w:t> </w:t>
      </w:r>
      <w:r w:rsidR="00895FA0" w:rsidRPr="00895FA0">
        <w:rPr>
          <w:noProof/>
        </w:rPr>
        <w:t>zró</w:t>
      </w:r>
      <w:r w:rsidRPr="00895FA0">
        <w:rPr>
          <w:noProof/>
        </w:rPr>
        <w:t>wnoważoną produkcję. Umożliwi również zainteresowanym stronom zaangażowanie się</w:t>
      </w:r>
      <w:r w:rsidR="00895FA0" w:rsidRPr="00895FA0">
        <w:rPr>
          <w:noProof/>
        </w:rPr>
        <w:t xml:space="preserve"> w</w:t>
      </w:r>
      <w:r w:rsidR="00895FA0">
        <w:rPr>
          <w:noProof/>
        </w:rPr>
        <w:t> </w:t>
      </w:r>
      <w:r w:rsidR="00895FA0" w:rsidRPr="00895FA0">
        <w:rPr>
          <w:noProof/>
        </w:rPr>
        <w:t>pro</w:t>
      </w:r>
      <w:r w:rsidRPr="00895FA0">
        <w:rPr>
          <w:noProof/>
        </w:rPr>
        <w:t>ces stanowienia przepisów</w:t>
      </w:r>
      <w:r w:rsidR="00895FA0" w:rsidRPr="00895FA0">
        <w:rPr>
          <w:noProof/>
        </w:rPr>
        <w:t xml:space="preserve"> w</w:t>
      </w:r>
      <w:r w:rsidR="00895FA0">
        <w:rPr>
          <w:noProof/>
        </w:rPr>
        <w:t> </w:t>
      </w:r>
      <w:r w:rsidR="00895FA0" w:rsidRPr="00895FA0">
        <w:rPr>
          <w:noProof/>
        </w:rPr>
        <w:t>opa</w:t>
      </w:r>
      <w:r w:rsidRPr="00895FA0">
        <w:rPr>
          <w:noProof/>
        </w:rPr>
        <w:t>rciu</w:t>
      </w:r>
      <w:r w:rsidR="00895FA0" w:rsidRPr="00895FA0">
        <w:rPr>
          <w:noProof/>
        </w:rPr>
        <w:t xml:space="preserve"> o</w:t>
      </w:r>
      <w:r w:rsidR="00895FA0">
        <w:rPr>
          <w:noProof/>
        </w:rPr>
        <w:t> </w:t>
      </w:r>
      <w:r w:rsidR="00895FA0" w:rsidRPr="00895FA0">
        <w:rPr>
          <w:noProof/>
        </w:rPr>
        <w:t>suk</w:t>
      </w:r>
      <w:r w:rsidRPr="00895FA0">
        <w:rPr>
          <w:noProof/>
        </w:rPr>
        <w:t>ces zasad ekoprojektu</w:t>
      </w:r>
      <w:r w:rsidR="00895FA0" w:rsidRPr="00895FA0">
        <w:rPr>
          <w:noProof/>
        </w:rPr>
        <w:t xml:space="preserve"> i</w:t>
      </w:r>
      <w:r w:rsidR="00895FA0">
        <w:rPr>
          <w:noProof/>
        </w:rPr>
        <w:t> </w:t>
      </w:r>
      <w:r w:rsidR="00895FA0" w:rsidRPr="00895FA0">
        <w:rPr>
          <w:noProof/>
        </w:rPr>
        <w:t>ety</w:t>
      </w:r>
      <w:r w:rsidRPr="00895FA0">
        <w:rPr>
          <w:noProof/>
        </w:rPr>
        <w:t>kietowania energetycznego.</w:t>
      </w:r>
    </w:p>
    <w:sectPr w:rsidR="001108DA" w:rsidRPr="00895FA0" w:rsidSect="00DC262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8856" w14:textId="77777777" w:rsidR="00CB2D07" w:rsidRPr="00895FA0" w:rsidRDefault="00CB2D07">
      <w:pPr>
        <w:spacing w:after="0"/>
      </w:pPr>
      <w:r w:rsidRPr="00895FA0">
        <w:separator/>
      </w:r>
    </w:p>
  </w:endnote>
  <w:endnote w:type="continuationSeparator" w:id="0">
    <w:p w14:paraId="0350136E" w14:textId="77777777" w:rsidR="00CB2D07" w:rsidRPr="00895FA0" w:rsidRDefault="00CB2D07">
      <w:pPr>
        <w:spacing w:after="0"/>
      </w:pPr>
      <w:r w:rsidRPr="00895FA0">
        <w:continuationSeparator/>
      </w:r>
    </w:p>
  </w:endnote>
  <w:endnote w:type="continuationNotice" w:id="1">
    <w:p w14:paraId="2D4187C1" w14:textId="77777777" w:rsidR="00CB2D07" w:rsidRPr="00895FA0" w:rsidRDefault="00CB2D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JDBE P+ Gulliver">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FE2B" w14:textId="4C7BB78E" w:rsidR="00C3561A" w:rsidRPr="00C3561A" w:rsidRDefault="00C3561A" w:rsidP="00C3561A">
    <w:pPr>
      <w:pStyle w:val="FooterCoverPage"/>
      <w:rPr>
        <w:rFonts w:ascii="Arial" w:hAnsi="Arial" w:cs="Arial"/>
        <w:b/>
        <w:sz w:val="48"/>
      </w:rPr>
    </w:pPr>
    <w:r w:rsidRPr="00C3561A">
      <w:rPr>
        <w:rFonts w:ascii="Arial" w:hAnsi="Arial" w:cs="Arial"/>
        <w:b/>
        <w:sz w:val="48"/>
      </w:rPr>
      <w:t>PL</w:t>
    </w:r>
    <w:r w:rsidRPr="00C3561A">
      <w:rPr>
        <w:rFonts w:ascii="Arial" w:hAnsi="Arial" w:cs="Arial"/>
        <w:b/>
        <w:sz w:val="48"/>
      </w:rPr>
      <w:tab/>
    </w:r>
    <w:r w:rsidRPr="00C3561A">
      <w:rPr>
        <w:rFonts w:ascii="Arial" w:hAnsi="Arial" w:cs="Arial"/>
        <w:b/>
        <w:sz w:val="48"/>
      </w:rPr>
      <w:tab/>
    </w:r>
    <w:r w:rsidRPr="00C3561A">
      <w:tab/>
    </w:r>
    <w:r w:rsidRPr="00C3561A">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F38C" w14:textId="282275D3" w:rsidR="00C3561A" w:rsidRPr="00C3561A" w:rsidRDefault="00C3561A" w:rsidP="00C3561A">
    <w:pPr>
      <w:pStyle w:val="FooterCoverPage"/>
      <w:rPr>
        <w:rFonts w:ascii="Arial" w:hAnsi="Arial" w:cs="Arial"/>
        <w:b/>
        <w:sz w:val="48"/>
      </w:rPr>
    </w:pPr>
    <w:r w:rsidRPr="00C3561A">
      <w:rPr>
        <w:rFonts w:ascii="Arial" w:hAnsi="Arial" w:cs="Arial"/>
        <w:b/>
        <w:sz w:val="48"/>
      </w:rPr>
      <w:t>PL</w:t>
    </w:r>
    <w:r w:rsidRPr="00C3561A">
      <w:rPr>
        <w:rFonts w:ascii="Arial" w:hAnsi="Arial" w:cs="Arial"/>
        <w:b/>
        <w:sz w:val="48"/>
      </w:rPr>
      <w:tab/>
    </w:r>
    <w:r w:rsidRPr="00C3561A">
      <w:rPr>
        <w:rFonts w:ascii="Arial" w:hAnsi="Arial" w:cs="Arial"/>
        <w:b/>
        <w:sz w:val="48"/>
      </w:rPr>
      <w:tab/>
    </w:r>
    <w:r w:rsidRPr="00C3561A">
      <w:tab/>
    </w:r>
    <w:r w:rsidRPr="00C3561A">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CF71" w14:textId="77777777" w:rsidR="00C3561A" w:rsidRPr="00C3561A" w:rsidRDefault="00C3561A" w:rsidP="00C3561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61BA" w14:textId="77777777" w:rsidR="00DC2622" w:rsidRPr="006C3067" w:rsidRDefault="00DC262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476235"/>
      <w:docPartObj>
        <w:docPartGallery w:val="Page Numbers (Bottom of Page)"/>
        <w:docPartUnique/>
      </w:docPartObj>
    </w:sdtPr>
    <w:sdtContent>
      <w:p w14:paraId="40B0815F" w14:textId="02A8D665" w:rsidR="00DC2622" w:rsidRPr="006C3067" w:rsidRDefault="00DC2622">
        <w:pPr>
          <w:pStyle w:val="Stopka"/>
          <w:jc w:val="center"/>
        </w:pPr>
        <w:r w:rsidRPr="006C3067">
          <w:fldChar w:fldCharType="begin"/>
        </w:r>
        <w:r w:rsidRPr="006C3067">
          <w:instrText xml:space="preserve"> PAGE   \* MERGEFORMAT </w:instrText>
        </w:r>
        <w:r w:rsidRPr="006C3067">
          <w:fldChar w:fldCharType="separate"/>
        </w:r>
        <w:r w:rsidR="00C3561A">
          <w:rPr>
            <w:noProof/>
          </w:rPr>
          <w:t>2</w:t>
        </w:r>
        <w:r w:rsidRPr="006C3067">
          <w:fldChar w:fldCharType="end"/>
        </w:r>
      </w:p>
    </w:sdtContent>
  </w:sdt>
  <w:p w14:paraId="4E5FE710" w14:textId="77777777" w:rsidR="00DC2622" w:rsidRPr="006C3067" w:rsidRDefault="00DC262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2560" w14:textId="77777777" w:rsidR="00DC2622" w:rsidRPr="006C3067" w:rsidRDefault="00DC26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5978" w14:textId="77777777" w:rsidR="00CB2D07" w:rsidRPr="00895FA0" w:rsidRDefault="00CB2D07">
      <w:pPr>
        <w:spacing w:after="0"/>
      </w:pPr>
      <w:r w:rsidRPr="00895FA0">
        <w:separator/>
      </w:r>
    </w:p>
  </w:footnote>
  <w:footnote w:type="continuationSeparator" w:id="0">
    <w:p w14:paraId="5FA05AB9" w14:textId="77777777" w:rsidR="00CB2D07" w:rsidRPr="00895FA0" w:rsidRDefault="00CB2D07">
      <w:pPr>
        <w:spacing w:after="0"/>
      </w:pPr>
      <w:r w:rsidRPr="00895FA0">
        <w:continuationSeparator/>
      </w:r>
    </w:p>
  </w:footnote>
  <w:footnote w:type="continuationNotice" w:id="1">
    <w:p w14:paraId="1ED0CE2F" w14:textId="77777777" w:rsidR="00CB2D07" w:rsidRPr="00895FA0" w:rsidRDefault="00CB2D07">
      <w:pPr>
        <w:spacing w:after="0"/>
      </w:pPr>
    </w:p>
  </w:footnote>
  <w:footnote w:id="2">
    <w:p w14:paraId="1B781FA5" w14:textId="30A5A3DB" w:rsidR="0031157F" w:rsidRPr="00895FA0" w:rsidRDefault="0031157F" w:rsidP="00070BC6">
      <w:pPr>
        <w:pStyle w:val="Tekstprzypisudolnego"/>
      </w:pPr>
      <w:r w:rsidRPr="00895FA0">
        <w:t>(</w:t>
      </w:r>
      <w:r w:rsidRPr="00895FA0">
        <w:rPr>
          <w:rStyle w:val="Odwoanieprzypisudolnego"/>
        </w:rPr>
        <w:footnoteRef/>
      </w:r>
      <w:r w:rsidRPr="00895FA0">
        <w:t>) Rozporządzenie Parlamentu Europejskiego</w:t>
      </w:r>
      <w:r w:rsidR="00895FA0" w:rsidRPr="00895FA0">
        <w:t xml:space="preserve"> i</w:t>
      </w:r>
      <w:r w:rsidR="00895FA0">
        <w:t> </w:t>
      </w:r>
      <w:r w:rsidR="00895FA0" w:rsidRPr="00895FA0">
        <w:t>Rad</w:t>
      </w:r>
      <w:r w:rsidRPr="00895FA0">
        <w:t>y (UE) 2024/1781</w:t>
      </w:r>
      <w:r w:rsidR="00895FA0" w:rsidRPr="00895FA0">
        <w:t xml:space="preserve"> z</w:t>
      </w:r>
      <w:r w:rsidR="00895FA0">
        <w:t> </w:t>
      </w:r>
      <w:r w:rsidR="00895FA0" w:rsidRPr="00895FA0">
        <w:t>dni</w:t>
      </w:r>
      <w:r w:rsidRPr="00895FA0">
        <w:t>a 13 czerwca 2024 r.</w:t>
      </w:r>
      <w:r w:rsidR="00895FA0" w:rsidRPr="00895FA0">
        <w:t xml:space="preserve"> w</w:t>
      </w:r>
      <w:r w:rsidR="00895FA0">
        <w:t> </w:t>
      </w:r>
      <w:r w:rsidR="00895FA0" w:rsidRPr="00895FA0">
        <w:t>spr</w:t>
      </w:r>
      <w:r w:rsidRPr="00895FA0">
        <w:t>awie ustanowienia ram ustalania wymogów ekoprojektu</w:t>
      </w:r>
      <w:r w:rsidR="00895FA0" w:rsidRPr="00895FA0">
        <w:t xml:space="preserve"> w</w:t>
      </w:r>
      <w:r w:rsidR="00895FA0">
        <w:t> </w:t>
      </w:r>
      <w:r w:rsidR="00895FA0" w:rsidRPr="00895FA0">
        <w:t>odn</w:t>
      </w:r>
      <w:r w:rsidRPr="00895FA0">
        <w:t>iesieniu do zrównoważonych produktów.</w:t>
      </w:r>
    </w:p>
  </w:footnote>
  <w:footnote w:id="3">
    <w:p w14:paraId="5CB32ECA" w14:textId="3D8DCD36" w:rsidR="003139F3" w:rsidRPr="00895FA0" w:rsidRDefault="003139F3" w:rsidP="003139F3">
      <w:pPr>
        <w:pStyle w:val="Tekstprzypisudolnego"/>
      </w:pPr>
      <w:r w:rsidRPr="00895FA0">
        <w:t>(</w:t>
      </w:r>
      <w:r w:rsidRPr="00895FA0">
        <w:rPr>
          <w:rStyle w:val="Odwoanieprzypisudolnego"/>
        </w:rPr>
        <w:footnoteRef/>
      </w:r>
      <w:r w:rsidRPr="00895FA0">
        <w:t>)</w:t>
      </w:r>
      <w:r w:rsidRPr="00895FA0">
        <w:tab/>
        <w:t>Dyrektywa Parlamentu Europejskiego</w:t>
      </w:r>
      <w:r w:rsidR="00895FA0" w:rsidRPr="00895FA0">
        <w:t xml:space="preserve"> i</w:t>
      </w:r>
      <w:r w:rsidR="00895FA0">
        <w:t> </w:t>
      </w:r>
      <w:r w:rsidR="00895FA0" w:rsidRPr="00895FA0">
        <w:t>Rad</w:t>
      </w:r>
      <w:r w:rsidRPr="00895FA0">
        <w:t>y (UE) 2024/1799</w:t>
      </w:r>
      <w:r w:rsidR="00895FA0" w:rsidRPr="00895FA0">
        <w:t xml:space="preserve"> z</w:t>
      </w:r>
      <w:r w:rsidR="00895FA0">
        <w:t> </w:t>
      </w:r>
      <w:r w:rsidR="00895FA0" w:rsidRPr="00895FA0">
        <w:t>dni</w:t>
      </w:r>
      <w:r w:rsidRPr="00895FA0">
        <w:t>a 13 czerwca 2024</w:t>
      </w:r>
      <w:r w:rsidR="00895FA0" w:rsidRPr="00895FA0">
        <w:t> </w:t>
      </w:r>
      <w:r w:rsidRPr="00895FA0">
        <w:t>r.</w:t>
      </w:r>
      <w:r w:rsidR="00895FA0" w:rsidRPr="00895FA0">
        <w:t xml:space="preserve"> w</w:t>
      </w:r>
      <w:r w:rsidR="00895FA0">
        <w:t> </w:t>
      </w:r>
      <w:r w:rsidR="00895FA0" w:rsidRPr="00895FA0">
        <w:t>spr</w:t>
      </w:r>
      <w:r w:rsidRPr="00895FA0">
        <w:t xml:space="preserve">awie wspólnych zasad promujących naprawę towarów oraz zmiany rozporządzenia (UE) 2017/2394 oraz dyrektyw (UE) 2019/771 i (UE) 2020/1828 (Tekst mający znaczenie dla EOG) (Dz.U. L, 2024/1799, 10.7.2024, ELI: </w:t>
      </w:r>
      <w:hyperlink r:id="rId1" w:history="1">
        <w:r w:rsidRPr="00895FA0">
          <w:rPr>
            <w:rStyle w:val="Hipercze"/>
          </w:rPr>
          <w:t>http://data.europa.eu/eli/dir/2024/1799/oj</w:t>
        </w:r>
      </w:hyperlink>
      <w:r w:rsidRPr="00895FA0">
        <w:t xml:space="preserve">). </w:t>
      </w:r>
    </w:p>
  </w:footnote>
  <w:footnote w:id="4">
    <w:p w14:paraId="6A62CD0A" w14:textId="08B5DAD2" w:rsidR="0031157F" w:rsidRPr="00895FA0" w:rsidRDefault="005E6FC2" w:rsidP="0031157F">
      <w:pPr>
        <w:pStyle w:val="Tekstprzypisudolnego"/>
      </w:pPr>
      <w:r w:rsidRPr="00895FA0">
        <w:t>(</w:t>
      </w:r>
      <w:r w:rsidRPr="00895FA0">
        <w:rPr>
          <w:rStyle w:val="Odwoanieprzypisudolnego"/>
        </w:rPr>
        <w:footnoteRef/>
      </w:r>
      <w:r w:rsidRPr="00895FA0">
        <w:t xml:space="preserve">) </w:t>
      </w:r>
      <w:r w:rsidRPr="00895FA0">
        <w:tab/>
        <w:t>COM(2025) 30 final.</w:t>
      </w:r>
    </w:p>
  </w:footnote>
  <w:footnote w:id="5">
    <w:p w14:paraId="6B60D923" w14:textId="7218E500" w:rsidR="0031157F" w:rsidRPr="00895FA0" w:rsidRDefault="005E6FC2" w:rsidP="0031157F">
      <w:pPr>
        <w:pStyle w:val="Tekstprzypisudolnego"/>
      </w:pPr>
      <w:r w:rsidRPr="00895FA0">
        <w:t>(</w:t>
      </w:r>
      <w:r w:rsidRPr="00895FA0">
        <w:rPr>
          <w:rStyle w:val="Odwoanieprzypisudolnego"/>
        </w:rPr>
        <w:footnoteRef/>
      </w:r>
      <w:r w:rsidRPr="00895FA0">
        <w:t xml:space="preserve">) </w:t>
      </w:r>
      <w:r w:rsidRPr="00895FA0">
        <w:tab/>
        <w:t>COM(2025) 85 final.</w:t>
      </w:r>
    </w:p>
  </w:footnote>
  <w:footnote w:id="6">
    <w:p w14:paraId="2CD3ABBA" w14:textId="7D604A8C" w:rsidR="00B30925" w:rsidRPr="00895FA0" w:rsidRDefault="00B30925" w:rsidP="00B30925">
      <w:pPr>
        <w:pStyle w:val="Tekstprzypisudolnego"/>
      </w:pPr>
      <w:r w:rsidRPr="00895FA0">
        <w:t>(</w:t>
      </w:r>
      <w:r w:rsidRPr="00895FA0">
        <w:rPr>
          <w:rStyle w:val="Odwoanieprzypisudolnego"/>
        </w:rPr>
        <w:footnoteRef/>
      </w:r>
      <w:r w:rsidRPr="00895FA0">
        <w:t>)</w:t>
      </w:r>
      <w:r w:rsidRPr="00895FA0">
        <w:tab/>
        <w:t xml:space="preserve">COM(2025) 125 final. </w:t>
      </w:r>
    </w:p>
  </w:footnote>
  <w:footnote w:id="7">
    <w:p w14:paraId="44047BFB" w14:textId="37DFB4B2" w:rsidR="00B23E0F" w:rsidRPr="00895FA0" w:rsidRDefault="00674F41" w:rsidP="00B23E0F">
      <w:pPr>
        <w:pStyle w:val="Tekstprzypisudolnego"/>
      </w:pPr>
      <w:r w:rsidRPr="00895FA0">
        <w:t>(</w:t>
      </w:r>
      <w:r w:rsidRPr="00895FA0">
        <w:rPr>
          <w:rStyle w:val="Odwoanieprzypisudolnego"/>
        </w:rPr>
        <w:footnoteRef/>
      </w:r>
      <w:r w:rsidRPr="00895FA0">
        <w:t xml:space="preserve">) </w:t>
      </w:r>
      <w:r w:rsidRPr="00895FA0">
        <w:tab/>
        <w:t>W szczególności art. 5, 7, 13, 16, 36, 39, 47</w:t>
      </w:r>
      <w:r w:rsidR="00895FA0" w:rsidRPr="00895FA0">
        <w:t xml:space="preserve"> i</w:t>
      </w:r>
      <w:r w:rsidR="00895FA0">
        <w:t> </w:t>
      </w:r>
      <w:r w:rsidR="00895FA0" w:rsidRPr="00895FA0">
        <w:t>6</w:t>
      </w:r>
      <w:r w:rsidRPr="00895FA0">
        <w:t>0 rozporządzenia ESPR.</w:t>
      </w:r>
    </w:p>
  </w:footnote>
  <w:footnote w:id="8">
    <w:p w14:paraId="2169FB4D" w14:textId="30C6FC40" w:rsidR="006E1FC0" w:rsidRPr="00895FA0" w:rsidRDefault="006E1FC0" w:rsidP="006E1FC0">
      <w:pPr>
        <w:pStyle w:val="Tekstprzypisudolnego"/>
      </w:pPr>
      <w:r w:rsidRPr="00895FA0">
        <w:t>(</w:t>
      </w:r>
      <w:r w:rsidRPr="00895FA0">
        <w:rPr>
          <w:rStyle w:val="Odwoanieprzypisudolnego"/>
        </w:rPr>
        <w:footnoteRef/>
      </w:r>
      <w:r w:rsidRPr="00895FA0">
        <w:t xml:space="preserve">) </w:t>
      </w:r>
      <w:r w:rsidRPr="00895FA0">
        <w:tab/>
        <w:t>2024 Ecodesign Impact Accounting [Badanie prezentujące skutki ekoprojektu</w:t>
      </w:r>
      <w:r w:rsidR="00895FA0" w:rsidRPr="00895FA0">
        <w:t xml:space="preserve"> w</w:t>
      </w:r>
      <w:r w:rsidR="00895FA0">
        <w:t> </w:t>
      </w:r>
      <w:r w:rsidR="00895FA0" w:rsidRPr="00895FA0">
        <w:t>2</w:t>
      </w:r>
      <w:r w:rsidRPr="00895FA0">
        <w:t xml:space="preserve">024 r.], </w:t>
      </w:r>
      <w:hyperlink r:id="rId2" w:history="1">
        <w:r w:rsidRPr="00895FA0">
          <w:rPr>
            <w:rStyle w:val="Hipercze"/>
          </w:rPr>
          <w:t>https://europa.eu/!THcmy4</w:t>
        </w:r>
      </w:hyperlink>
      <w:r w:rsidRPr="00895FA0">
        <w:t>.</w:t>
      </w:r>
    </w:p>
  </w:footnote>
  <w:footnote w:id="9">
    <w:p w14:paraId="76C61B25" w14:textId="15DD3879" w:rsidR="00F21DA3" w:rsidRPr="00895FA0" w:rsidRDefault="00F21DA3">
      <w:pPr>
        <w:pStyle w:val="Tekstprzypisudolnego"/>
      </w:pPr>
      <w:r w:rsidRPr="00895FA0">
        <w:t>(</w:t>
      </w:r>
      <w:r w:rsidRPr="00895FA0">
        <w:rPr>
          <w:rStyle w:val="Odwoanieprzypisudolnego"/>
        </w:rPr>
        <w:footnoteRef/>
      </w:r>
      <w:r w:rsidRPr="00895FA0">
        <w:t xml:space="preserve">) </w:t>
      </w:r>
      <w:r w:rsidRPr="00895FA0">
        <w:tab/>
        <w:t>Art. 1 ust. 2 rozporządzenia ESPR.</w:t>
      </w:r>
    </w:p>
  </w:footnote>
  <w:footnote w:id="10">
    <w:p w14:paraId="4C31816E" w14:textId="31C4EE69" w:rsidR="006E1FC0" w:rsidRPr="00895FA0" w:rsidRDefault="006E1FC0" w:rsidP="006E1FC0">
      <w:pPr>
        <w:pStyle w:val="Tekstprzypisudolnego"/>
      </w:pPr>
      <w:r w:rsidRPr="00895FA0">
        <w:t>(</w:t>
      </w:r>
      <w:r w:rsidRPr="00895FA0">
        <w:rPr>
          <w:rStyle w:val="Odwoanieprzypisudolnego"/>
        </w:rPr>
        <w:footnoteRef/>
      </w:r>
      <w:r w:rsidRPr="00895FA0">
        <w:t xml:space="preserve">) </w:t>
      </w:r>
      <w:r w:rsidRPr="00895FA0">
        <w:tab/>
        <w:t>Rozporządzenie (UE) 2017/1369 ustanawiające ramy etykietowania energetycznego</w:t>
      </w:r>
      <w:r w:rsidR="00895FA0" w:rsidRPr="00895FA0">
        <w:t xml:space="preserve"> i</w:t>
      </w:r>
      <w:r w:rsidR="00895FA0">
        <w:t> </w:t>
      </w:r>
      <w:r w:rsidR="00895FA0" w:rsidRPr="00895FA0">
        <w:t>uch</w:t>
      </w:r>
      <w:r w:rsidRPr="00895FA0">
        <w:t>ylające dyrektywę 2010/30/UE.</w:t>
      </w:r>
    </w:p>
  </w:footnote>
  <w:footnote w:id="11">
    <w:p w14:paraId="06C8CE9D" w14:textId="522ADCA1" w:rsidR="000867F1" w:rsidRPr="00895FA0" w:rsidRDefault="000867F1" w:rsidP="000867F1">
      <w:pPr>
        <w:pStyle w:val="Tekstprzypisudolnego"/>
      </w:pPr>
      <w:r w:rsidRPr="00895FA0">
        <w:t>(</w:t>
      </w:r>
      <w:r w:rsidRPr="00895FA0">
        <w:rPr>
          <w:rStyle w:val="Odwoanieprzypisudolnego"/>
        </w:rPr>
        <w:footnoteRef/>
      </w:r>
      <w:r w:rsidRPr="00895FA0">
        <w:t>)</w:t>
      </w:r>
      <w:r w:rsidRPr="00895FA0">
        <w:tab/>
      </w:r>
      <w:hyperlink r:id="rId3" w:history="1">
        <w:r w:rsidRPr="00895FA0">
          <w:rPr>
            <w:rStyle w:val="Hipercze"/>
          </w:rPr>
          <w:t>https://publications.jrc.ec.europa.eu/repository/handle/JRC138903</w:t>
        </w:r>
      </w:hyperlink>
      <w:r w:rsidRPr="00895FA0">
        <w:t>.</w:t>
      </w:r>
    </w:p>
  </w:footnote>
  <w:footnote w:id="12">
    <w:p w14:paraId="66769B9C" w14:textId="515EDF22" w:rsidR="00051DB4" w:rsidRPr="00895FA0" w:rsidRDefault="00051DB4" w:rsidP="00051DB4">
      <w:pPr>
        <w:pStyle w:val="Tekstprzypisudolnego"/>
        <w:rPr>
          <w:sz w:val="16"/>
          <w:szCs w:val="16"/>
        </w:rPr>
      </w:pPr>
      <w:r w:rsidRPr="00895FA0">
        <w:rPr>
          <w:sz w:val="16"/>
        </w:rPr>
        <w:t>(</w:t>
      </w:r>
      <w:r w:rsidRPr="00895FA0">
        <w:rPr>
          <w:rStyle w:val="Odwoanieprzypisudolnego"/>
          <w:sz w:val="16"/>
          <w:szCs w:val="16"/>
        </w:rPr>
        <w:footnoteRef/>
      </w:r>
      <w:r w:rsidRPr="00895FA0">
        <w:rPr>
          <w:sz w:val="16"/>
        </w:rPr>
        <w:t>)</w:t>
      </w:r>
      <w:r w:rsidRPr="00895FA0">
        <w:rPr>
          <w:sz w:val="16"/>
        </w:rPr>
        <w:tab/>
      </w:r>
      <w:hyperlink r:id="rId4" w:history="1">
        <w:r w:rsidRPr="00895FA0">
          <w:rPr>
            <w:rStyle w:val="Hipercze"/>
          </w:rPr>
          <w:t>https://ec.europa.eu/info/law/better-regulation/have-your-say/initiatives/13682-New-product-priorities-for-Ecodesign-for-Sustainable-Products/public-consultation_pl</w:t>
        </w:r>
      </w:hyperlink>
      <w:r w:rsidRPr="00895FA0">
        <w:t>.</w:t>
      </w:r>
    </w:p>
  </w:footnote>
  <w:footnote w:id="13">
    <w:p w14:paraId="79A4CA53" w14:textId="1A5CFC19" w:rsidR="00F52986" w:rsidRPr="00895FA0" w:rsidRDefault="00F52986" w:rsidP="08DA819B">
      <w:pPr>
        <w:pStyle w:val="Tekstprzypisudolnego"/>
        <w:spacing w:line="259" w:lineRule="auto"/>
      </w:pPr>
      <w:r w:rsidRPr="00895FA0">
        <w:t>(</w:t>
      </w:r>
      <w:r w:rsidRPr="00895FA0">
        <w:rPr>
          <w:rStyle w:val="Odwoanieprzypisudolnego"/>
        </w:rPr>
        <w:footnoteRef/>
      </w:r>
      <w:r w:rsidRPr="00895FA0">
        <w:t>)</w:t>
      </w:r>
      <w:r w:rsidRPr="00895FA0">
        <w:tab/>
        <w:t xml:space="preserve">Ponadto 21 lutego 2025 r. odbyło się posiedzenie </w:t>
      </w:r>
      <w:r w:rsidRPr="00895FA0">
        <w:rPr>
          <w:b/>
        </w:rPr>
        <w:t>grupy ekspertów</w:t>
      </w:r>
      <w:r w:rsidR="00895FA0" w:rsidRPr="00895FA0">
        <w:t xml:space="preserve"> </w:t>
      </w:r>
      <w:r w:rsidR="00895FA0" w:rsidRPr="00895FA0">
        <w:rPr>
          <w:b/>
        </w:rPr>
        <w:t>z</w:t>
      </w:r>
      <w:r w:rsidR="00895FA0">
        <w:t> </w:t>
      </w:r>
      <w:r w:rsidR="00895FA0" w:rsidRPr="00895FA0">
        <w:rPr>
          <w:b/>
        </w:rPr>
        <w:t>pań</w:t>
      </w:r>
      <w:r w:rsidRPr="00895FA0">
        <w:rPr>
          <w:b/>
        </w:rPr>
        <w:t>stw członkowskich</w:t>
      </w:r>
      <w:r w:rsidRPr="00895FA0">
        <w:t xml:space="preserve"> ds. ESPR, którego celem było pozyskanie szczegółowych stanowisk tych państw oraz państw EOG. Powiązane dokumenty można znaleźć pod adresem: </w:t>
      </w:r>
      <w:hyperlink r:id="rId5" w:history="1">
        <w:r w:rsidRPr="00895FA0">
          <w:rPr>
            <w:rStyle w:val="Hipercze"/>
          </w:rPr>
          <w:t>https://ec.europa.eu/transparency/expert-groups-register/screen/meetings/consult?lang=pl&amp;meetingId=59861&amp;fromExpertGroups=3969</w:t>
        </w:r>
      </w:hyperlink>
      <w:r w:rsidRPr="00895FA0">
        <w:t>.</w:t>
      </w:r>
    </w:p>
  </w:footnote>
  <w:footnote w:id="14">
    <w:p w14:paraId="0DC3A11A" w14:textId="6BA7B352" w:rsidR="00350412" w:rsidRPr="00895FA0" w:rsidRDefault="00350412">
      <w:pPr>
        <w:pStyle w:val="Tekstprzypisudolnego"/>
      </w:pPr>
      <w:r w:rsidRPr="00895FA0">
        <w:t>(</w:t>
      </w:r>
      <w:r w:rsidRPr="00895FA0">
        <w:rPr>
          <w:rStyle w:val="Odwoanieprzypisudolnego"/>
        </w:rPr>
        <w:footnoteRef/>
      </w:r>
      <w:r w:rsidRPr="00895FA0">
        <w:t>)</w:t>
      </w:r>
      <w:r w:rsidRPr="00895FA0">
        <w:tab/>
      </w:r>
      <w:hyperlink r:id="rId6" w:history="1">
        <w:r w:rsidRPr="00895FA0">
          <w:rPr>
            <w:rStyle w:val="Hipercze"/>
          </w:rPr>
          <w:t>https://energy.ec.europa.eu/publications/ecodesign-and-energy-labelling-working-plan-2022-2024_en?prefLang=pl</w:t>
        </w:r>
      </w:hyperlink>
      <w:r w:rsidRPr="00895FA0">
        <w:t>.</w:t>
      </w:r>
    </w:p>
  </w:footnote>
  <w:footnote w:id="15">
    <w:p w14:paraId="01DE1001" w14:textId="195A109F" w:rsidR="00C810C4" w:rsidRPr="00895FA0" w:rsidRDefault="00C810C4">
      <w:pPr>
        <w:pStyle w:val="Tekstprzypisudolnego"/>
      </w:pPr>
      <w:r w:rsidRPr="00895FA0">
        <w:t>(</w:t>
      </w:r>
      <w:r w:rsidRPr="00895FA0">
        <w:rPr>
          <w:rStyle w:val="Odwoanieprzypisudolnego"/>
        </w:rPr>
        <w:footnoteRef/>
      </w:r>
      <w:r w:rsidRPr="00895FA0">
        <w:t>)</w:t>
      </w:r>
      <w:r w:rsidRPr="00895FA0">
        <w:tab/>
      </w:r>
      <w:bookmarkStart w:id="3" w:name="_Hlk195093183"/>
      <w:r w:rsidRPr="00895FA0">
        <w:t>Obejmuje to potencjalne efekty „ucieczki” prowadzące do wzrostu przywozu produktów końcowych zawierających dane produkty pośrednie</w:t>
      </w:r>
      <w:r w:rsidR="00895FA0" w:rsidRPr="00895FA0">
        <w:t xml:space="preserve"> w</w:t>
      </w:r>
      <w:r w:rsidR="00895FA0">
        <w:t> </w:t>
      </w:r>
      <w:r w:rsidR="00895FA0" w:rsidRPr="00895FA0">
        <w:t>cel</w:t>
      </w:r>
      <w:r w:rsidRPr="00895FA0">
        <w:t>u obejścia przepisów mających zastosowanie wyłącznie na poziomie produktów pośrednich. Obecnie prowadzone jest badanie</w:t>
      </w:r>
      <w:r w:rsidR="00895FA0" w:rsidRPr="00895FA0">
        <w:t xml:space="preserve"> w</w:t>
      </w:r>
      <w:r w:rsidR="00895FA0">
        <w:t> </w:t>
      </w:r>
      <w:r w:rsidR="00895FA0" w:rsidRPr="00895FA0">
        <w:t>cel</w:t>
      </w:r>
      <w:r w:rsidRPr="00895FA0">
        <w:t>u oceny podobnego ryzyka</w:t>
      </w:r>
      <w:r w:rsidR="00895FA0" w:rsidRPr="00895FA0">
        <w:t xml:space="preserve"> w</w:t>
      </w:r>
      <w:r w:rsidR="00895FA0">
        <w:t> </w:t>
      </w:r>
      <w:r w:rsidR="00895FA0" w:rsidRPr="00895FA0">
        <w:t>kon</w:t>
      </w:r>
      <w:r w:rsidRPr="00895FA0">
        <w:t>tekście CBAM</w:t>
      </w:r>
      <w:bookmarkEnd w:id="3"/>
      <w:r w:rsidRPr="00895FA0">
        <w:t>.</w:t>
      </w:r>
    </w:p>
  </w:footnote>
  <w:footnote w:id="16">
    <w:p w14:paraId="5A592432" w14:textId="7914FF65" w:rsidR="006C6A7D" w:rsidRPr="00895FA0" w:rsidRDefault="006C6A7D">
      <w:pPr>
        <w:pStyle w:val="Tekstprzypisudolnego"/>
      </w:pPr>
      <w:r w:rsidRPr="00895FA0">
        <w:t>(</w:t>
      </w:r>
      <w:r w:rsidRPr="00895FA0">
        <w:rPr>
          <w:rStyle w:val="Odwoanieprzypisudolnego"/>
        </w:rPr>
        <w:footnoteRef/>
      </w:r>
      <w:r w:rsidRPr="00895FA0">
        <w:t>)</w:t>
      </w:r>
      <w:r w:rsidRPr="00895FA0">
        <w:tab/>
        <w:t>Na przykład niektóre sektory takie jak obronność</w:t>
      </w:r>
      <w:r w:rsidR="00895FA0" w:rsidRPr="00895FA0">
        <w:t xml:space="preserve"> i</w:t>
      </w:r>
      <w:r w:rsidR="00895FA0">
        <w:t> </w:t>
      </w:r>
      <w:r w:rsidR="00895FA0" w:rsidRPr="00895FA0">
        <w:t>bez</w:t>
      </w:r>
      <w:r w:rsidRPr="00895FA0">
        <w:t>pieczeństwo, sektor kosmiczny, wyroby medyczne należy starannie przeanalizować, aby nie dopuścić do zmniejszenia efektywności produktów końcowych przez wymogi dotyczące produktów pośrednich (zgodnie</w:t>
      </w:r>
      <w:r w:rsidR="00895FA0" w:rsidRPr="00895FA0">
        <w:t xml:space="preserve"> z</w:t>
      </w:r>
      <w:r w:rsidR="00895FA0">
        <w:t> </w:t>
      </w:r>
      <w:r w:rsidR="00895FA0" w:rsidRPr="00895FA0">
        <w:t>mot</w:t>
      </w:r>
      <w:r w:rsidRPr="00895FA0">
        <w:t xml:space="preserve">ywem 19 rozporządzenia ESPR). </w:t>
      </w:r>
    </w:p>
  </w:footnote>
  <w:footnote w:id="17">
    <w:p w14:paraId="3CD8ED5C" w14:textId="7A077CD1" w:rsidR="00CD361A" w:rsidRPr="00895FA0" w:rsidRDefault="00CD361A" w:rsidP="00CD361A">
      <w:pPr>
        <w:pStyle w:val="Tekstprzypisudolnego"/>
      </w:pPr>
      <w:r w:rsidRPr="00895FA0">
        <w:t>(</w:t>
      </w:r>
      <w:r w:rsidRPr="00895FA0">
        <w:rPr>
          <w:rStyle w:val="Odwoanieprzypisudolnego"/>
        </w:rPr>
        <w:footnoteRef/>
      </w:r>
      <w:r w:rsidRPr="00895FA0">
        <w:t>)</w:t>
      </w:r>
      <w:r w:rsidRPr="00895FA0">
        <w:tab/>
        <w:t>[SWD(2025)112].</w:t>
      </w:r>
    </w:p>
  </w:footnote>
  <w:footnote w:id="18">
    <w:p w14:paraId="54BF9AD6" w14:textId="7B6662B5" w:rsidR="007D71DE" w:rsidRPr="00895FA0" w:rsidRDefault="001574B6">
      <w:pPr>
        <w:pStyle w:val="Tekstprzypisudolnego"/>
      </w:pPr>
      <w:r w:rsidRPr="00895FA0">
        <w:t>(</w:t>
      </w:r>
      <w:r w:rsidRPr="00895FA0">
        <w:rPr>
          <w:rStyle w:val="Odwoanieprzypisudolnego"/>
        </w:rPr>
        <w:footnoteRef/>
      </w:r>
      <w:r w:rsidRPr="00895FA0">
        <w:t>)</w:t>
      </w:r>
      <w:r w:rsidRPr="00895FA0">
        <w:tab/>
      </w:r>
      <w:bookmarkStart w:id="5" w:name="_Hlk192691360"/>
      <w:r w:rsidRPr="00895FA0">
        <w:t>W art.</w:t>
      </w:r>
      <w:r w:rsidR="00895FA0" w:rsidRPr="00895FA0">
        <w:t> </w:t>
      </w:r>
      <w:r w:rsidRPr="00895FA0">
        <w:t>79 wymieniono następujące produkty: panele fotowoltaiczne, ogrzewacze pomieszczeń</w:t>
      </w:r>
      <w:r w:rsidR="00895FA0" w:rsidRPr="00895FA0">
        <w:t xml:space="preserve"> i</w:t>
      </w:r>
      <w:r w:rsidR="00895FA0">
        <w:t> </w:t>
      </w:r>
      <w:r w:rsidR="00895FA0" w:rsidRPr="00895FA0">
        <w:t>ogr</w:t>
      </w:r>
      <w:r w:rsidRPr="00895FA0">
        <w:t>zewacze wielofunkcyjne, podgrzewacze wody, miejscowe ogrzewacze pomieszczeń na paliwo stałe, klimatyzatory,</w:t>
      </w:r>
      <w:r w:rsidR="00895FA0" w:rsidRPr="00895FA0">
        <w:t xml:space="preserve"> w</w:t>
      </w:r>
      <w:r w:rsidR="00895FA0">
        <w:t> </w:t>
      </w:r>
      <w:r w:rsidR="00895FA0" w:rsidRPr="00895FA0">
        <w:t>tym</w:t>
      </w:r>
      <w:r w:rsidRPr="00895FA0">
        <w:t xml:space="preserve"> pompy ciepła typu powietrze-powietrze</w:t>
      </w:r>
      <w:r w:rsidR="00895FA0" w:rsidRPr="00895FA0">
        <w:t xml:space="preserve"> i</w:t>
      </w:r>
      <w:r w:rsidR="00895FA0">
        <w:t> </w:t>
      </w:r>
      <w:r w:rsidR="00895FA0" w:rsidRPr="00895FA0">
        <w:t>wen</w:t>
      </w:r>
      <w:r w:rsidRPr="00895FA0">
        <w:t>tylatory przenośne, kotły na paliwo stałe, produkty do ogrzewania</w:t>
      </w:r>
      <w:r w:rsidR="00895FA0" w:rsidRPr="00895FA0">
        <w:t xml:space="preserve"> i</w:t>
      </w:r>
      <w:r w:rsidR="00895FA0">
        <w:t> </w:t>
      </w:r>
      <w:r w:rsidR="00895FA0" w:rsidRPr="00895FA0">
        <w:t>chł</w:t>
      </w:r>
      <w:r w:rsidRPr="00895FA0">
        <w:t>odzenia powietrznego, odkurzacze, urządzenia do gotowania, pompy wodne, wentylatory przemysłowe, pompy cyrkulacyjne, zewnętrzne źródła zasilania, komputery, serwery</w:t>
      </w:r>
      <w:r w:rsidR="00895FA0" w:rsidRPr="00895FA0">
        <w:t xml:space="preserve"> i</w:t>
      </w:r>
      <w:r w:rsidR="00895FA0">
        <w:t> </w:t>
      </w:r>
      <w:r w:rsidR="00895FA0" w:rsidRPr="00895FA0">
        <w:t>pro</w:t>
      </w:r>
      <w:r w:rsidRPr="00895FA0">
        <w:t>dukty do przechowywania danych, transformatory, profesjonalne urządzenia chłodnicze</w:t>
      </w:r>
      <w:r w:rsidR="00895FA0" w:rsidRPr="00895FA0">
        <w:t xml:space="preserve"> i</w:t>
      </w:r>
      <w:r w:rsidR="00895FA0">
        <w:t> </w:t>
      </w:r>
      <w:r w:rsidR="00895FA0" w:rsidRPr="00895FA0">
        <w:t>urz</w:t>
      </w:r>
      <w:r w:rsidRPr="00895FA0">
        <w:t>ądzenia do przetwarzania obrazu</w:t>
      </w:r>
      <w:bookmarkEnd w:id="5"/>
      <w:r w:rsidRPr="00895FA0">
        <w:t>.</w:t>
      </w:r>
    </w:p>
  </w:footnote>
  <w:footnote w:id="19">
    <w:p w14:paraId="2C086D00" w14:textId="2021C618" w:rsidR="006163C1" w:rsidRPr="00895FA0" w:rsidRDefault="006163C1" w:rsidP="006163C1">
      <w:pPr>
        <w:pStyle w:val="Tekstprzypisudolnego"/>
      </w:pPr>
      <w:r w:rsidRPr="00895FA0">
        <w:t>(</w:t>
      </w:r>
      <w:r w:rsidRPr="00895FA0">
        <w:rPr>
          <w:rStyle w:val="Odwoanieprzypisudolnego"/>
        </w:rPr>
        <w:footnoteRef/>
      </w:r>
      <w:r w:rsidRPr="00895FA0">
        <w:t>)</w:t>
      </w:r>
      <w:r w:rsidRPr="00895FA0">
        <w:tab/>
        <w:t xml:space="preserve">Dz.U. L, 2024/573, 29.2.2024, ELI: </w:t>
      </w:r>
      <w:hyperlink r:id="rId7" w:history="1">
        <w:r w:rsidRPr="00895FA0">
          <w:rPr>
            <w:rStyle w:val="Hipercze"/>
          </w:rPr>
          <w:t>http://data.europa.eu/eli/reg/2024/573/oj</w:t>
        </w:r>
      </w:hyperlink>
      <w:r w:rsidRPr="00895FA0">
        <w:t xml:space="preserve">.  </w:t>
      </w:r>
      <w:r w:rsidRPr="00895FA0">
        <w:rPr>
          <w:u w:val="single"/>
        </w:rPr>
        <w:t xml:space="preserve">  </w:t>
      </w:r>
    </w:p>
  </w:footnote>
  <w:footnote w:id="20">
    <w:p w14:paraId="5DF2AF27" w14:textId="1FF3A142" w:rsidR="002128E1" w:rsidRPr="00895FA0" w:rsidRDefault="002128E1">
      <w:pPr>
        <w:pStyle w:val="Tekstprzypisudolnego"/>
      </w:pPr>
      <w:r w:rsidRPr="00895FA0">
        <w:t>(</w:t>
      </w:r>
      <w:r w:rsidRPr="00895FA0">
        <w:rPr>
          <w:rStyle w:val="Odwoanieprzypisudolnego"/>
        </w:rPr>
        <w:footnoteRef/>
      </w:r>
      <w:r w:rsidRPr="00895FA0">
        <w:t>)</w:t>
      </w:r>
      <w:r w:rsidRPr="00895FA0">
        <w:tab/>
      </w:r>
      <w:hyperlink r:id="rId8" w:history="1">
        <w:r w:rsidRPr="00895FA0">
          <w:rPr>
            <w:rStyle w:val="Hipercze"/>
          </w:rPr>
          <w:t>https://commission.europa.eu/law/law-making-process/better-regulation/better-regulation-guidelines-and-toolbox_en?prefLang=pl</w:t>
        </w:r>
      </w:hyperlink>
      <w:r w:rsidRPr="00895FA0">
        <w:t xml:space="preserve">. </w:t>
      </w:r>
    </w:p>
  </w:footnote>
  <w:footnote w:id="21">
    <w:p w14:paraId="75C831FE" w14:textId="0D4A4575" w:rsidR="00674F41" w:rsidRPr="00895FA0" w:rsidRDefault="00674F41">
      <w:pPr>
        <w:pStyle w:val="Tekstprzypisudolnego"/>
      </w:pPr>
      <w:r w:rsidRPr="00895FA0">
        <w:t>(</w:t>
      </w:r>
      <w:r w:rsidRPr="00895FA0">
        <w:rPr>
          <w:rStyle w:val="Odwoanieprzypisudolnego"/>
        </w:rPr>
        <w:footnoteRef/>
      </w:r>
      <w:r w:rsidRPr="00895FA0">
        <w:t>)</w:t>
      </w:r>
      <w:r w:rsidRPr="00895FA0">
        <w:tab/>
        <w:t>Europejski rejestr produktów do celów etykietowania energetycznego.</w:t>
      </w:r>
    </w:p>
  </w:footnote>
  <w:footnote w:id="22">
    <w:p w14:paraId="0B8AF1DA" w14:textId="7E731CB2" w:rsidR="00F25605" w:rsidRPr="00895FA0" w:rsidRDefault="00F25605" w:rsidP="00F25605">
      <w:pPr>
        <w:pStyle w:val="Tekstprzypisudolnego"/>
      </w:pPr>
      <w:r w:rsidRPr="00895FA0">
        <w:t>(</w:t>
      </w:r>
      <w:r w:rsidRPr="00895FA0">
        <w:rPr>
          <w:rStyle w:val="Odwoanieprzypisudolnego"/>
        </w:rPr>
        <w:footnoteRef/>
      </w:r>
      <w:r w:rsidRPr="00895FA0">
        <w:t>)</w:t>
      </w:r>
      <w:r w:rsidRPr="00895FA0">
        <w:tab/>
        <w:t>Dyrektywa Parlamentu Europejskiego</w:t>
      </w:r>
      <w:r w:rsidR="00895FA0" w:rsidRPr="00895FA0">
        <w:t xml:space="preserve"> i</w:t>
      </w:r>
      <w:r w:rsidR="00895FA0">
        <w:t> </w:t>
      </w:r>
      <w:r w:rsidR="00895FA0" w:rsidRPr="00895FA0">
        <w:t>Rad</w:t>
      </w:r>
      <w:r w:rsidRPr="00895FA0">
        <w:t>y (UE) 2024/825</w:t>
      </w:r>
      <w:r w:rsidR="00895FA0" w:rsidRPr="00895FA0">
        <w:t xml:space="preserve"> z</w:t>
      </w:r>
      <w:r w:rsidR="00895FA0">
        <w:t> </w:t>
      </w:r>
      <w:r w:rsidR="00895FA0" w:rsidRPr="00895FA0">
        <w:t>dni</w:t>
      </w:r>
      <w:r w:rsidRPr="00895FA0">
        <w:t>a 28 lutego 2024 r.</w:t>
      </w:r>
      <w:r w:rsidR="00895FA0" w:rsidRPr="00895FA0">
        <w:t xml:space="preserve"> w</w:t>
      </w:r>
      <w:r w:rsidR="00895FA0">
        <w:t> </w:t>
      </w:r>
      <w:r w:rsidR="00895FA0" w:rsidRPr="00895FA0">
        <w:t>spr</w:t>
      </w:r>
      <w:r w:rsidRPr="00895FA0">
        <w:t>awie zmiany dyrektyw 2005/29/WE</w:t>
      </w:r>
      <w:r w:rsidR="00895FA0" w:rsidRPr="00895FA0">
        <w:t xml:space="preserve"> i</w:t>
      </w:r>
      <w:r w:rsidR="00895FA0">
        <w:t> </w:t>
      </w:r>
      <w:r w:rsidR="00895FA0" w:rsidRPr="00895FA0">
        <w:t>2</w:t>
      </w:r>
      <w:r w:rsidRPr="00895FA0">
        <w:t>011/83/UE</w:t>
      </w:r>
      <w:r w:rsidR="00895FA0" w:rsidRPr="00895FA0">
        <w:t xml:space="preserve"> w</w:t>
      </w:r>
      <w:r w:rsidR="00895FA0">
        <w:t> </w:t>
      </w:r>
      <w:r w:rsidR="00895FA0" w:rsidRPr="00895FA0">
        <w:t>odn</w:t>
      </w:r>
      <w:r w:rsidRPr="00895FA0">
        <w:t>iesieniu do wzmocnienia pozycji konsumentów</w:t>
      </w:r>
      <w:r w:rsidR="00895FA0" w:rsidRPr="00895FA0">
        <w:t xml:space="preserve"> w</w:t>
      </w:r>
      <w:r w:rsidR="00895FA0">
        <w:t> </w:t>
      </w:r>
      <w:r w:rsidR="00895FA0" w:rsidRPr="00895FA0">
        <w:t>pro</w:t>
      </w:r>
      <w:r w:rsidRPr="00895FA0">
        <w:t>cesie transformacji ekologicznej poprzez lepszą ochronę przed nieuczciwymi praktykami oraz lepsze informowanie (Tekst mający znaczenie dla EOG).</w:t>
      </w:r>
    </w:p>
  </w:footnote>
  <w:footnote w:id="23">
    <w:p w14:paraId="3A1411B8" w14:textId="37002820" w:rsidR="009A19DE" w:rsidRPr="00895FA0" w:rsidRDefault="009A19DE">
      <w:pPr>
        <w:pStyle w:val="Tekstprzypisudolnego"/>
      </w:pPr>
      <w:r w:rsidRPr="00895FA0">
        <w:t>(</w:t>
      </w:r>
      <w:r w:rsidRPr="00895FA0">
        <w:rPr>
          <w:rStyle w:val="Odwoanieprzypisudolnego"/>
        </w:rPr>
        <w:footnoteRef/>
      </w:r>
      <w:r w:rsidRPr="00895FA0">
        <w:t>)</w:t>
      </w:r>
      <w:r w:rsidRPr="00895FA0">
        <w:tab/>
        <w:t>Zob. sekcja 6 zalecenia Komisji (UE) 2024/1716</w:t>
      </w:r>
      <w:r w:rsidR="00895FA0" w:rsidRPr="00895FA0">
        <w:t xml:space="preserve"> z</w:t>
      </w:r>
      <w:r w:rsidR="00895FA0">
        <w:t> </w:t>
      </w:r>
      <w:r w:rsidR="00895FA0" w:rsidRPr="00895FA0">
        <w:t>dni</w:t>
      </w:r>
      <w:r w:rsidRPr="00895FA0">
        <w:t>a 19 czerwca 2024 r. ustanawiającego wytyczne dotyczące interpretacji art. 5, 6</w:t>
      </w:r>
      <w:r w:rsidR="00895FA0" w:rsidRPr="00895FA0">
        <w:t xml:space="preserve"> i</w:t>
      </w:r>
      <w:r w:rsidR="00895FA0">
        <w:t> </w:t>
      </w:r>
      <w:r w:rsidR="00895FA0" w:rsidRPr="00895FA0">
        <w:t>7</w:t>
      </w:r>
      <w:r w:rsidRPr="00895FA0">
        <w:t xml:space="preserve"> dyrektywy Parlamentu Europejskiego</w:t>
      </w:r>
      <w:r w:rsidR="00895FA0" w:rsidRPr="00895FA0">
        <w:t xml:space="preserve"> i</w:t>
      </w:r>
      <w:r w:rsidR="00895FA0">
        <w:t> </w:t>
      </w:r>
      <w:r w:rsidR="00895FA0" w:rsidRPr="00895FA0">
        <w:t>Rad</w:t>
      </w:r>
      <w:r w:rsidRPr="00895FA0">
        <w:t>y (UE) 2023/1791</w:t>
      </w:r>
      <w:r w:rsidR="00895FA0" w:rsidRPr="00895FA0">
        <w:t xml:space="preserve"> w</w:t>
      </w:r>
      <w:r w:rsidR="00895FA0">
        <w:t> </w:t>
      </w:r>
      <w:r w:rsidR="00895FA0" w:rsidRPr="00895FA0">
        <w:t>odn</w:t>
      </w:r>
      <w:r w:rsidRPr="00895FA0">
        <w:t>iesieniu do zużycia energii</w:t>
      </w:r>
      <w:r w:rsidR="00895FA0" w:rsidRPr="00895FA0">
        <w:t xml:space="preserve"> w</w:t>
      </w:r>
      <w:r w:rsidR="00895FA0">
        <w:t> </w:t>
      </w:r>
      <w:r w:rsidR="00895FA0" w:rsidRPr="00895FA0">
        <w:t>sek</w:t>
      </w:r>
      <w:r w:rsidRPr="00895FA0">
        <w:t>torze publicznym, renowacji budynków użyteczności publicznej</w:t>
      </w:r>
      <w:r w:rsidR="00895FA0" w:rsidRPr="00895FA0">
        <w:t xml:space="preserve"> i</w:t>
      </w:r>
      <w:r w:rsidR="00895FA0">
        <w:t> </w:t>
      </w:r>
      <w:r w:rsidR="00895FA0" w:rsidRPr="00895FA0">
        <w:t>zam</w:t>
      </w:r>
      <w:r w:rsidRPr="00895FA0">
        <w:t>ówień publicznych.</w:t>
      </w:r>
    </w:p>
  </w:footnote>
  <w:footnote w:id="24">
    <w:p w14:paraId="1EF2F76A" w14:textId="6BD47E95" w:rsidR="00BC0A83" w:rsidRPr="00895FA0" w:rsidRDefault="006E1FC0" w:rsidP="00BC0A83">
      <w:pPr>
        <w:pStyle w:val="Tekstprzypisudolnego"/>
      </w:pPr>
      <w:r w:rsidRPr="00895FA0">
        <w:t>(</w:t>
      </w:r>
      <w:r w:rsidRPr="00895FA0">
        <w:rPr>
          <w:rStyle w:val="Odwoanieprzypisudolnego"/>
        </w:rPr>
        <w:footnoteRef/>
      </w:r>
      <w:r w:rsidRPr="00895FA0">
        <w:t xml:space="preserve">) </w:t>
      </w:r>
      <w:r w:rsidRPr="00895FA0">
        <w:tab/>
        <w:t>Rozporządzenie (UE) 2019/1020</w:t>
      </w:r>
      <w:r w:rsidR="00895FA0" w:rsidRPr="00895FA0">
        <w:t xml:space="preserve"> w</w:t>
      </w:r>
      <w:r w:rsidR="00895FA0">
        <w:t> </w:t>
      </w:r>
      <w:r w:rsidR="00895FA0" w:rsidRPr="00895FA0">
        <w:t>spr</w:t>
      </w:r>
      <w:r w:rsidRPr="00895FA0">
        <w:t>awie nadzoru rynku</w:t>
      </w:r>
      <w:r w:rsidR="00895FA0" w:rsidRPr="00895FA0">
        <w:t xml:space="preserve"> i</w:t>
      </w:r>
      <w:r w:rsidR="00895FA0">
        <w:t> </w:t>
      </w:r>
      <w:r w:rsidR="00895FA0" w:rsidRPr="00895FA0">
        <w:t>zgo</w:t>
      </w:r>
      <w:r w:rsidRPr="00895FA0">
        <w:t>dności produktów.</w:t>
      </w:r>
    </w:p>
  </w:footnote>
  <w:footnote w:id="25">
    <w:p w14:paraId="6A0A5A92" w14:textId="657598FE" w:rsidR="00BC0A83" w:rsidRPr="00895FA0" w:rsidRDefault="006E1FC0" w:rsidP="00BC0A83">
      <w:pPr>
        <w:pStyle w:val="Tekstprzypisudolnego"/>
      </w:pPr>
      <w:r w:rsidRPr="00895FA0">
        <w:t>(</w:t>
      </w:r>
      <w:r w:rsidRPr="00895FA0">
        <w:rPr>
          <w:rStyle w:val="Odwoanieprzypisudolnego"/>
        </w:rPr>
        <w:footnoteRef/>
      </w:r>
      <w:r w:rsidRPr="00895FA0">
        <w:t xml:space="preserve">) </w:t>
      </w:r>
      <w:r w:rsidRPr="00895FA0">
        <w:tab/>
        <w:t xml:space="preserve">Na przykład </w:t>
      </w:r>
      <w:hyperlink r:id="rId9" w:history="1">
        <w:r w:rsidRPr="00895FA0">
          <w:rPr>
            <w:rStyle w:val="Hipercze"/>
          </w:rPr>
          <w:t>https://www.eca.europa.eu/pl/publications?did=52828</w:t>
        </w:r>
      </w:hyperlink>
      <w:r w:rsidRPr="00895FA0">
        <w:t>.</w:t>
      </w:r>
    </w:p>
  </w:footnote>
  <w:footnote w:id="26">
    <w:p w14:paraId="2A4194AB" w14:textId="571CB339" w:rsidR="00BC0A83" w:rsidRPr="00895FA0" w:rsidRDefault="006E1FC0" w:rsidP="00BC0A83">
      <w:pPr>
        <w:pStyle w:val="Tekstprzypisudolnego"/>
      </w:pPr>
      <w:r w:rsidRPr="00895FA0">
        <w:t>(</w:t>
      </w:r>
      <w:r w:rsidRPr="00895FA0">
        <w:rPr>
          <w:rStyle w:val="Odwoanieprzypisudolnego"/>
        </w:rPr>
        <w:footnoteRef/>
      </w:r>
      <w:r w:rsidRPr="00895FA0">
        <w:t xml:space="preserve">) </w:t>
      </w:r>
      <w:r w:rsidRPr="00895FA0">
        <w:tab/>
        <w:t xml:space="preserve">Enrico Letta, </w:t>
      </w:r>
      <w:hyperlink r:id="rId10" w:history="1">
        <w:r w:rsidRPr="00895FA0">
          <w:rPr>
            <w:rStyle w:val="Hipercze"/>
          </w:rPr>
          <w:t>„Much more than</w:t>
        </w:r>
        <w:r w:rsidR="00895FA0" w:rsidRPr="00895FA0">
          <w:rPr>
            <w:rStyle w:val="Hipercze"/>
          </w:rPr>
          <w:t xml:space="preserve"> a</w:t>
        </w:r>
        <w:r w:rsidR="00895FA0">
          <w:rPr>
            <w:rStyle w:val="Hipercze"/>
          </w:rPr>
          <w:t> </w:t>
        </w:r>
        <w:r w:rsidR="00895FA0" w:rsidRPr="00895FA0">
          <w:rPr>
            <w:rStyle w:val="Hipercze"/>
          </w:rPr>
          <w:t>mar</w:t>
        </w:r>
        <w:r w:rsidRPr="00895FA0">
          <w:rPr>
            <w:rStyle w:val="Hipercze"/>
          </w:rPr>
          <w:t>ket”</w:t>
        </w:r>
      </w:hyperlink>
      <w:r w:rsidRPr="00895FA0">
        <w:rPr>
          <w:rStyle w:val="Hipercze"/>
        </w:rPr>
        <w:t xml:space="preserve"> [„O wiele więcej niż rynek”],</w:t>
      </w:r>
      <w:r w:rsidRPr="00895FA0">
        <w:t xml:space="preserve"> kwiecień 2024 r.</w:t>
      </w:r>
    </w:p>
  </w:footnote>
  <w:footnote w:id="27">
    <w:p w14:paraId="30F120BD" w14:textId="1C55D60C" w:rsidR="00BC0A83" w:rsidRPr="00895FA0" w:rsidRDefault="006E1FC0" w:rsidP="00BC0A83">
      <w:pPr>
        <w:pStyle w:val="Tekstprzypisudolnego"/>
      </w:pPr>
      <w:r w:rsidRPr="00895FA0">
        <w:t>(</w:t>
      </w:r>
      <w:r w:rsidRPr="00895FA0">
        <w:rPr>
          <w:rStyle w:val="Odwoanieprzypisudolnego"/>
        </w:rPr>
        <w:footnoteRef/>
      </w:r>
      <w:r w:rsidRPr="00895FA0">
        <w:t xml:space="preserve">) </w:t>
      </w:r>
      <w:r w:rsidRPr="00895FA0">
        <w:tab/>
        <w:t xml:space="preserve">Mario Draghi, </w:t>
      </w:r>
      <w:hyperlink r:id="rId11" w:anchor="paragraph_47059" w:history="1">
        <w:r w:rsidRPr="00895FA0">
          <w:rPr>
            <w:rStyle w:val="Hipercze"/>
          </w:rPr>
          <w:t>„The future of European competitiveness”</w:t>
        </w:r>
      </w:hyperlink>
      <w:r w:rsidRPr="00895FA0">
        <w:rPr>
          <w:rStyle w:val="Hipercze"/>
        </w:rPr>
        <w:t xml:space="preserve"> [„Przyszłość europejskiej konkurencyjności”],</w:t>
      </w:r>
      <w:r w:rsidRPr="00895FA0">
        <w:t xml:space="preserve"> wrzesień 2024 r.</w:t>
      </w:r>
    </w:p>
  </w:footnote>
  <w:footnote w:id="28">
    <w:p w14:paraId="077CB9FF" w14:textId="12F4C5FF" w:rsidR="00797B26" w:rsidRPr="00895FA0" w:rsidRDefault="00797B26">
      <w:pPr>
        <w:pStyle w:val="Tekstprzypisudolnego"/>
      </w:pPr>
      <w:r w:rsidRPr="00895FA0">
        <w:t>(</w:t>
      </w:r>
      <w:r w:rsidRPr="00895FA0">
        <w:rPr>
          <w:rStyle w:val="Odwoanieprzypisudolnego"/>
        </w:rPr>
        <w:footnoteRef/>
      </w:r>
      <w:r w:rsidRPr="00895FA0">
        <w:t>)</w:t>
      </w:r>
      <w:r w:rsidRPr="00895FA0">
        <w:tab/>
      </w:r>
      <w:hyperlink r:id="rId12" w:history="1">
        <w:r w:rsidRPr="00895FA0">
          <w:rPr>
            <w:rStyle w:val="Hipercze"/>
          </w:rPr>
          <w:t>https://energy.ec.europa.eu/publications/action-plan-affordable-energy-unlocking-true-value-our-energy-union-secure-affordable-efficient-and_en?prefLang=pl</w:t>
        </w:r>
      </w:hyperlink>
      <w:r w:rsidRPr="00895FA0">
        <w:t xml:space="preserve">. </w:t>
      </w:r>
    </w:p>
  </w:footnote>
  <w:footnote w:id="29">
    <w:p w14:paraId="05A7A2BB" w14:textId="037392FA" w:rsidR="00CE0637" w:rsidRPr="00895FA0" w:rsidRDefault="00CE0637" w:rsidP="00CE0637">
      <w:pPr>
        <w:pStyle w:val="Tekstprzypisudolnego"/>
      </w:pPr>
      <w:r w:rsidRPr="00895FA0">
        <w:t>(</w:t>
      </w:r>
      <w:r w:rsidRPr="00895FA0">
        <w:rPr>
          <w:rStyle w:val="Odwoanieprzypisudolnego"/>
        </w:rPr>
        <w:footnoteRef/>
      </w:r>
      <w:r w:rsidRPr="00895FA0">
        <w:t xml:space="preserve">) </w:t>
      </w:r>
      <w:r w:rsidRPr="00895FA0">
        <w:tab/>
      </w:r>
      <w:hyperlink r:id="rId13" w:history="1">
        <w:r w:rsidRPr="00895FA0">
          <w:rPr>
            <w:rStyle w:val="Hipercze"/>
          </w:rPr>
          <w:t>https://energy-efficient-products.ec.europa.eu/index_en?prefLang=pl</w:t>
        </w:r>
      </w:hyperlink>
      <w:r w:rsidRPr="00895FA0">
        <w:t>.</w:t>
      </w:r>
    </w:p>
  </w:footnote>
  <w:footnote w:id="30">
    <w:p w14:paraId="70946966" w14:textId="33A7EBA8" w:rsidR="00BC49BD" w:rsidRPr="00895FA0" w:rsidRDefault="00BC49BD">
      <w:pPr>
        <w:pStyle w:val="Tekstprzypisudolnego"/>
      </w:pPr>
      <w:r w:rsidRPr="00895FA0">
        <w:t>(</w:t>
      </w:r>
      <w:r w:rsidRPr="00895FA0">
        <w:rPr>
          <w:rStyle w:val="Odwoanieprzypisudolnego"/>
        </w:rPr>
        <w:footnoteRef/>
      </w:r>
      <w:r w:rsidRPr="00895FA0">
        <w:t>)</w:t>
      </w:r>
      <w:r w:rsidRPr="00895FA0">
        <w:tab/>
        <w:t xml:space="preserve">Zob. </w:t>
      </w:r>
      <w:hyperlink r:id="rId14" w:history="1">
        <w:r w:rsidRPr="00895FA0">
          <w:rPr>
            <w:rStyle w:val="Hipercze"/>
          </w:rPr>
          <w:t>2024 Ecodesign Impact Accounting Status Report</w:t>
        </w:r>
      </w:hyperlink>
      <w:r w:rsidRPr="00895FA0">
        <w:t xml:space="preserve"> [Badanie prezentujące skutki ekoprojektu. Sprawozdanie dotyczące stanu</w:t>
      </w:r>
      <w:r w:rsidR="00895FA0" w:rsidRPr="00895FA0">
        <w:t xml:space="preserve"> w</w:t>
      </w:r>
      <w:r w:rsidR="00895FA0">
        <w:t> </w:t>
      </w:r>
      <w:r w:rsidR="00895FA0" w:rsidRPr="00895FA0">
        <w:t>2</w:t>
      </w:r>
      <w:r w:rsidRPr="00895FA0">
        <w:t>024 r.].</w:t>
      </w:r>
    </w:p>
  </w:footnote>
  <w:footnote w:id="31">
    <w:p w14:paraId="462ABEF0" w14:textId="5EADA369" w:rsidR="0066239F" w:rsidRPr="00895FA0" w:rsidRDefault="0066239F">
      <w:pPr>
        <w:pStyle w:val="Tekstprzypisudolnego"/>
      </w:pPr>
      <w:r w:rsidRPr="00895FA0">
        <w:t>(</w:t>
      </w:r>
      <w:r w:rsidRPr="00895FA0">
        <w:rPr>
          <w:rStyle w:val="Odwoanieprzypisudolnego"/>
        </w:rPr>
        <w:footnoteRef/>
      </w:r>
      <w:r w:rsidRPr="00895FA0">
        <w:t>)</w:t>
      </w:r>
      <w:r w:rsidRPr="00895FA0">
        <w:tab/>
        <w:t>Zob. tabela</w:t>
      </w:r>
      <w:r w:rsidR="00895FA0" w:rsidRPr="00895FA0">
        <w:t xml:space="preserve"> w</w:t>
      </w:r>
      <w:r w:rsidR="00895FA0">
        <w:t> </w:t>
      </w:r>
      <w:r w:rsidR="00895FA0" w:rsidRPr="00895FA0">
        <w:t>sek</w:t>
      </w:r>
      <w:r w:rsidRPr="00895FA0">
        <w:t xml:space="preserve">cji 2.2.2. (źródło: JRC </w:t>
      </w:r>
      <w:hyperlink r:id="rId15" w:history="1">
        <w:r w:rsidRPr="00895FA0">
          <w:rPr>
            <w:rStyle w:val="Hipercze"/>
          </w:rPr>
          <w:t>https://publications.jrc.ec.europa.eu/repository/handle/JRC138903</w:t>
        </w:r>
      </w:hyperlink>
      <w:r w:rsidRPr="00895FA0">
        <w:t>).</w:t>
      </w:r>
    </w:p>
  </w:footnote>
  <w:footnote w:id="32">
    <w:p w14:paraId="101F5D07" w14:textId="36EC2654" w:rsidR="00E84E28" w:rsidRPr="00895FA0" w:rsidRDefault="00E84E28">
      <w:pPr>
        <w:pStyle w:val="Tekstprzypisudolnego"/>
      </w:pPr>
      <w:r w:rsidRPr="00895FA0">
        <w:t>(</w:t>
      </w:r>
      <w:r w:rsidRPr="00895FA0">
        <w:rPr>
          <w:rStyle w:val="Odwoanieprzypisudolnego"/>
        </w:rPr>
        <w:footnoteRef/>
      </w:r>
      <w:r w:rsidRPr="00895FA0">
        <w:t>)</w:t>
      </w:r>
      <w:r w:rsidRPr="00895FA0">
        <w:tab/>
        <w:t xml:space="preserve">Zaktualizowano na podstawie wyżej wymienionego sprawozdania JRC.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ED4C" w14:textId="77777777" w:rsidR="00C3561A" w:rsidRPr="00C3561A" w:rsidRDefault="00C3561A" w:rsidP="00C3561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77EF" w14:textId="77777777" w:rsidR="00C3561A" w:rsidRPr="00C3561A" w:rsidRDefault="00C3561A" w:rsidP="00C3561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3BA9" w14:textId="77777777" w:rsidR="00C3561A" w:rsidRPr="00C3561A" w:rsidRDefault="00C3561A" w:rsidP="00C3561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16ED" w14:textId="77777777" w:rsidR="00DC2622" w:rsidRPr="006C3067" w:rsidRDefault="00DC262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B991" w14:textId="77777777" w:rsidR="00DC2622" w:rsidRPr="006C3067" w:rsidRDefault="00DC2622">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B4BB" w14:textId="77777777" w:rsidR="00DC2622" w:rsidRPr="006C3067" w:rsidRDefault="00DC26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628AD51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A7CE263A"/>
    <w:name w:val="ListNumber3Numbering"/>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0CE4E990"/>
    <w:name w:val="ListNumberNumbering"/>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C3E6E3A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54A0ACC"/>
    <w:name w:val="ListBullet4Numbering"/>
    <w:lvl w:ilvl="0">
      <w:start w:val="1"/>
      <w:numFmt w:val="bullet"/>
      <w:pStyle w:val="Listapunktowana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9DBC9BAE"/>
    <w:name w:val="ListBullet3Numbering"/>
    <w:lvl w:ilvl="0">
      <w:start w:val="1"/>
      <w:numFmt w:val="bullet"/>
      <w:pStyle w:val="Listapunktowana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EFF073AA"/>
    <w:name w:val="ListNumber2Numbering"/>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835035C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0D9535A"/>
    <w:multiLevelType w:val="hybridMultilevel"/>
    <w:tmpl w:val="EF5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FDF8"/>
    <w:multiLevelType w:val="multilevel"/>
    <w:tmpl w:val="F55449D8"/>
    <w:name w:val="ListBullet2Numbering"/>
    <w:lvl w:ilvl="0">
      <w:start w:val="1"/>
      <w:numFmt w:val="bullet"/>
      <w:pStyle w:val="Listapunktowana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2BE202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7EE47AC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54A1A0F"/>
    <w:multiLevelType w:val="hybridMultilevel"/>
    <w:tmpl w:val="CD98FB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6324F1E"/>
    <w:multiLevelType w:val="multilevel"/>
    <w:tmpl w:val="AF2A74C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C0949E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3F64725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ACFCF3F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3C05D5F"/>
    <w:multiLevelType w:val="hybridMultilevel"/>
    <w:tmpl w:val="8DE89DD4"/>
    <w:lvl w:ilvl="0" w:tplc="6E764716">
      <w:start w:val="1"/>
      <w:numFmt w:val="bullet"/>
      <w:lvlText w:val=""/>
      <w:lvlJc w:val="left"/>
      <w:pPr>
        <w:ind w:left="720" w:hanging="360"/>
      </w:pPr>
      <w:rPr>
        <w:rFonts w:ascii="Symbol" w:hAnsi="Symbol"/>
      </w:rPr>
    </w:lvl>
    <w:lvl w:ilvl="1" w:tplc="949E20B0">
      <w:start w:val="1"/>
      <w:numFmt w:val="bullet"/>
      <w:lvlText w:val=""/>
      <w:lvlJc w:val="left"/>
      <w:pPr>
        <w:ind w:left="720" w:hanging="360"/>
      </w:pPr>
      <w:rPr>
        <w:rFonts w:ascii="Symbol" w:hAnsi="Symbol"/>
      </w:rPr>
    </w:lvl>
    <w:lvl w:ilvl="2" w:tplc="4182A1FA">
      <w:start w:val="1"/>
      <w:numFmt w:val="bullet"/>
      <w:lvlText w:val=""/>
      <w:lvlJc w:val="left"/>
      <w:pPr>
        <w:ind w:left="720" w:hanging="360"/>
      </w:pPr>
      <w:rPr>
        <w:rFonts w:ascii="Symbol" w:hAnsi="Symbol"/>
      </w:rPr>
    </w:lvl>
    <w:lvl w:ilvl="3" w:tplc="9AB0D264">
      <w:start w:val="1"/>
      <w:numFmt w:val="bullet"/>
      <w:lvlText w:val=""/>
      <w:lvlJc w:val="left"/>
      <w:pPr>
        <w:ind w:left="720" w:hanging="360"/>
      </w:pPr>
      <w:rPr>
        <w:rFonts w:ascii="Symbol" w:hAnsi="Symbol"/>
      </w:rPr>
    </w:lvl>
    <w:lvl w:ilvl="4" w:tplc="D67A95C6">
      <w:start w:val="1"/>
      <w:numFmt w:val="bullet"/>
      <w:lvlText w:val=""/>
      <w:lvlJc w:val="left"/>
      <w:pPr>
        <w:ind w:left="720" w:hanging="360"/>
      </w:pPr>
      <w:rPr>
        <w:rFonts w:ascii="Symbol" w:hAnsi="Symbol"/>
      </w:rPr>
    </w:lvl>
    <w:lvl w:ilvl="5" w:tplc="3EEE9AEC">
      <w:start w:val="1"/>
      <w:numFmt w:val="bullet"/>
      <w:lvlText w:val=""/>
      <w:lvlJc w:val="left"/>
      <w:pPr>
        <w:ind w:left="720" w:hanging="360"/>
      </w:pPr>
      <w:rPr>
        <w:rFonts w:ascii="Symbol" w:hAnsi="Symbol"/>
      </w:rPr>
    </w:lvl>
    <w:lvl w:ilvl="6" w:tplc="BDC0E6C6">
      <w:start w:val="1"/>
      <w:numFmt w:val="bullet"/>
      <w:lvlText w:val=""/>
      <w:lvlJc w:val="left"/>
      <w:pPr>
        <w:ind w:left="720" w:hanging="360"/>
      </w:pPr>
      <w:rPr>
        <w:rFonts w:ascii="Symbol" w:hAnsi="Symbol"/>
      </w:rPr>
    </w:lvl>
    <w:lvl w:ilvl="7" w:tplc="DDD6E2DE">
      <w:start w:val="1"/>
      <w:numFmt w:val="bullet"/>
      <w:lvlText w:val=""/>
      <w:lvlJc w:val="left"/>
      <w:pPr>
        <w:ind w:left="720" w:hanging="360"/>
      </w:pPr>
      <w:rPr>
        <w:rFonts w:ascii="Symbol" w:hAnsi="Symbol"/>
      </w:rPr>
    </w:lvl>
    <w:lvl w:ilvl="8" w:tplc="DA14CD4C">
      <w:start w:val="1"/>
      <w:numFmt w:val="bullet"/>
      <w:lvlText w:val=""/>
      <w:lvlJc w:val="left"/>
      <w:pPr>
        <w:ind w:left="720" w:hanging="360"/>
      </w:pPr>
      <w:rPr>
        <w:rFonts w:ascii="Symbol" w:hAnsi="Symbol"/>
      </w:rPr>
    </w:lvl>
  </w:abstractNum>
  <w:abstractNum w:abstractNumId="18" w15:restartNumberingAfterBreak="0">
    <w:nsid w:val="47EC69A5"/>
    <w:multiLevelType w:val="hybridMultilevel"/>
    <w:tmpl w:val="3BC69FC2"/>
    <w:lvl w:ilvl="0" w:tplc="04090001">
      <w:start w:val="1"/>
      <w:numFmt w:val="bullet"/>
      <w:lvlText w:val=""/>
      <w:lvlJc w:val="left"/>
      <w:pPr>
        <w:ind w:left="1202" w:hanging="360"/>
      </w:pPr>
      <w:rPr>
        <w:rFonts w:ascii="Symbol" w:hAnsi="Symbol" w:hint="default"/>
      </w:rPr>
    </w:lvl>
    <w:lvl w:ilvl="1" w:tplc="04090003">
      <w:start w:val="1"/>
      <w:numFmt w:val="bullet"/>
      <w:lvlText w:val="o"/>
      <w:lvlJc w:val="left"/>
      <w:pPr>
        <w:ind w:left="1922" w:hanging="360"/>
      </w:pPr>
      <w:rPr>
        <w:rFonts w:ascii="Courier New" w:hAnsi="Courier New" w:cs="Courier New" w:hint="default"/>
      </w:rPr>
    </w:lvl>
    <w:lvl w:ilvl="2" w:tplc="04090005">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9" w15:restartNumberingAfterBreak="0">
    <w:nsid w:val="4E1A63DF"/>
    <w:multiLevelType w:val="multilevel"/>
    <w:tmpl w:val="C2444BF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E858093C"/>
    <w:name w:val="ListBulletNumbering"/>
    <w:lvl w:ilvl="0">
      <w:start w:val="1"/>
      <w:numFmt w:val="bullet"/>
      <w:pStyle w:val="Listapunktowana"/>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C9E60E6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10D2847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2403836"/>
    <w:multiLevelType w:val="hybridMultilevel"/>
    <w:tmpl w:val="06B4607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54E46C"/>
    <w:multiLevelType w:val="hybridMultilevel"/>
    <w:tmpl w:val="1B94590E"/>
    <w:lvl w:ilvl="0" w:tplc="FFFFFFFF">
      <w:start w:val="1"/>
      <w:numFmt w:val="bullet"/>
      <w:pStyle w:val="StyleBriefinglist1BoldItalic1"/>
      <w:lvlText w:val="-"/>
      <w:lvlJc w:val="left"/>
      <w:pPr>
        <w:ind w:left="360" w:hanging="360"/>
      </w:pPr>
      <w:rPr>
        <w:rFonts w:ascii="Symbol" w:hAnsi="Symbol" w:hint="default"/>
      </w:rPr>
    </w:lvl>
    <w:lvl w:ilvl="1" w:tplc="51884C60">
      <w:start w:val="1"/>
      <w:numFmt w:val="bullet"/>
      <w:lvlText w:val="o"/>
      <w:lvlJc w:val="left"/>
      <w:pPr>
        <w:ind w:left="-6433" w:hanging="360"/>
      </w:pPr>
      <w:rPr>
        <w:rFonts w:ascii="Courier New" w:hAnsi="Courier New" w:hint="default"/>
      </w:rPr>
    </w:lvl>
    <w:lvl w:ilvl="2" w:tplc="5D7CCF44">
      <w:start w:val="1"/>
      <w:numFmt w:val="bullet"/>
      <w:lvlText w:val=""/>
      <w:lvlJc w:val="left"/>
      <w:pPr>
        <w:ind w:left="-5713" w:hanging="360"/>
      </w:pPr>
      <w:rPr>
        <w:rFonts w:ascii="Wingdings" w:hAnsi="Wingdings" w:hint="default"/>
      </w:rPr>
    </w:lvl>
    <w:lvl w:ilvl="3" w:tplc="EFE4992A">
      <w:start w:val="1"/>
      <w:numFmt w:val="bullet"/>
      <w:lvlText w:val=""/>
      <w:lvlJc w:val="left"/>
      <w:pPr>
        <w:ind w:left="-4993" w:hanging="360"/>
      </w:pPr>
      <w:rPr>
        <w:rFonts w:ascii="Symbol" w:hAnsi="Symbol" w:hint="default"/>
      </w:rPr>
    </w:lvl>
    <w:lvl w:ilvl="4" w:tplc="86FCD826">
      <w:start w:val="1"/>
      <w:numFmt w:val="bullet"/>
      <w:lvlText w:val="o"/>
      <w:lvlJc w:val="left"/>
      <w:pPr>
        <w:ind w:left="-4273" w:hanging="360"/>
      </w:pPr>
      <w:rPr>
        <w:rFonts w:ascii="Courier New" w:hAnsi="Courier New" w:hint="default"/>
      </w:rPr>
    </w:lvl>
    <w:lvl w:ilvl="5" w:tplc="B23E702E">
      <w:start w:val="1"/>
      <w:numFmt w:val="bullet"/>
      <w:lvlText w:val=""/>
      <w:lvlJc w:val="left"/>
      <w:pPr>
        <w:ind w:left="-3553" w:hanging="360"/>
      </w:pPr>
      <w:rPr>
        <w:rFonts w:ascii="Wingdings" w:hAnsi="Wingdings" w:hint="default"/>
      </w:rPr>
    </w:lvl>
    <w:lvl w:ilvl="6" w:tplc="1A1E76FA">
      <w:start w:val="1"/>
      <w:numFmt w:val="bullet"/>
      <w:lvlText w:val=""/>
      <w:lvlJc w:val="left"/>
      <w:pPr>
        <w:ind w:left="-2833" w:hanging="360"/>
      </w:pPr>
      <w:rPr>
        <w:rFonts w:ascii="Symbol" w:hAnsi="Symbol" w:hint="default"/>
      </w:rPr>
    </w:lvl>
    <w:lvl w:ilvl="7" w:tplc="B9BCE79C">
      <w:start w:val="1"/>
      <w:numFmt w:val="bullet"/>
      <w:lvlText w:val="o"/>
      <w:lvlJc w:val="left"/>
      <w:pPr>
        <w:ind w:left="-2113" w:hanging="360"/>
      </w:pPr>
      <w:rPr>
        <w:rFonts w:ascii="Courier New" w:hAnsi="Courier New" w:hint="default"/>
      </w:rPr>
    </w:lvl>
    <w:lvl w:ilvl="8" w:tplc="098490F2">
      <w:start w:val="1"/>
      <w:numFmt w:val="bullet"/>
      <w:lvlText w:val=""/>
      <w:lvlJc w:val="left"/>
      <w:pPr>
        <w:ind w:left="-1393" w:hanging="360"/>
      </w:pPr>
      <w:rPr>
        <w:rFonts w:ascii="Wingdings" w:hAnsi="Wingdings" w:hint="default"/>
      </w:rPr>
    </w:lvl>
  </w:abstractNum>
  <w:abstractNum w:abstractNumId="25" w15:restartNumberingAfterBreak="0">
    <w:nsid w:val="68A7269E"/>
    <w:multiLevelType w:val="hybridMultilevel"/>
    <w:tmpl w:val="5330C6E2"/>
    <w:lvl w:ilvl="0" w:tplc="57EA1FFA">
      <w:start w:val="1"/>
      <w:numFmt w:val="bullet"/>
      <w:lvlText w:val=""/>
      <w:lvlJc w:val="left"/>
      <w:pPr>
        <w:ind w:left="720" w:hanging="360"/>
      </w:pPr>
      <w:rPr>
        <w:rFonts w:ascii="Symbol" w:hAnsi="Symbol"/>
      </w:rPr>
    </w:lvl>
    <w:lvl w:ilvl="1" w:tplc="38EACA5E">
      <w:start w:val="1"/>
      <w:numFmt w:val="bullet"/>
      <w:lvlText w:val=""/>
      <w:lvlJc w:val="left"/>
      <w:pPr>
        <w:ind w:left="720" w:hanging="360"/>
      </w:pPr>
      <w:rPr>
        <w:rFonts w:ascii="Symbol" w:hAnsi="Symbol"/>
      </w:rPr>
    </w:lvl>
    <w:lvl w:ilvl="2" w:tplc="FE10538E">
      <w:start w:val="1"/>
      <w:numFmt w:val="bullet"/>
      <w:lvlText w:val=""/>
      <w:lvlJc w:val="left"/>
      <w:pPr>
        <w:ind w:left="720" w:hanging="360"/>
      </w:pPr>
      <w:rPr>
        <w:rFonts w:ascii="Symbol" w:hAnsi="Symbol"/>
      </w:rPr>
    </w:lvl>
    <w:lvl w:ilvl="3" w:tplc="C464A57E">
      <w:start w:val="1"/>
      <w:numFmt w:val="bullet"/>
      <w:lvlText w:val=""/>
      <w:lvlJc w:val="left"/>
      <w:pPr>
        <w:ind w:left="720" w:hanging="360"/>
      </w:pPr>
      <w:rPr>
        <w:rFonts w:ascii="Symbol" w:hAnsi="Symbol"/>
      </w:rPr>
    </w:lvl>
    <w:lvl w:ilvl="4" w:tplc="4A7AC272">
      <w:start w:val="1"/>
      <w:numFmt w:val="bullet"/>
      <w:lvlText w:val=""/>
      <w:lvlJc w:val="left"/>
      <w:pPr>
        <w:ind w:left="720" w:hanging="360"/>
      </w:pPr>
      <w:rPr>
        <w:rFonts w:ascii="Symbol" w:hAnsi="Symbol"/>
      </w:rPr>
    </w:lvl>
    <w:lvl w:ilvl="5" w:tplc="49DA9BD0">
      <w:start w:val="1"/>
      <w:numFmt w:val="bullet"/>
      <w:lvlText w:val=""/>
      <w:lvlJc w:val="left"/>
      <w:pPr>
        <w:ind w:left="720" w:hanging="360"/>
      </w:pPr>
      <w:rPr>
        <w:rFonts w:ascii="Symbol" w:hAnsi="Symbol"/>
      </w:rPr>
    </w:lvl>
    <w:lvl w:ilvl="6" w:tplc="FF3C55AA">
      <w:start w:val="1"/>
      <w:numFmt w:val="bullet"/>
      <w:lvlText w:val=""/>
      <w:lvlJc w:val="left"/>
      <w:pPr>
        <w:ind w:left="720" w:hanging="360"/>
      </w:pPr>
      <w:rPr>
        <w:rFonts w:ascii="Symbol" w:hAnsi="Symbol"/>
      </w:rPr>
    </w:lvl>
    <w:lvl w:ilvl="7" w:tplc="B18E3DFA">
      <w:start w:val="1"/>
      <w:numFmt w:val="bullet"/>
      <w:lvlText w:val=""/>
      <w:lvlJc w:val="left"/>
      <w:pPr>
        <w:ind w:left="720" w:hanging="360"/>
      </w:pPr>
      <w:rPr>
        <w:rFonts w:ascii="Symbol" w:hAnsi="Symbol"/>
      </w:rPr>
    </w:lvl>
    <w:lvl w:ilvl="8" w:tplc="3432ECF8">
      <w:start w:val="1"/>
      <w:numFmt w:val="bullet"/>
      <w:lvlText w:val=""/>
      <w:lvlJc w:val="left"/>
      <w:pPr>
        <w:ind w:left="720" w:hanging="360"/>
      </w:pPr>
      <w:rPr>
        <w:rFonts w:ascii="Symbol" w:hAnsi="Symbol"/>
      </w:rPr>
    </w:lvl>
  </w:abstractNum>
  <w:abstractNum w:abstractNumId="26" w15:restartNumberingAfterBreak="0">
    <w:nsid w:val="6977472E"/>
    <w:multiLevelType w:val="multilevel"/>
    <w:tmpl w:val="1654011A"/>
    <w:name w:val="ListNumber4Numbering"/>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C850655"/>
    <w:multiLevelType w:val="hybridMultilevel"/>
    <w:tmpl w:val="01AED84A"/>
    <w:lvl w:ilvl="0" w:tplc="D352A282">
      <w:start w:val="3"/>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A07E24"/>
    <w:multiLevelType w:val="hybridMultilevel"/>
    <w:tmpl w:val="723026AE"/>
    <w:lvl w:ilvl="0" w:tplc="255235FE">
      <w:start w:val="1"/>
      <w:numFmt w:val="decimal"/>
      <w:lvlText w:val="%1."/>
      <w:lvlJc w:val="left"/>
      <w:pPr>
        <w:ind w:left="720" w:hanging="360"/>
      </w:pPr>
      <w:rPr>
        <w:rFonts w:hint="default"/>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AC4909"/>
    <w:multiLevelType w:val="hybridMultilevel"/>
    <w:tmpl w:val="F9BEB67C"/>
    <w:lvl w:ilvl="0" w:tplc="EA2A04E4">
      <w:start w:val="1"/>
      <w:numFmt w:val="upperLetter"/>
      <w:lvlText w:val="%1."/>
      <w:lvlJc w:val="left"/>
      <w:pPr>
        <w:ind w:left="842" w:hanging="360"/>
      </w:pPr>
      <w:rPr>
        <w:rFonts w:hint="default"/>
      </w:rPr>
    </w:lvl>
    <w:lvl w:ilvl="1" w:tplc="18090019" w:tentative="1">
      <w:start w:val="1"/>
      <w:numFmt w:val="lowerLetter"/>
      <w:lvlText w:val="%2."/>
      <w:lvlJc w:val="left"/>
      <w:pPr>
        <w:ind w:left="1562" w:hanging="360"/>
      </w:pPr>
    </w:lvl>
    <w:lvl w:ilvl="2" w:tplc="1809001B" w:tentative="1">
      <w:start w:val="1"/>
      <w:numFmt w:val="lowerRoman"/>
      <w:lvlText w:val="%3."/>
      <w:lvlJc w:val="right"/>
      <w:pPr>
        <w:ind w:left="2282" w:hanging="180"/>
      </w:pPr>
    </w:lvl>
    <w:lvl w:ilvl="3" w:tplc="1809000F" w:tentative="1">
      <w:start w:val="1"/>
      <w:numFmt w:val="decimal"/>
      <w:lvlText w:val="%4."/>
      <w:lvlJc w:val="left"/>
      <w:pPr>
        <w:ind w:left="3002" w:hanging="360"/>
      </w:pPr>
    </w:lvl>
    <w:lvl w:ilvl="4" w:tplc="18090019" w:tentative="1">
      <w:start w:val="1"/>
      <w:numFmt w:val="lowerLetter"/>
      <w:lvlText w:val="%5."/>
      <w:lvlJc w:val="left"/>
      <w:pPr>
        <w:ind w:left="3722" w:hanging="360"/>
      </w:pPr>
    </w:lvl>
    <w:lvl w:ilvl="5" w:tplc="1809001B" w:tentative="1">
      <w:start w:val="1"/>
      <w:numFmt w:val="lowerRoman"/>
      <w:lvlText w:val="%6."/>
      <w:lvlJc w:val="right"/>
      <w:pPr>
        <w:ind w:left="4442" w:hanging="180"/>
      </w:pPr>
    </w:lvl>
    <w:lvl w:ilvl="6" w:tplc="1809000F" w:tentative="1">
      <w:start w:val="1"/>
      <w:numFmt w:val="decimal"/>
      <w:lvlText w:val="%7."/>
      <w:lvlJc w:val="left"/>
      <w:pPr>
        <w:ind w:left="5162" w:hanging="360"/>
      </w:pPr>
    </w:lvl>
    <w:lvl w:ilvl="7" w:tplc="18090019" w:tentative="1">
      <w:start w:val="1"/>
      <w:numFmt w:val="lowerLetter"/>
      <w:lvlText w:val="%8."/>
      <w:lvlJc w:val="left"/>
      <w:pPr>
        <w:ind w:left="5882" w:hanging="360"/>
      </w:pPr>
    </w:lvl>
    <w:lvl w:ilvl="8" w:tplc="1809001B" w:tentative="1">
      <w:start w:val="1"/>
      <w:numFmt w:val="lowerRoman"/>
      <w:lvlText w:val="%9."/>
      <w:lvlJc w:val="right"/>
      <w:pPr>
        <w:ind w:left="6602" w:hanging="180"/>
      </w:pPr>
    </w:lvl>
  </w:abstractNum>
  <w:abstractNum w:abstractNumId="30" w15:restartNumberingAfterBreak="0">
    <w:nsid w:val="7C65145E"/>
    <w:multiLevelType w:val="multilevel"/>
    <w:tmpl w:val="02F60D80"/>
    <w:lvl w:ilvl="0">
      <w:start w:val="1"/>
      <w:numFmt w:val="decimal"/>
      <w:pStyle w:val="Nagwek1"/>
      <w:lvlText w:val="%1."/>
      <w:lvlJc w:val="left"/>
      <w:pPr>
        <w:tabs>
          <w:tab w:val="num" w:pos="482"/>
        </w:tabs>
        <w:ind w:left="482" w:hanging="482"/>
      </w:pPr>
      <w:rPr>
        <w:lang w:val="en-IE"/>
      </w:rPr>
    </w:lvl>
    <w:lvl w:ilvl="1">
      <w:start w:val="1"/>
      <w:numFmt w:val="decimal"/>
      <w:pStyle w:val="Nagwek2"/>
      <w:lvlText w:val="%1.%2."/>
      <w:lvlJc w:val="left"/>
      <w:pPr>
        <w:tabs>
          <w:tab w:val="num" w:pos="1202"/>
        </w:tabs>
        <w:ind w:left="1202" w:hanging="720"/>
      </w:pPr>
    </w:lvl>
    <w:lvl w:ilvl="2">
      <w:start w:val="1"/>
      <w:numFmt w:val="decimal"/>
      <w:pStyle w:val="Nagwek3"/>
      <w:lvlText w:val="%1.%2.%3."/>
      <w:lvlJc w:val="left"/>
      <w:pPr>
        <w:tabs>
          <w:tab w:val="num" w:pos="1922"/>
        </w:tabs>
        <w:ind w:left="1922" w:hanging="720"/>
      </w:pPr>
    </w:lvl>
    <w:lvl w:ilvl="3">
      <w:start w:val="1"/>
      <w:numFmt w:val="decimal"/>
      <w:pStyle w:val="Nagwek4"/>
      <w:lvlText w:val="%1.%2.%3.%4."/>
      <w:lvlJc w:val="left"/>
      <w:pPr>
        <w:tabs>
          <w:tab w:val="num" w:pos="1922"/>
        </w:tabs>
        <w:ind w:left="1922" w:hanging="720"/>
      </w:pPr>
    </w:lvl>
    <w:lvl w:ilvl="4">
      <w:start w:val="1"/>
      <w:numFmt w:val="decimal"/>
      <w:pStyle w:val="Nagwek5"/>
      <w:lvlText w:val="%1.%2.%3.%4.%5."/>
      <w:lvlJc w:val="left"/>
      <w:pPr>
        <w:tabs>
          <w:tab w:val="num" w:pos="2880"/>
        </w:tabs>
        <w:ind w:left="3838" w:hanging="958"/>
      </w:pPr>
    </w:lvl>
    <w:lvl w:ilvl="5">
      <w:start w:val="1"/>
      <w:numFmt w:val="decimal"/>
      <w:pStyle w:val="Nagwek6"/>
      <w:lvlText w:val="%1.%2.%3.%4.%5.%6."/>
      <w:lvlJc w:val="left"/>
      <w:pPr>
        <w:tabs>
          <w:tab w:val="num" w:pos="2880"/>
        </w:tabs>
        <w:ind w:left="3838" w:hanging="958"/>
      </w:pPr>
    </w:lvl>
    <w:lvl w:ilvl="6">
      <w:start w:val="1"/>
      <w:numFmt w:val="decimal"/>
      <w:pStyle w:val="Nagwek7"/>
      <w:lvlText w:val="%1.%2.%3.%4.%5.%6.%7."/>
      <w:lvlJc w:val="left"/>
      <w:pPr>
        <w:tabs>
          <w:tab w:val="num" w:pos="2880"/>
        </w:tabs>
        <w:ind w:left="3838" w:hanging="958"/>
      </w:pPr>
    </w:lvl>
    <w:lvl w:ilvl="7">
      <w:start w:val="1"/>
      <w:numFmt w:val="decimal"/>
      <w:pStyle w:val="Nagwek8"/>
      <w:lvlText w:val="%1.%2.%3.%4.%5.%6.%7.%8."/>
      <w:lvlJc w:val="left"/>
      <w:pPr>
        <w:tabs>
          <w:tab w:val="num" w:pos="2880"/>
        </w:tabs>
        <w:ind w:left="3838" w:hanging="958"/>
      </w:pPr>
    </w:lvl>
    <w:lvl w:ilvl="8">
      <w:start w:val="1"/>
      <w:numFmt w:val="decimal"/>
      <w:pStyle w:val="Nagwek9"/>
      <w:lvlText w:val="%1.%2.%3.%4.%5.%6.%7.%8.%9."/>
      <w:lvlJc w:val="left"/>
      <w:pPr>
        <w:tabs>
          <w:tab w:val="num" w:pos="2880"/>
        </w:tabs>
        <w:ind w:left="3838" w:hanging="958"/>
      </w:pPr>
    </w:lvl>
  </w:abstractNum>
  <w:abstractNum w:abstractNumId="31" w15:restartNumberingAfterBreak="0">
    <w:nsid w:val="7C651460"/>
    <w:multiLevelType w:val="singleLevel"/>
    <w:tmpl w:val="85520452"/>
    <w:name w:val="AnnexNumbering"/>
    <w:lvl w:ilvl="0">
      <w:start w:val="9"/>
      <w:numFmt w:val="upperLetter"/>
      <w:pStyle w:val="AnnexTitle"/>
      <w:lvlText w:val="Annex %1"/>
      <w:lvlJc w:val="left"/>
      <w:pPr>
        <w:tabs>
          <w:tab w:val="num" w:pos="2268"/>
        </w:tabs>
        <w:ind w:left="2268" w:hanging="2268"/>
      </w:pPr>
      <w:rPr>
        <w:rFonts w:hint="default"/>
      </w:rPr>
    </w:lvl>
  </w:abstractNum>
  <w:abstractNum w:abstractNumId="32" w15:restartNumberingAfterBreak="0">
    <w:nsid w:val="7EE864E8"/>
    <w:multiLevelType w:val="hybridMultilevel"/>
    <w:tmpl w:val="D51E96E0"/>
    <w:lvl w:ilvl="0" w:tplc="72E2DA12">
      <w:start w:val="1"/>
      <w:numFmt w:val="bullet"/>
      <w:lvlText w:val=""/>
      <w:lvlJc w:val="left"/>
      <w:pPr>
        <w:ind w:left="720" w:hanging="360"/>
      </w:pPr>
      <w:rPr>
        <w:rFonts w:ascii="Symbol" w:hAnsi="Symbol"/>
      </w:rPr>
    </w:lvl>
    <w:lvl w:ilvl="1" w:tplc="A59A7EC6">
      <w:start w:val="1"/>
      <w:numFmt w:val="bullet"/>
      <w:lvlText w:val=""/>
      <w:lvlJc w:val="left"/>
      <w:pPr>
        <w:ind w:left="720" w:hanging="360"/>
      </w:pPr>
      <w:rPr>
        <w:rFonts w:ascii="Symbol" w:hAnsi="Symbol"/>
      </w:rPr>
    </w:lvl>
    <w:lvl w:ilvl="2" w:tplc="0C988ECE">
      <w:start w:val="1"/>
      <w:numFmt w:val="bullet"/>
      <w:lvlText w:val=""/>
      <w:lvlJc w:val="left"/>
      <w:pPr>
        <w:ind w:left="720" w:hanging="360"/>
      </w:pPr>
      <w:rPr>
        <w:rFonts w:ascii="Symbol" w:hAnsi="Symbol"/>
      </w:rPr>
    </w:lvl>
    <w:lvl w:ilvl="3" w:tplc="F968AEDC">
      <w:start w:val="1"/>
      <w:numFmt w:val="bullet"/>
      <w:lvlText w:val=""/>
      <w:lvlJc w:val="left"/>
      <w:pPr>
        <w:ind w:left="720" w:hanging="360"/>
      </w:pPr>
      <w:rPr>
        <w:rFonts w:ascii="Symbol" w:hAnsi="Symbol"/>
      </w:rPr>
    </w:lvl>
    <w:lvl w:ilvl="4" w:tplc="E00E2142">
      <w:start w:val="1"/>
      <w:numFmt w:val="bullet"/>
      <w:lvlText w:val=""/>
      <w:lvlJc w:val="left"/>
      <w:pPr>
        <w:ind w:left="720" w:hanging="360"/>
      </w:pPr>
      <w:rPr>
        <w:rFonts w:ascii="Symbol" w:hAnsi="Symbol"/>
      </w:rPr>
    </w:lvl>
    <w:lvl w:ilvl="5" w:tplc="2236DFBE">
      <w:start w:val="1"/>
      <w:numFmt w:val="bullet"/>
      <w:lvlText w:val=""/>
      <w:lvlJc w:val="left"/>
      <w:pPr>
        <w:ind w:left="720" w:hanging="360"/>
      </w:pPr>
      <w:rPr>
        <w:rFonts w:ascii="Symbol" w:hAnsi="Symbol"/>
      </w:rPr>
    </w:lvl>
    <w:lvl w:ilvl="6" w:tplc="1690E47C">
      <w:start w:val="1"/>
      <w:numFmt w:val="bullet"/>
      <w:lvlText w:val=""/>
      <w:lvlJc w:val="left"/>
      <w:pPr>
        <w:ind w:left="720" w:hanging="360"/>
      </w:pPr>
      <w:rPr>
        <w:rFonts w:ascii="Symbol" w:hAnsi="Symbol"/>
      </w:rPr>
    </w:lvl>
    <w:lvl w:ilvl="7" w:tplc="2BFCCDD8">
      <w:start w:val="1"/>
      <w:numFmt w:val="bullet"/>
      <w:lvlText w:val=""/>
      <w:lvlJc w:val="left"/>
      <w:pPr>
        <w:ind w:left="720" w:hanging="360"/>
      </w:pPr>
      <w:rPr>
        <w:rFonts w:ascii="Symbol" w:hAnsi="Symbol"/>
      </w:rPr>
    </w:lvl>
    <w:lvl w:ilvl="8" w:tplc="6F46358C">
      <w:start w:val="1"/>
      <w:numFmt w:val="bullet"/>
      <w:lvlText w:val=""/>
      <w:lvlJc w:val="left"/>
      <w:pPr>
        <w:ind w:left="720" w:hanging="360"/>
      </w:pPr>
      <w:rPr>
        <w:rFonts w:ascii="Symbol" w:hAnsi="Symbol"/>
      </w:rPr>
    </w:lvl>
  </w:abstractNum>
  <w:num w:numId="1" w16cid:durableId="1446777325">
    <w:abstractNumId w:val="0"/>
  </w:num>
  <w:num w:numId="2" w16cid:durableId="618533377">
    <w:abstractNumId w:val="13"/>
  </w:num>
  <w:num w:numId="3" w16cid:durableId="1906573464">
    <w:abstractNumId w:val="7"/>
  </w:num>
  <w:num w:numId="4" w16cid:durableId="1083255282">
    <w:abstractNumId w:val="14"/>
  </w:num>
  <w:num w:numId="5" w16cid:durableId="716899783">
    <w:abstractNumId w:val="21"/>
  </w:num>
  <w:num w:numId="6" w16cid:durableId="1661883275">
    <w:abstractNumId w:val="26"/>
  </w:num>
  <w:num w:numId="7" w16cid:durableId="1863281085">
    <w:abstractNumId w:val="1"/>
  </w:num>
  <w:num w:numId="8" w16cid:durableId="501241372">
    <w:abstractNumId w:val="6"/>
  </w:num>
  <w:num w:numId="9" w16cid:durableId="1871340331">
    <w:abstractNumId w:val="16"/>
  </w:num>
  <w:num w:numId="10" w16cid:durableId="517551389">
    <w:abstractNumId w:val="2"/>
  </w:num>
  <w:num w:numId="11" w16cid:durableId="759252227">
    <w:abstractNumId w:val="4"/>
  </w:num>
  <w:num w:numId="12" w16cid:durableId="650714591">
    <w:abstractNumId w:val="5"/>
  </w:num>
  <w:num w:numId="13" w16cid:durableId="1799297589">
    <w:abstractNumId w:val="9"/>
  </w:num>
  <w:num w:numId="14" w16cid:durableId="1182167337">
    <w:abstractNumId w:val="15"/>
  </w:num>
  <w:num w:numId="15" w16cid:durableId="1441295626">
    <w:abstractNumId w:val="20"/>
  </w:num>
  <w:num w:numId="16" w16cid:durableId="2060278778">
    <w:abstractNumId w:val="30"/>
  </w:num>
  <w:num w:numId="17" w16cid:durableId="881290406">
    <w:abstractNumId w:val="10"/>
  </w:num>
  <w:num w:numId="18" w16cid:durableId="990060366">
    <w:abstractNumId w:val="11"/>
  </w:num>
  <w:num w:numId="19" w16cid:durableId="188684903">
    <w:abstractNumId w:val="31"/>
  </w:num>
  <w:num w:numId="20" w16cid:durableId="828910096">
    <w:abstractNumId w:val="19"/>
  </w:num>
  <w:num w:numId="21" w16cid:durableId="777215430">
    <w:abstractNumId w:val="22"/>
  </w:num>
  <w:num w:numId="22" w16cid:durableId="633946889">
    <w:abstractNumId w:val="3"/>
  </w:num>
  <w:num w:numId="23" w16cid:durableId="1272587767">
    <w:abstractNumId w:val="18"/>
  </w:num>
  <w:num w:numId="24" w16cid:durableId="402869869">
    <w:abstractNumId w:val="28"/>
  </w:num>
  <w:num w:numId="25" w16cid:durableId="1905722501">
    <w:abstractNumId w:val="27"/>
  </w:num>
  <w:num w:numId="26" w16cid:durableId="1052190019">
    <w:abstractNumId w:val="12"/>
  </w:num>
  <w:num w:numId="27" w16cid:durableId="398020349">
    <w:abstractNumId w:val="8"/>
  </w:num>
  <w:num w:numId="28" w16cid:durableId="1889342165">
    <w:abstractNumId w:val="24"/>
  </w:num>
  <w:num w:numId="29" w16cid:durableId="1005942848">
    <w:abstractNumId w:val="29"/>
  </w:num>
  <w:num w:numId="30" w16cid:durableId="1890266277">
    <w:abstractNumId w:val="25"/>
  </w:num>
  <w:num w:numId="31" w16cid:durableId="93550655">
    <w:abstractNumId w:val="30"/>
  </w:num>
  <w:num w:numId="32" w16cid:durableId="7560974">
    <w:abstractNumId w:val="23"/>
  </w:num>
  <w:num w:numId="33" w16cid:durableId="52972273">
    <w:abstractNumId w:val="17"/>
  </w:num>
  <w:num w:numId="34" w16cid:durableId="149352484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fr-BE" w:vendorID="64" w:dllVersion="0" w:nlCheck="1" w:checkStyle="0"/>
  <w:activeWritingStyle w:appName="MSWord" w:lang="pl-PL"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845BBD7E-26F4-42DA-A9B0-79FED26E632E"/>
    <w:docVar w:name="LW_COVERPAGE_TYPE" w:val="1"/>
    <w:docVar w:name="LW_CROSSREFERENCE" w:val="{SWD(2025) 112 final}"/>
    <w:docVar w:name="LW_DocType" w:val="413AB3B956044F469ADF01081D3DACA0"/>
    <w:docVar w:name="LW_EMISSION" w:val="16.4.2025"/>
    <w:docVar w:name="LW_EMISSION_ISODATE" w:val="2025-04-16"/>
    <w:docVar w:name="LW_EMISSION_LOCATION" w:val="BRX"/>
    <w:docVar w:name="LW_EMISSION_PREFIX" w:val="Bruksela, dnia "/>
    <w:docVar w:name="LW_EMISSION_SUFFIX" w:val=" r."/>
    <w:docVar w:name="LW_ID_DOCTYPE_NONLW" w:val="CP-009"/>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5) 18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prac w zakresie ekoprojektu dla zrównowa\u380?onych produktów i etykietowania energetycznego na lata 2025\u8211?2030&lt;/FMT&gt;"/>
    <w:docVar w:name="LW_TYPE.DOC.CP" w:val="KOMUNIKAT KOMISJI"/>
    <w:docVar w:name="LW_TYPE.DOC.CP.USERTEXT" w:val="&lt;EMPTY&gt;"/>
    <w:docVar w:name="LwApiVersions" w:val="LW4CoDe 1.24.5.0; LW 9.0, Build 20240221"/>
    <w:docVar w:name="Stamp" w:val="\\dossiers.dgt.cec.eu.int\dossiers\ENV\ENV-2025-00473\ENV-2025-00473-00-00-EN-EDT-00.202504031106211868698.DOCX"/>
  </w:docVars>
  <w:rsids>
    <w:rsidRoot w:val="009F6414"/>
    <w:rsid w:val="0000004F"/>
    <w:rsid w:val="0000056F"/>
    <w:rsid w:val="00000B41"/>
    <w:rsid w:val="00000CEC"/>
    <w:rsid w:val="00000F38"/>
    <w:rsid w:val="00001419"/>
    <w:rsid w:val="00001495"/>
    <w:rsid w:val="000014CE"/>
    <w:rsid w:val="00001521"/>
    <w:rsid w:val="00001691"/>
    <w:rsid w:val="00001874"/>
    <w:rsid w:val="00001880"/>
    <w:rsid w:val="000020E6"/>
    <w:rsid w:val="000021FB"/>
    <w:rsid w:val="000028D4"/>
    <w:rsid w:val="00002B18"/>
    <w:rsid w:val="00002DCF"/>
    <w:rsid w:val="000032C8"/>
    <w:rsid w:val="0000343B"/>
    <w:rsid w:val="0000345E"/>
    <w:rsid w:val="00003731"/>
    <w:rsid w:val="00003CE5"/>
    <w:rsid w:val="00003E17"/>
    <w:rsid w:val="00004287"/>
    <w:rsid w:val="000042F9"/>
    <w:rsid w:val="00004620"/>
    <w:rsid w:val="00004A36"/>
    <w:rsid w:val="00004DE1"/>
    <w:rsid w:val="0000509C"/>
    <w:rsid w:val="00005210"/>
    <w:rsid w:val="0000521E"/>
    <w:rsid w:val="000064BA"/>
    <w:rsid w:val="000066BC"/>
    <w:rsid w:val="00006717"/>
    <w:rsid w:val="00006B90"/>
    <w:rsid w:val="00006DC4"/>
    <w:rsid w:val="00007373"/>
    <w:rsid w:val="000076CC"/>
    <w:rsid w:val="00007726"/>
    <w:rsid w:val="00007AF8"/>
    <w:rsid w:val="00007CB4"/>
    <w:rsid w:val="000105AA"/>
    <w:rsid w:val="00010CD3"/>
    <w:rsid w:val="000111B7"/>
    <w:rsid w:val="00011530"/>
    <w:rsid w:val="0001179E"/>
    <w:rsid w:val="00011FCD"/>
    <w:rsid w:val="000121A0"/>
    <w:rsid w:val="000124CF"/>
    <w:rsid w:val="00012971"/>
    <w:rsid w:val="00012A5D"/>
    <w:rsid w:val="00012CED"/>
    <w:rsid w:val="00012F64"/>
    <w:rsid w:val="00013159"/>
    <w:rsid w:val="0001367F"/>
    <w:rsid w:val="00013F69"/>
    <w:rsid w:val="000141BE"/>
    <w:rsid w:val="0001471D"/>
    <w:rsid w:val="00014AE5"/>
    <w:rsid w:val="00014C36"/>
    <w:rsid w:val="00014C47"/>
    <w:rsid w:val="00014EBC"/>
    <w:rsid w:val="00014F22"/>
    <w:rsid w:val="000150F9"/>
    <w:rsid w:val="00015170"/>
    <w:rsid w:val="00015622"/>
    <w:rsid w:val="00015F97"/>
    <w:rsid w:val="0001650D"/>
    <w:rsid w:val="0001681E"/>
    <w:rsid w:val="00016AB6"/>
    <w:rsid w:val="00017B28"/>
    <w:rsid w:val="00017C58"/>
    <w:rsid w:val="00017CA2"/>
    <w:rsid w:val="00017E36"/>
    <w:rsid w:val="00020325"/>
    <w:rsid w:val="000205B8"/>
    <w:rsid w:val="00020DA8"/>
    <w:rsid w:val="00020DF8"/>
    <w:rsid w:val="000210D1"/>
    <w:rsid w:val="00021442"/>
    <w:rsid w:val="00021DA5"/>
    <w:rsid w:val="00022198"/>
    <w:rsid w:val="00022362"/>
    <w:rsid w:val="000225B8"/>
    <w:rsid w:val="0002265A"/>
    <w:rsid w:val="00022AEF"/>
    <w:rsid w:val="00022E44"/>
    <w:rsid w:val="00022F64"/>
    <w:rsid w:val="00023136"/>
    <w:rsid w:val="00023DA3"/>
    <w:rsid w:val="00023E34"/>
    <w:rsid w:val="00023FB4"/>
    <w:rsid w:val="00024001"/>
    <w:rsid w:val="0002410C"/>
    <w:rsid w:val="00024306"/>
    <w:rsid w:val="000246F4"/>
    <w:rsid w:val="00024858"/>
    <w:rsid w:val="000248BD"/>
    <w:rsid w:val="00024AE7"/>
    <w:rsid w:val="00024F6F"/>
    <w:rsid w:val="00024FA3"/>
    <w:rsid w:val="00025095"/>
    <w:rsid w:val="00025709"/>
    <w:rsid w:val="00025947"/>
    <w:rsid w:val="00025F4E"/>
    <w:rsid w:val="00026460"/>
    <w:rsid w:val="00026626"/>
    <w:rsid w:val="0002671A"/>
    <w:rsid w:val="0002704E"/>
    <w:rsid w:val="0002759D"/>
    <w:rsid w:val="00027610"/>
    <w:rsid w:val="00027966"/>
    <w:rsid w:val="00027AF2"/>
    <w:rsid w:val="00027C4E"/>
    <w:rsid w:val="00027E35"/>
    <w:rsid w:val="00030431"/>
    <w:rsid w:val="000304A5"/>
    <w:rsid w:val="000306A9"/>
    <w:rsid w:val="000307A8"/>
    <w:rsid w:val="00030B1F"/>
    <w:rsid w:val="00030E88"/>
    <w:rsid w:val="0003106B"/>
    <w:rsid w:val="00031095"/>
    <w:rsid w:val="000313CA"/>
    <w:rsid w:val="00031804"/>
    <w:rsid w:val="000318A6"/>
    <w:rsid w:val="00031E99"/>
    <w:rsid w:val="00032186"/>
    <w:rsid w:val="000321B2"/>
    <w:rsid w:val="000322B0"/>
    <w:rsid w:val="000322F4"/>
    <w:rsid w:val="000325F8"/>
    <w:rsid w:val="000329E9"/>
    <w:rsid w:val="00032B65"/>
    <w:rsid w:val="00032E13"/>
    <w:rsid w:val="00033000"/>
    <w:rsid w:val="00033255"/>
    <w:rsid w:val="000333C4"/>
    <w:rsid w:val="00033497"/>
    <w:rsid w:val="0003394F"/>
    <w:rsid w:val="00033C79"/>
    <w:rsid w:val="00034CB0"/>
    <w:rsid w:val="00034E81"/>
    <w:rsid w:val="00035289"/>
    <w:rsid w:val="000352E3"/>
    <w:rsid w:val="00035651"/>
    <w:rsid w:val="00035878"/>
    <w:rsid w:val="00035C75"/>
    <w:rsid w:val="00036395"/>
    <w:rsid w:val="000364B2"/>
    <w:rsid w:val="00036743"/>
    <w:rsid w:val="00036A3A"/>
    <w:rsid w:val="00036F66"/>
    <w:rsid w:val="000378A5"/>
    <w:rsid w:val="00037A0A"/>
    <w:rsid w:val="00037B73"/>
    <w:rsid w:val="000401BD"/>
    <w:rsid w:val="00040A78"/>
    <w:rsid w:val="00040D9F"/>
    <w:rsid w:val="000410BE"/>
    <w:rsid w:val="000410C3"/>
    <w:rsid w:val="000414B0"/>
    <w:rsid w:val="00042114"/>
    <w:rsid w:val="00042181"/>
    <w:rsid w:val="0004233B"/>
    <w:rsid w:val="00042A0F"/>
    <w:rsid w:val="00042B7A"/>
    <w:rsid w:val="00042D2C"/>
    <w:rsid w:val="000433D7"/>
    <w:rsid w:val="0004348A"/>
    <w:rsid w:val="000436F0"/>
    <w:rsid w:val="000439ED"/>
    <w:rsid w:val="00043F82"/>
    <w:rsid w:val="000442E2"/>
    <w:rsid w:val="00044729"/>
    <w:rsid w:val="000449A8"/>
    <w:rsid w:val="00044A55"/>
    <w:rsid w:val="00044B3D"/>
    <w:rsid w:val="00044E18"/>
    <w:rsid w:val="000452B4"/>
    <w:rsid w:val="000453F4"/>
    <w:rsid w:val="00045466"/>
    <w:rsid w:val="000466FC"/>
    <w:rsid w:val="00046A8B"/>
    <w:rsid w:val="00046AAF"/>
    <w:rsid w:val="00047077"/>
    <w:rsid w:val="000471FD"/>
    <w:rsid w:val="000478AB"/>
    <w:rsid w:val="00047B23"/>
    <w:rsid w:val="00047B31"/>
    <w:rsid w:val="00047EFC"/>
    <w:rsid w:val="0005072E"/>
    <w:rsid w:val="00050A35"/>
    <w:rsid w:val="00050D39"/>
    <w:rsid w:val="00050FC0"/>
    <w:rsid w:val="000510FA"/>
    <w:rsid w:val="00051782"/>
    <w:rsid w:val="00051979"/>
    <w:rsid w:val="00051DB4"/>
    <w:rsid w:val="000520F0"/>
    <w:rsid w:val="000521A1"/>
    <w:rsid w:val="00052F31"/>
    <w:rsid w:val="00053788"/>
    <w:rsid w:val="00053937"/>
    <w:rsid w:val="00053A59"/>
    <w:rsid w:val="00053BA2"/>
    <w:rsid w:val="00053C57"/>
    <w:rsid w:val="00053D9C"/>
    <w:rsid w:val="00054139"/>
    <w:rsid w:val="000543F3"/>
    <w:rsid w:val="00054DE0"/>
    <w:rsid w:val="000553EC"/>
    <w:rsid w:val="000554F7"/>
    <w:rsid w:val="000555BB"/>
    <w:rsid w:val="00055D4B"/>
    <w:rsid w:val="00055F8C"/>
    <w:rsid w:val="00056402"/>
    <w:rsid w:val="00056739"/>
    <w:rsid w:val="0005682B"/>
    <w:rsid w:val="00056A76"/>
    <w:rsid w:val="00056D73"/>
    <w:rsid w:val="00056EC2"/>
    <w:rsid w:val="00057085"/>
    <w:rsid w:val="000572CA"/>
    <w:rsid w:val="00057C31"/>
    <w:rsid w:val="00057CD6"/>
    <w:rsid w:val="00057CEB"/>
    <w:rsid w:val="00057E5D"/>
    <w:rsid w:val="00057E7E"/>
    <w:rsid w:val="00057EA4"/>
    <w:rsid w:val="00060563"/>
    <w:rsid w:val="0006064F"/>
    <w:rsid w:val="0006131B"/>
    <w:rsid w:val="00061565"/>
    <w:rsid w:val="00061601"/>
    <w:rsid w:val="00061EC4"/>
    <w:rsid w:val="000629D5"/>
    <w:rsid w:val="00062CEC"/>
    <w:rsid w:val="00063BBD"/>
    <w:rsid w:val="00063F36"/>
    <w:rsid w:val="00063F86"/>
    <w:rsid w:val="000640B9"/>
    <w:rsid w:val="00064BF4"/>
    <w:rsid w:val="00064E64"/>
    <w:rsid w:val="00064ECA"/>
    <w:rsid w:val="00065017"/>
    <w:rsid w:val="00065790"/>
    <w:rsid w:val="000657BD"/>
    <w:rsid w:val="000658FC"/>
    <w:rsid w:val="000660E0"/>
    <w:rsid w:val="00066258"/>
    <w:rsid w:val="00066579"/>
    <w:rsid w:val="00066B7D"/>
    <w:rsid w:val="0006728F"/>
    <w:rsid w:val="00067361"/>
    <w:rsid w:val="00067956"/>
    <w:rsid w:val="00067C0A"/>
    <w:rsid w:val="000703BD"/>
    <w:rsid w:val="00070BC6"/>
    <w:rsid w:val="00070DF4"/>
    <w:rsid w:val="000711F1"/>
    <w:rsid w:val="00071265"/>
    <w:rsid w:val="00071665"/>
    <w:rsid w:val="0007175E"/>
    <w:rsid w:val="00071B24"/>
    <w:rsid w:val="00072D25"/>
    <w:rsid w:val="00072D70"/>
    <w:rsid w:val="000731D8"/>
    <w:rsid w:val="000736A6"/>
    <w:rsid w:val="00073AB1"/>
    <w:rsid w:val="00073C7E"/>
    <w:rsid w:val="00073F17"/>
    <w:rsid w:val="0007423F"/>
    <w:rsid w:val="000745B7"/>
    <w:rsid w:val="0007475E"/>
    <w:rsid w:val="0007499D"/>
    <w:rsid w:val="00074B09"/>
    <w:rsid w:val="00074EC7"/>
    <w:rsid w:val="0007500B"/>
    <w:rsid w:val="0007522A"/>
    <w:rsid w:val="00075417"/>
    <w:rsid w:val="00075E3A"/>
    <w:rsid w:val="00075F32"/>
    <w:rsid w:val="0007620F"/>
    <w:rsid w:val="0007642C"/>
    <w:rsid w:val="0007646A"/>
    <w:rsid w:val="00076970"/>
    <w:rsid w:val="000769CF"/>
    <w:rsid w:val="00076E04"/>
    <w:rsid w:val="00076FE6"/>
    <w:rsid w:val="00077272"/>
    <w:rsid w:val="000776D1"/>
    <w:rsid w:val="00077B8A"/>
    <w:rsid w:val="00080D43"/>
    <w:rsid w:val="000811DF"/>
    <w:rsid w:val="0008124B"/>
    <w:rsid w:val="0008143B"/>
    <w:rsid w:val="00081DC6"/>
    <w:rsid w:val="00082002"/>
    <w:rsid w:val="000823E8"/>
    <w:rsid w:val="00082865"/>
    <w:rsid w:val="000829C4"/>
    <w:rsid w:val="00082C37"/>
    <w:rsid w:val="00082C4D"/>
    <w:rsid w:val="00082F49"/>
    <w:rsid w:val="0008372C"/>
    <w:rsid w:val="00083BD7"/>
    <w:rsid w:val="000840A7"/>
    <w:rsid w:val="000845FF"/>
    <w:rsid w:val="0008482F"/>
    <w:rsid w:val="00084FA8"/>
    <w:rsid w:val="00084FA9"/>
    <w:rsid w:val="00086602"/>
    <w:rsid w:val="000867F1"/>
    <w:rsid w:val="00086C12"/>
    <w:rsid w:val="00086F5C"/>
    <w:rsid w:val="00087268"/>
    <w:rsid w:val="00087F3B"/>
    <w:rsid w:val="00087F7B"/>
    <w:rsid w:val="000900FB"/>
    <w:rsid w:val="0009031A"/>
    <w:rsid w:val="00090601"/>
    <w:rsid w:val="00090957"/>
    <w:rsid w:val="00091198"/>
    <w:rsid w:val="000912A3"/>
    <w:rsid w:val="00091C98"/>
    <w:rsid w:val="00091D78"/>
    <w:rsid w:val="00091F06"/>
    <w:rsid w:val="00092E5C"/>
    <w:rsid w:val="00092F0C"/>
    <w:rsid w:val="00092FC0"/>
    <w:rsid w:val="00093028"/>
    <w:rsid w:val="000931F2"/>
    <w:rsid w:val="00093796"/>
    <w:rsid w:val="000937F9"/>
    <w:rsid w:val="00093847"/>
    <w:rsid w:val="000945ED"/>
    <w:rsid w:val="00094ACA"/>
    <w:rsid w:val="00095259"/>
    <w:rsid w:val="000953C0"/>
    <w:rsid w:val="00095658"/>
    <w:rsid w:val="00095946"/>
    <w:rsid w:val="00095956"/>
    <w:rsid w:val="00096018"/>
    <w:rsid w:val="00096049"/>
    <w:rsid w:val="0009654D"/>
    <w:rsid w:val="00097155"/>
    <w:rsid w:val="000974D9"/>
    <w:rsid w:val="000A0355"/>
    <w:rsid w:val="000A0633"/>
    <w:rsid w:val="000A0646"/>
    <w:rsid w:val="000A07C7"/>
    <w:rsid w:val="000A089C"/>
    <w:rsid w:val="000A0A53"/>
    <w:rsid w:val="000A0ABC"/>
    <w:rsid w:val="000A0AE7"/>
    <w:rsid w:val="000A0E0F"/>
    <w:rsid w:val="000A1029"/>
    <w:rsid w:val="000A112B"/>
    <w:rsid w:val="000A1198"/>
    <w:rsid w:val="000A172C"/>
    <w:rsid w:val="000A1DB4"/>
    <w:rsid w:val="000A1DF1"/>
    <w:rsid w:val="000A1FF0"/>
    <w:rsid w:val="000A205E"/>
    <w:rsid w:val="000A23DD"/>
    <w:rsid w:val="000A2653"/>
    <w:rsid w:val="000A2D8F"/>
    <w:rsid w:val="000A2E0F"/>
    <w:rsid w:val="000A2FD1"/>
    <w:rsid w:val="000A3328"/>
    <w:rsid w:val="000A339A"/>
    <w:rsid w:val="000A33EF"/>
    <w:rsid w:val="000A3543"/>
    <w:rsid w:val="000A377F"/>
    <w:rsid w:val="000A4108"/>
    <w:rsid w:val="000A42DA"/>
    <w:rsid w:val="000A44A7"/>
    <w:rsid w:val="000A4519"/>
    <w:rsid w:val="000A47B8"/>
    <w:rsid w:val="000A4C38"/>
    <w:rsid w:val="000A5431"/>
    <w:rsid w:val="000A59F1"/>
    <w:rsid w:val="000A5B38"/>
    <w:rsid w:val="000A6530"/>
    <w:rsid w:val="000A65D0"/>
    <w:rsid w:val="000A677F"/>
    <w:rsid w:val="000A681C"/>
    <w:rsid w:val="000A69B5"/>
    <w:rsid w:val="000A6A8B"/>
    <w:rsid w:val="000A6CF7"/>
    <w:rsid w:val="000A6E21"/>
    <w:rsid w:val="000A71E7"/>
    <w:rsid w:val="000A73A0"/>
    <w:rsid w:val="000A7411"/>
    <w:rsid w:val="000A75FC"/>
    <w:rsid w:val="000A7F5F"/>
    <w:rsid w:val="000B0042"/>
    <w:rsid w:val="000B043D"/>
    <w:rsid w:val="000B056A"/>
    <w:rsid w:val="000B075C"/>
    <w:rsid w:val="000B0C05"/>
    <w:rsid w:val="000B0E47"/>
    <w:rsid w:val="000B10CD"/>
    <w:rsid w:val="000B1F7F"/>
    <w:rsid w:val="000B1F91"/>
    <w:rsid w:val="000B241A"/>
    <w:rsid w:val="000B28CC"/>
    <w:rsid w:val="000B2DCB"/>
    <w:rsid w:val="000B2F12"/>
    <w:rsid w:val="000B3160"/>
    <w:rsid w:val="000B3185"/>
    <w:rsid w:val="000B32A4"/>
    <w:rsid w:val="000B49BB"/>
    <w:rsid w:val="000B4B83"/>
    <w:rsid w:val="000B4BE4"/>
    <w:rsid w:val="000B4C51"/>
    <w:rsid w:val="000B4E97"/>
    <w:rsid w:val="000B52AC"/>
    <w:rsid w:val="000B60B0"/>
    <w:rsid w:val="000B6152"/>
    <w:rsid w:val="000B6222"/>
    <w:rsid w:val="000B6660"/>
    <w:rsid w:val="000B68E9"/>
    <w:rsid w:val="000B6DA5"/>
    <w:rsid w:val="000B704D"/>
    <w:rsid w:val="000B7669"/>
    <w:rsid w:val="000B767A"/>
    <w:rsid w:val="000B793E"/>
    <w:rsid w:val="000C05DD"/>
    <w:rsid w:val="000C0ABD"/>
    <w:rsid w:val="000C0E1F"/>
    <w:rsid w:val="000C10AC"/>
    <w:rsid w:val="000C15A9"/>
    <w:rsid w:val="000C1B1B"/>
    <w:rsid w:val="000C20C1"/>
    <w:rsid w:val="000C221B"/>
    <w:rsid w:val="000C3442"/>
    <w:rsid w:val="000C3A2F"/>
    <w:rsid w:val="000C46E5"/>
    <w:rsid w:val="000C494F"/>
    <w:rsid w:val="000C513B"/>
    <w:rsid w:val="000C5143"/>
    <w:rsid w:val="000C5524"/>
    <w:rsid w:val="000C567B"/>
    <w:rsid w:val="000C591D"/>
    <w:rsid w:val="000C5C2B"/>
    <w:rsid w:val="000C6336"/>
    <w:rsid w:val="000C66D5"/>
    <w:rsid w:val="000C6F10"/>
    <w:rsid w:val="000C7018"/>
    <w:rsid w:val="000C7033"/>
    <w:rsid w:val="000C733F"/>
    <w:rsid w:val="000C7353"/>
    <w:rsid w:val="000C7742"/>
    <w:rsid w:val="000D0547"/>
    <w:rsid w:val="000D081F"/>
    <w:rsid w:val="000D0896"/>
    <w:rsid w:val="000D1647"/>
    <w:rsid w:val="000D1A6A"/>
    <w:rsid w:val="000D1B2A"/>
    <w:rsid w:val="000D1CD6"/>
    <w:rsid w:val="000D1ED3"/>
    <w:rsid w:val="000D20C8"/>
    <w:rsid w:val="000D22D3"/>
    <w:rsid w:val="000D242D"/>
    <w:rsid w:val="000D2540"/>
    <w:rsid w:val="000D2668"/>
    <w:rsid w:val="000D27AD"/>
    <w:rsid w:val="000D2E2A"/>
    <w:rsid w:val="000D2EF6"/>
    <w:rsid w:val="000D36D8"/>
    <w:rsid w:val="000D3AF0"/>
    <w:rsid w:val="000D3FE9"/>
    <w:rsid w:val="000D41B7"/>
    <w:rsid w:val="000D46DA"/>
    <w:rsid w:val="000D4891"/>
    <w:rsid w:val="000D504C"/>
    <w:rsid w:val="000D506B"/>
    <w:rsid w:val="000D50F9"/>
    <w:rsid w:val="000D6412"/>
    <w:rsid w:val="000D66BA"/>
    <w:rsid w:val="000D6F35"/>
    <w:rsid w:val="000D6F44"/>
    <w:rsid w:val="000D6FFF"/>
    <w:rsid w:val="000D717E"/>
    <w:rsid w:val="000D7221"/>
    <w:rsid w:val="000D7338"/>
    <w:rsid w:val="000D762B"/>
    <w:rsid w:val="000D7952"/>
    <w:rsid w:val="000D7981"/>
    <w:rsid w:val="000D7CFB"/>
    <w:rsid w:val="000D7DFC"/>
    <w:rsid w:val="000D7F5E"/>
    <w:rsid w:val="000E01BF"/>
    <w:rsid w:val="000E0357"/>
    <w:rsid w:val="000E04AA"/>
    <w:rsid w:val="000E07B2"/>
    <w:rsid w:val="000E07F1"/>
    <w:rsid w:val="000E0D82"/>
    <w:rsid w:val="000E0E1D"/>
    <w:rsid w:val="000E1079"/>
    <w:rsid w:val="000E1722"/>
    <w:rsid w:val="000E1918"/>
    <w:rsid w:val="000E227B"/>
    <w:rsid w:val="000E2675"/>
    <w:rsid w:val="000E268C"/>
    <w:rsid w:val="000E2C26"/>
    <w:rsid w:val="000E2CE6"/>
    <w:rsid w:val="000E2E7D"/>
    <w:rsid w:val="000E309F"/>
    <w:rsid w:val="000E3205"/>
    <w:rsid w:val="000E3387"/>
    <w:rsid w:val="000E3CF5"/>
    <w:rsid w:val="000E4896"/>
    <w:rsid w:val="000E48ED"/>
    <w:rsid w:val="000E4F99"/>
    <w:rsid w:val="000E4FBE"/>
    <w:rsid w:val="000E50F8"/>
    <w:rsid w:val="000E544F"/>
    <w:rsid w:val="000E545A"/>
    <w:rsid w:val="000E56A9"/>
    <w:rsid w:val="000E5813"/>
    <w:rsid w:val="000E5997"/>
    <w:rsid w:val="000E5A6A"/>
    <w:rsid w:val="000E6771"/>
    <w:rsid w:val="000E6FF2"/>
    <w:rsid w:val="000E7223"/>
    <w:rsid w:val="000E7660"/>
    <w:rsid w:val="000E76A6"/>
    <w:rsid w:val="000E7B8A"/>
    <w:rsid w:val="000F0295"/>
    <w:rsid w:val="000F02BC"/>
    <w:rsid w:val="000F036A"/>
    <w:rsid w:val="000F09ED"/>
    <w:rsid w:val="000F0AFC"/>
    <w:rsid w:val="000F0E7C"/>
    <w:rsid w:val="000F13FD"/>
    <w:rsid w:val="000F1543"/>
    <w:rsid w:val="000F162C"/>
    <w:rsid w:val="000F18BE"/>
    <w:rsid w:val="000F21B5"/>
    <w:rsid w:val="000F2840"/>
    <w:rsid w:val="000F2A75"/>
    <w:rsid w:val="000F2B24"/>
    <w:rsid w:val="000F2B46"/>
    <w:rsid w:val="000F2BD3"/>
    <w:rsid w:val="000F2F93"/>
    <w:rsid w:val="000F349A"/>
    <w:rsid w:val="000F37F0"/>
    <w:rsid w:val="000F3B07"/>
    <w:rsid w:val="000F4070"/>
    <w:rsid w:val="000F500E"/>
    <w:rsid w:val="000F5A33"/>
    <w:rsid w:val="000F5C46"/>
    <w:rsid w:val="000F5F07"/>
    <w:rsid w:val="000F5FB5"/>
    <w:rsid w:val="000F5FF2"/>
    <w:rsid w:val="000F6078"/>
    <w:rsid w:val="000F6450"/>
    <w:rsid w:val="000F6E3A"/>
    <w:rsid w:val="000F6E74"/>
    <w:rsid w:val="000F6E8A"/>
    <w:rsid w:val="000F6FCC"/>
    <w:rsid w:val="000F7195"/>
    <w:rsid w:val="000F74B9"/>
    <w:rsid w:val="000F7759"/>
    <w:rsid w:val="000F7B71"/>
    <w:rsid w:val="000F7C52"/>
    <w:rsid w:val="001001AF"/>
    <w:rsid w:val="001005DD"/>
    <w:rsid w:val="00100989"/>
    <w:rsid w:val="00100B47"/>
    <w:rsid w:val="00100CE5"/>
    <w:rsid w:val="00100F5E"/>
    <w:rsid w:val="00101092"/>
    <w:rsid w:val="0010164E"/>
    <w:rsid w:val="001024C0"/>
    <w:rsid w:val="001025C3"/>
    <w:rsid w:val="00102A10"/>
    <w:rsid w:val="001030CA"/>
    <w:rsid w:val="00103479"/>
    <w:rsid w:val="00103B31"/>
    <w:rsid w:val="00103C4D"/>
    <w:rsid w:val="00104172"/>
    <w:rsid w:val="00104274"/>
    <w:rsid w:val="001043B9"/>
    <w:rsid w:val="00104841"/>
    <w:rsid w:val="00104A56"/>
    <w:rsid w:val="00104CF4"/>
    <w:rsid w:val="00104D7C"/>
    <w:rsid w:val="0010517E"/>
    <w:rsid w:val="00105250"/>
    <w:rsid w:val="00105F31"/>
    <w:rsid w:val="00106247"/>
    <w:rsid w:val="001065C2"/>
    <w:rsid w:val="00106B15"/>
    <w:rsid w:val="00106B81"/>
    <w:rsid w:val="00106CC7"/>
    <w:rsid w:val="00106EE8"/>
    <w:rsid w:val="001071A4"/>
    <w:rsid w:val="00107309"/>
    <w:rsid w:val="0010749C"/>
    <w:rsid w:val="00107601"/>
    <w:rsid w:val="001076F8"/>
    <w:rsid w:val="0010778C"/>
    <w:rsid w:val="00110174"/>
    <w:rsid w:val="0011081C"/>
    <w:rsid w:val="001108DA"/>
    <w:rsid w:val="00110923"/>
    <w:rsid w:val="00110CC8"/>
    <w:rsid w:val="00111850"/>
    <w:rsid w:val="001129DB"/>
    <w:rsid w:val="00112EC7"/>
    <w:rsid w:val="001132C8"/>
    <w:rsid w:val="0011344E"/>
    <w:rsid w:val="00113562"/>
    <w:rsid w:val="00113665"/>
    <w:rsid w:val="001136A3"/>
    <w:rsid w:val="001138CC"/>
    <w:rsid w:val="00113FED"/>
    <w:rsid w:val="001140F6"/>
    <w:rsid w:val="001142E7"/>
    <w:rsid w:val="001147EA"/>
    <w:rsid w:val="00114D04"/>
    <w:rsid w:val="00115303"/>
    <w:rsid w:val="00115345"/>
    <w:rsid w:val="001159DF"/>
    <w:rsid w:val="001159F3"/>
    <w:rsid w:val="00115B0F"/>
    <w:rsid w:val="00115D44"/>
    <w:rsid w:val="00115EA4"/>
    <w:rsid w:val="00116010"/>
    <w:rsid w:val="00116219"/>
    <w:rsid w:val="001163DF"/>
    <w:rsid w:val="00116645"/>
    <w:rsid w:val="00116C9E"/>
    <w:rsid w:val="00117600"/>
    <w:rsid w:val="00117D64"/>
    <w:rsid w:val="00117EC9"/>
    <w:rsid w:val="0012007B"/>
    <w:rsid w:val="00120698"/>
    <w:rsid w:val="00120A3F"/>
    <w:rsid w:val="00120B6E"/>
    <w:rsid w:val="00121428"/>
    <w:rsid w:val="00121500"/>
    <w:rsid w:val="0012153C"/>
    <w:rsid w:val="001217E5"/>
    <w:rsid w:val="00121F1F"/>
    <w:rsid w:val="001224AA"/>
    <w:rsid w:val="0012263F"/>
    <w:rsid w:val="001226ED"/>
    <w:rsid w:val="001227B0"/>
    <w:rsid w:val="00123059"/>
    <w:rsid w:val="0012344E"/>
    <w:rsid w:val="00123D47"/>
    <w:rsid w:val="0012483F"/>
    <w:rsid w:val="00124F7E"/>
    <w:rsid w:val="0012527D"/>
    <w:rsid w:val="00125D2C"/>
    <w:rsid w:val="00126154"/>
    <w:rsid w:val="00126745"/>
    <w:rsid w:val="00126A06"/>
    <w:rsid w:val="0012770B"/>
    <w:rsid w:val="00127763"/>
    <w:rsid w:val="00127847"/>
    <w:rsid w:val="00127B28"/>
    <w:rsid w:val="00130371"/>
    <w:rsid w:val="00130684"/>
    <w:rsid w:val="00130E38"/>
    <w:rsid w:val="00131152"/>
    <w:rsid w:val="0013140E"/>
    <w:rsid w:val="001318C4"/>
    <w:rsid w:val="001322EE"/>
    <w:rsid w:val="0013342D"/>
    <w:rsid w:val="00133CDB"/>
    <w:rsid w:val="00133D48"/>
    <w:rsid w:val="00133D4D"/>
    <w:rsid w:val="00133E41"/>
    <w:rsid w:val="00134504"/>
    <w:rsid w:val="001346F5"/>
    <w:rsid w:val="00134931"/>
    <w:rsid w:val="00134C09"/>
    <w:rsid w:val="00134DC3"/>
    <w:rsid w:val="00134E94"/>
    <w:rsid w:val="00135049"/>
    <w:rsid w:val="0013527A"/>
    <w:rsid w:val="0013543F"/>
    <w:rsid w:val="00135509"/>
    <w:rsid w:val="00135897"/>
    <w:rsid w:val="00135FCE"/>
    <w:rsid w:val="001360D2"/>
    <w:rsid w:val="00136766"/>
    <w:rsid w:val="00136893"/>
    <w:rsid w:val="00137436"/>
    <w:rsid w:val="00137722"/>
    <w:rsid w:val="00140117"/>
    <w:rsid w:val="001402B1"/>
    <w:rsid w:val="001410F0"/>
    <w:rsid w:val="001413EC"/>
    <w:rsid w:val="0014147A"/>
    <w:rsid w:val="00141888"/>
    <w:rsid w:val="00143065"/>
    <w:rsid w:val="0014349C"/>
    <w:rsid w:val="001439FC"/>
    <w:rsid w:val="00143F17"/>
    <w:rsid w:val="00143FF3"/>
    <w:rsid w:val="00144EB9"/>
    <w:rsid w:val="00145014"/>
    <w:rsid w:val="00145373"/>
    <w:rsid w:val="0014538C"/>
    <w:rsid w:val="001461C7"/>
    <w:rsid w:val="00146A34"/>
    <w:rsid w:val="00146DAB"/>
    <w:rsid w:val="00147116"/>
    <w:rsid w:val="00147692"/>
    <w:rsid w:val="001476B3"/>
    <w:rsid w:val="00147AF2"/>
    <w:rsid w:val="0015023B"/>
    <w:rsid w:val="0015042F"/>
    <w:rsid w:val="00150C13"/>
    <w:rsid w:val="00150FC4"/>
    <w:rsid w:val="00151543"/>
    <w:rsid w:val="00151A64"/>
    <w:rsid w:val="00151B73"/>
    <w:rsid w:val="00152303"/>
    <w:rsid w:val="00152321"/>
    <w:rsid w:val="00152FEC"/>
    <w:rsid w:val="00153436"/>
    <w:rsid w:val="00153687"/>
    <w:rsid w:val="0015390C"/>
    <w:rsid w:val="001539D7"/>
    <w:rsid w:val="00153AB3"/>
    <w:rsid w:val="00153F83"/>
    <w:rsid w:val="0015482A"/>
    <w:rsid w:val="00154DEC"/>
    <w:rsid w:val="00154F05"/>
    <w:rsid w:val="00155089"/>
    <w:rsid w:val="00155533"/>
    <w:rsid w:val="00155BB1"/>
    <w:rsid w:val="00155DB7"/>
    <w:rsid w:val="00155E6E"/>
    <w:rsid w:val="0015627C"/>
    <w:rsid w:val="00156897"/>
    <w:rsid w:val="00156A5A"/>
    <w:rsid w:val="00156D6E"/>
    <w:rsid w:val="00156F16"/>
    <w:rsid w:val="00156F7B"/>
    <w:rsid w:val="001570D4"/>
    <w:rsid w:val="001574B6"/>
    <w:rsid w:val="00157AD8"/>
    <w:rsid w:val="00157B78"/>
    <w:rsid w:val="00157CB0"/>
    <w:rsid w:val="00157E3A"/>
    <w:rsid w:val="00157F15"/>
    <w:rsid w:val="001600EF"/>
    <w:rsid w:val="00160A0D"/>
    <w:rsid w:val="00160C61"/>
    <w:rsid w:val="001611BD"/>
    <w:rsid w:val="00161306"/>
    <w:rsid w:val="00161319"/>
    <w:rsid w:val="001616F8"/>
    <w:rsid w:val="00161723"/>
    <w:rsid w:val="00161ABD"/>
    <w:rsid w:val="00162144"/>
    <w:rsid w:val="00162551"/>
    <w:rsid w:val="00162561"/>
    <w:rsid w:val="0016273D"/>
    <w:rsid w:val="0016284C"/>
    <w:rsid w:val="00162D34"/>
    <w:rsid w:val="001631C5"/>
    <w:rsid w:val="001638C6"/>
    <w:rsid w:val="0016394F"/>
    <w:rsid w:val="00163B2D"/>
    <w:rsid w:val="0016436A"/>
    <w:rsid w:val="00164ADF"/>
    <w:rsid w:val="00164D59"/>
    <w:rsid w:val="0016516F"/>
    <w:rsid w:val="00165CE3"/>
    <w:rsid w:val="0016620E"/>
    <w:rsid w:val="001666B3"/>
    <w:rsid w:val="00166CFD"/>
    <w:rsid w:val="00166FE5"/>
    <w:rsid w:val="00167E1D"/>
    <w:rsid w:val="0017016F"/>
    <w:rsid w:val="00170510"/>
    <w:rsid w:val="00170B69"/>
    <w:rsid w:val="00170BBC"/>
    <w:rsid w:val="00170C1F"/>
    <w:rsid w:val="00170F41"/>
    <w:rsid w:val="00170F97"/>
    <w:rsid w:val="001711E1"/>
    <w:rsid w:val="00171A2C"/>
    <w:rsid w:val="00171AC2"/>
    <w:rsid w:val="001720BE"/>
    <w:rsid w:val="00172305"/>
    <w:rsid w:val="00172367"/>
    <w:rsid w:val="00172397"/>
    <w:rsid w:val="001723D8"/>
    <w:rsid w:val="00172544"/>
    <w:rsid w:val="0017289C"/>
    <w:rsid w:val="00172BC7"/>
    <w:rsid w:val="00172C5B"/>
    <w:rsid w:val="00172F53"/>
    <w:rsid w:val="00173AF3"/>
    <w:rsid w:val="001740EA"/>
    <w:rsid w:val="0017417C"/>
    <w:rsid w:val="00174673"/>
    <w:rsid w:val="001748AD"/>
    <w:rsid w:val="00174C72"/>
    <w:rsid w:val="00174F45"/>
    <w:rsid w:val="00174F7D"/>
    <w:rsid w:val="0017504E"/>
    <w:rsid w:val="001753DD"/>
    <w:rsid w:val="001755F2"/>
    <w:rsid w:val="001762B5"/>
    <w:rsid w:val="00176836"/>
    <w:rsid w:val="00176A23"/>
    <w:rsid w:val="00176A6B"/>
    <w:rsid w:val="00176B37"/>
    <w:rsid w:val="00177349"/>
    <w:rsid w:val="001779F2"/>
    <w:rsid w:val="00177BBA"/>
    <w:rsid w:val="00177ED8"/>
    <w:rsid w:val="0018004C"/>
    <w:rsid w:val="001805FA"/>
    <w:rsid w:val="00180B70"/>
    <w:rsid w:val="00180E1B"/>
    <w:rsid w:val="00180F2D"/>
    <w:rsid w:val="001815E4"/>
    <w:rsid w:val="001819DC"/>
    <w:rsid w:val="00181F05"/>
    <w:rsid w:val="00181FDA"/>
    <w:rsid w:val="001820DA"/>
    <w:rsid w:val="001821A2"/>
    <w:rsid w:val="001823F5"/>
    <w:rsid w:val="00182AB1"/>
    <w:rsid w:val="00182FFA"/>
    <w:rsid w:val="001833EA"/>
    <w:rsid w:val="0018361A"/>
    <w:rsid w:val="001838CE"/>
    <w:rsid w:val="001838FE"/>
    <w:rsid w:val="00183BB6"/>
    <w:rsid w:val="00183C4C"/>
    <w:rsid w:val="00183D97"/>
    <w:rsid w:val="00184301"/>
    <w:rsid w:val="00184B13"/>
    <w:rsid w:val="00185007"/>
    <w:rsid w:val="0018530B"/>
    <w:rsid w:val="0018538C"/>
    <w:rsid w:val="00185842"/>
    <w:rsid w:val="00186100"/>
    <w:rsid w:val="00186112"/>
    <w:rsid w:val="001864AD"/>
    <w:rsid w:val="00186A13"/>
    <w:rsid w:val="00186D92"/>
    <w:rsid w:val="00186E97"/>
    <w:rsid w:val="001872EE"/>
    <w:rsid w:val="001876C3"/>
    <w:rsid w:val="00187713"/>
    <w:rsid w:val="001877E2"/>
    <w:rsid w:val="00187837"/>
    <w:rsid w:val="00187C7D"/>
    <w:rsid w:val="00187D7B"/>
    <w:rsid w:val="00187FFE"/>
    <w:rsid w:val="001904ED"/>
    <w:rsid w:val="0019055F"/>
    <w:rsid w:val="00190C52"/>
    <w:rsid w:val="00190CF6"/>
    <w:rsid w:val="00190E8B"/>
    <w:rsid w:val="0019112D"/>
    <w:rsid w:val="001912CC"/>
    <w:rsid w:val="0019160D"/>
    <w:rsid w:val="0019185A"/>
    <w:rsid w:val="001924B4"/>
    <w:rsid w:val="0019287E"/>
    <w:rsid w:val="00192E63"/>
    <w:rsid w:val="00192FC0"/>
    <w:rsid w:val="00192FDB"/>
    <w:rsid w:val="00193291"/>
    <w:rsid w:val="001934D7"/>
    <w:rsid w:val="00193988"/>
    <w:rsid w:val="001939ED"/>
    <w:rsid w:val="00193D30"/>
    <w:rsid w:val="001940BE"/>
    <w:rsid w:val="00194984"/>
    <w:rsid w:val="00194EA4"/>
    <w:rsid w:val="001951E4"/>
    <w:rsid w:val="00195364"/>
    <w:rsid w:val="001955F2"/>
    <w:rsid w:val="0019626C"/>
    <w:rsid w:val="001968FF"/>
    <w:rsid w:val="00196DBA"/>
    <w:rsid w:val="00196DC8"/>
    <w:rsid w:val="0019709D"/>
    <w:rsid w:val="001970CB"/>
    <w:rsid w:val="0019795F"/>
    <w:rsid w:val="001A03D4"/>
    <w:rsid w:val="001A0542"/>
    <w:rsid w:val="001A0651"/>
    <w:rsid w:val="001A07A9"/>
    <w:rsid w:val="001A0CA3"/>
    <w:rsid w:val="001A17FE"/>
    <w:rsid w:val="001A1AAC"/>
    <w:rsid w:val="001A1B4D"/>
    <w:rsid w:val="001A1B68"/>
    <w:rsid w:val="001A1BBC"/>
    <w:rsid w:val="001A1DA0"/>
    <w:rsid w:val="001A2321"/>
    <w:rsid w:val="001A26CD"/>
    <w:rsid w:val="001A27A7"/>
    <w:rsid w:val="001A2B38"/>
    <w:rsid w:val="001A2B5D"/>
    <w:rsid w:val="001A2F17"/>
    <w:rsid w:val="001A2F35"/>
    <w:rsid w:val="001A2FEB"/>
    <w:rsid w:val="001A3078"/>
    <w:rsid w:val="001A32AA"/>
    <w:rsid w:val="001A3905"/>
    <w:rsid w:val="001A3B78"/>
    <w:rsid w:val="001A3F0E"/>
    <w:rsid w:val="001A4043"/>
    <w:rsid w:val="001A46B3"/>
    <w:rsid w:val="001A4D15"/>
    <w:rsid w:val="001A5760"/>
    <w:rsid w:val="001A57A2"/>
    <w:rsid w:val="001A5D8A"/>
    <w:rsid w:val="001A63F5"/>
    <w:rsid w:val="001A721D"/>
    <w:rsid w:val="001A7AAF"/>
    <w:rsid w:val="001A7E5B"/>
    <w:rsid w:val="001A7F4D"/>
    <w:rsid w:val="001B0875"/>
    <w:rsid w:val="001B08EC"/>
    <w:rsid w:val="001B115E"/>
    <w:rsid w:val="001B153D"/>
    <w:rsid w:val="001B1660"/>
    <w:rsid w:val="001B169F"/>
    <w:rsid w:val="001B1815"/>
    <w:rsid w:val="001B1884"/>
    <w:rsid w:val="001B1EAB"/>
    <w:rsid w:val="001B234F"/>
    <w:rsid w:val="001B2960"/>
    <w:rsid w:val="001B2B16"/>
    <w:rsid w:val="001B2C5C"/>
    <w:rsid w:val="001B2CFE"/>
    <w:rsid w:val="001B3043"/>
    <w:rsid w:val="001B30AC"/>
    <w:rsid w:val="001B358B"/>
    <w:rsid w:val="001B4147"/>
    <w:rsid w:val="001B4C70"/>
    <w:rsid w:val="001B5183"/>
    <w:rsid w:val="001B57E8"/>
    <w:rsid w:val="001B5A33"/>
    <w:rsid w:val="001B5D75"/>
    <w:rsid w:val="001B5E3C"/>
    <w:rsid w:val="001B5F85"/>
    <w:rsid w:val="001B604A"/>
    <w:rsid w:val="001B6149"/>
    <w:rsid w:val="001B626C"/>
    <w:rsid w:val="001B6CE8"/>
    <w:rsid w:val="001B7156"/>
    <w:rsid w:val="001B73EC"/>
    <w:rsid w:val="001B774B"/>
    <w:rsid w:val="001B7F86"/>
    <w:rsid w:val="001C048E"/>
    <w:rsid w:val="001C0548"/>
    <w:rsid w:val="001C0AD4"/>
    <w:rsid w:val="001C1389"/>
    <w:rsid w:val="001C1437"/>
    <w:rsid w:val="001C1553"/>
    <w:rsid w:val="001C1807"/>
    <w:rsid w:val="001C1CC2"/>
    <w:rsid w:val="001C201A"/>
    <w:rsid w:val="001C25EC"/>
    <w:rsid w:val="001C2729"/>
    <w:rsid w:val="001C281D"/>
    <w:rsid w:val="001C296C"/>
    <w:rsid w:val="001C2DBD"/>
    <w:rsid w:val="001C3515"/>
    <w:rsid w:val="001C3B0E"/>
    <w:rsid w:val="001C3B30"/>
    <w:rsid w:val="001C3BE2"/>
    <w:rsid w:val="001C40E9"/>
    <w:rsid w:val="001C4261"/>
    <w:rsid w:val="001C4A15"/>
    <w:rsid w:val="001C4A78"/>
    <w:rsid w:val="001C5C2C"/>
    <w:rsid w:val="001C5FD4"/>
    <w:rsid w:val="001C653D"/>
    <w:rsid w:val="001C6917"/>
    <w:rsid w:val="001C70C8"/>
    <w:rsid w:val="001C71FB"/>
    <w:rsid w:val="001C7467"/>
    <w:rsid w:val="001C764C"/>
    <w:rsid w:val="001C774A"/>
    <w:rsid w:val="001C775B"/>
    <w:rsid w:val="001C7E8E"/>
    <w:rsid w:val="001D045F"/>
    <w:rsid w:val="001D0FC9"/>
    <w:rsid w:val="001D1079"/>
    <w:rsid w:val="001D12D7"/>
    <w:rsid w:val="001D1E6D"/>
    <w:rsid w:val="001D1EAD"/>
    <w:rsid w:val="001D2061"/>
    <w:rsid w:val="001D2078"/>
    <w:rsid w:val="001D2D37"/>
    <w:rsid w:val="001D2DCE"/>
    <w:rsid w:val="001D3273"/>
    <w:rsid w:val="001D38D6"/>
    <w:rsid w:val="001D3AC4"/>
    <w:rsid w:val="001D3D0C"/>
    <w:rsid w:val="001D4982"/>
    <w:rsid w:val="001D4A46"/>
    <w:rsid w:val="001D4C08"/>
    <w:rsid w:val="001D4CE8"/>
    <w:rsid w:val="001D4F5F"/>
    <w:rsid w:val="001D53D3"/>
    <w:rsid w:val="001D541C"/>
    <w:rsid w:val="001D575A"/>
    <w:rsid w:val="001D5C02"/>
    <w:rsid w:val="001D6047"/>
    <w:rsid w:val="001D65AB"/>
    <w:rsid w:val="001D6AE0"/>
    <w:rsid w:val="001D720E"/>
    <w:rsid w:val="001D72B2"/>
    <w:rsid w:val="001D77F1"/>
    <w:rsid w:val="001D788A"/>
    <w:rsid w:val="001D7F8E"/>
    <w:rsid w:val="001E051C"/>
    <w:rsid w:val="001E0633"/>
    <w:rsid w:val="001E0709"/>
    <w:rsid w:val="001E0750"/>
    <w:rsid w:val="001E0A4F"/>
    <w:rsid w:val="001E0D14"/>
    <w:rsid w:val="001E0D52"/>
    <w:rsid w:val="001E157A"/>
    <w:rsid w:val="001E1DF8"/>
    <w:rsid w:val="001E1F9E"/>
    <w:rsid w:val="001E2129"/>
    <w:rsid w:val="001E28F2"/>
    <w:rsid w:val="001E2B94"/>
    <w:rsid w:val="001E2C32"/>
    <w:rsid w:val="001E306F"/>
    <w:rsid w:val="001E32E0"/>
    <w:rsid w:val="001E35DA"/>
    <w:rsid w:val="001E37A0"/>
    <w:rsid w:val="001E4956"/>
    <w:rsid w:val="001E4C9A"/>
    <w:rsid w:val="001E5021"/>
    <w:rsid w:val="001E5529"/>
    <w:rsid w:val="001E5661"/>
    <w:rsid w:val="001E56FF"/>
    <w:rsid w:val="001E5A00"/>
    <w:rsid w:val="001E6058"/>
    <w:rsid w:val="001E64D5"/>
    <w:rsid w:val="001E6C38"/>
    <w:rsid w:val="001E7382"/>
    <w:rsid w:val="001E789E"/>
    <w:rsid w:val="001E7FC6"/>
    <w:rsid w:val="001F08D9"/>
    <w:rsid w:val="001F0B4A"/>
    <w:rsid w:val="001F1160"/>
    <w:rsid w:val="001F19B4"/>
    <w:rsid w:val="001F3028"/>
    <w:rsid w:val="001F3238"/>
    <w:rsid w:val="001F37F9"/>
    <w:rsid w:val="001F3DC5"/>
    <w:rsid w:val="001F4485"/>
    <w:rsid w:val="001F4794"/>
    <w:rsid w:val="001F4AB9"/>
    <w:rsid w:val="001F4BD2"/>
    <w:rsid w:val="001F5266"/>
    <w:rsid w:val="001F5405"/>
    <w:rsid w:val="001F58EF"/>
    <w:rsid w:val="001F628F"/>
    <w:rsid w:val="001F6D05"/>
    <w:rsid w:val="001F6DDC"/>
    <w:rsid w:val="001F7028"/>
    <w:rsid w:val="001F71A2"/>
    <w:rsid w:val="001F7237"/>
    <w:rsid w:val="001F7288"/>
    <w:rsid w:val="001F735F"/>
    <w:rsid w:val="001F74EF"/>
    <w:rsid w:val="001F7B3C"/>
    <w:rsid w:val="001F7CF2"/>
    <w:rsid w:val="00200482"/>
    <w:rsid w:val="00200FE3"/>
    <w:rsid w:val="00201C3C"/>
    <w:rsid w:val="002022B4"/>
    <w:rsid w:val="002023EC"/>
    <w:rsid w:val="0020251D"/>
    <w:rsid w:val="0020329C"/>
    <w:rsid w:val="002032CD"/>
    <w:rsid w:val="00203427"/>
    <w:rsid w:val="00203591"/>
    <w:rsid w:val="002037CB"/>
    <w:rsid w:val="0020422A"/>
    <w:rsid w:val="00204573"/>
    <w:rsid w:val="0020459E"/>
    <w:rsid w:val="002045CC"/>
    <w:rsid w:val="0020490B"/>
    <w:rsid w:val="00204C03"/>
    <w:rsid w:val="00204DFD"/>
    <w:rsid w:val="00204FCA"/>
    <w:rsid w:val="002052BC"/>
    <w:rsid w:val="0020566F"/>
    <w:rsid w:val="00205C4F"/>
    <w:rsid w:val="00205E10"/>
    <w:rsid w:val="00205EEC"/>
    <w:rsid w:val="00206733"/>
    <w:rsid w:val="0020699C"/>
    <w:rsid w:val="00206C52"/>
    <w:rsid w:val="00206E72"/>
    <w:rsid w:val="00206EEB"/>
    <w:rsid w:val="00207205"/>
    <w:rsid w:val="0020725B"/>
    <w:rsid w:val="0020732A"/>
    <w:rsid w:val="002075B2"/>
    <w:rsid w:val="00210263"/>
    <w:rsid w:val="00210499"/>
    <w:rsid w:val="002104B4"/>
    <w:rsid w:val="0021081E"/>
    <w:rsid w:val="0021085A"/>
    <w:rsid w:val="00211D5D"/>
    <w:rsid w:val="0021228E"/>
    <w:rsid w:val="0021245B"/>
    <w:rsid w:val="002128E1"/>
    <w:rsid w:val="00212EA0"/>
    <w:rsid w:val="00213761"/>
    <w:rsid w:val="00213CAA"/>
    <w:rsid w:val="00213CC6"/>
    <w:rsid w:val="002144B9"/>
    <w:rsid w:val="00214933"/>
    <w:rsid w:val="00214951"/>
    <w:rsid w:val="00214B56"/>
    <w:rsid w:val="00214CED"/>
    <w:rsid w:val="00214FAE"/>
    <w:rsid w:val="00215280"/>
    <w:rsid w:val="002152F8"/>
    <w:rsid w:val="002153AF"/>
    <w:rsid w:val="00215B61"/>
    <w:rsid w:val="00215E1F"/>
    <w:rsid w:val="002164BE"/>
    <w:rsid w:val="002164E1"/>
    <w:rsid w:val="00216E1C"/>
    <w:rsid w:val="0021713D"/>
    <w:rsid w:val="00217785"/>
    <w:rsid w:val="00217F20"/>
    <w:rsid w:val="002200B8"/>
    <w:rsid w:val="00220413"/>
    <w:rsid w:val="002205D2"/>
    <w:rsid w:val="002208FE"/>
    <w:rsid w:val="002209D3"/>
    <w:rsid w:val="00220EA0"/>
    <w:rsid w:val="002212EE"/>
    <w:rsid w:val="00221582"/>
    <w:rsid w:val="00221723"/>
    <w:rsid w:val="00221D6A"/>
    <w:rsid w:val="00221DCA"/>
    <w:rsid w:val="00221DE7"/>
    <w:rsid w:val="00221EF1"/>
    <w:rsid w:val="002222DB"/>
    <w:rsid w:val="0022232B"/>
    <w:rsid w:val="002225CC"/>
    <w:rsid w:val="00222B46"/>
    <w:rsid w:val="00222CED"/>
    <w:rsid w:val="00222F83"/>
    <w:rsid w:val="00223013"/>
    <w:rsid w:val="002236EC"/>
    <w:rsid w:val="002237E6"/>
    <w:rsid w:val="00223D84"/>
    <w:rsid w:val="00224456"/>
    <w:rsid w:val="0022499B"/>
    <w:rsid w:val="00224A78"/>
    <w:rsid w:val="00224C5C"/>
    <w:rsid w:val="00224DB5"/>
    <w:rsid w:val="0022514A"/>
    <w:rsid w:val="0022528B"/>
    <w:rsid w:val="0022565A"/>
    <w:rsid w:val="002256D7"/>
    <w:rsid w:val="00225DCE"/>
    <w:rsid w:val="0022651A"/>
    <w:rsid w:val="002271D1"/>
    <w:rsid w:val="0022784C"/>
    <w:rsid w:val="00227ABC"/>
    <w:rsid w:val="00227C26"/>
    <w:rsid w:val="00230BB5"/>
    <w:rsid w:val="00231333"/>
    <w:rsid w:val="00231B48"/>
    <w:rsid w:val="00231CF9"/>
    <w:rsid w:val="00231DE0"/>
    <w:rsid w:val="002321EE"/>
    <w:rsid w:val="00232332"/>
    <w:rsid w:val="0023238D"/>
    <w:rsid w:val="0023259A"/>
    <w:rsid w:val="00232A15"/>
    <w:rsid w:val="00232D4B"/>
    <w:rsid w:val="0023306F"/>
    <w:rsid w:val="002337B8"/>
    <w:rsid w:val="002338C0"/>
    <w:rsid w:val="0023402B"/>
    <w:rsid w:val="00234762"/>
    <w:rsid w:val="00234849"/>
    <w:rsid w:val="00235473"/>
    <w:rsid w:val="00235CDC"/>
    <w:rsid w:val="00235D23"/>
    <w:rsid w:val="002370E3"/>
    <w:rsid w:val="00237315"/>
    <w:rsid w:val="0023793F"/>
    <w:rsid w:val="00237D2C"/>
    <w:rsid w:val="00240F36"/>
    <w:rsid w:val="00240F38"/>
    <w:rsid w:val="002411D8"/>
    <w:rsid w:val="00241553"/>
    <w:rsid w:val="00241587"/>
    <w:rsid w:val="002415AE"/>
    <w:rsid w:val="00241764"/>
    <w:rsid w:val="00241DB5"/>
    <w:rsid w:val="002421BA"/>
    <w:rsid w:val="002422D5"/>
    <w:rsid w:val="002427D9"/>
    <w:rsid w:val="00242F35"/>
    <w:rsid w:val="002432A0"/>
    <w:rsid w:val="002435F9"/>
    <w:rsid w:val="002439BB"/>
    <w:rsid w:val="002444CD"/>
    <w:rsid w:val="0024456F"/>
    <w:rsid w:val="00244621"/>
    <w:rsid w:val="00244776"/>
    <w:rsid w:val="00244A76"/>
    <w:rsid w:val="0024502D"/>
    <w:rsid w:val="002451E6"/>
    <w:rsid w:val="0024528C"/>
    <w:rsid w:val="002452D0"/>
    <w:rsid w:val="002459D0"/>
    <w:rsid w:val="0024618E"/>
    <w:rsid w:val="0024671B"/>
    <w:rsid w:val="0024695F"/>
    <w:rsid w:val="00247205"/>
    <w:rsid w:val="002472AF"/>
    <w:rsid w:val="00247300"/>
    <w:rsid w:val="00247373"/>
    <w:rsid w:val="002478DC"/>
    <w:rsid w:val="002501E1"/>
    <w:rsid w:val="002505E6"/>
    <w:rsid w:val="00250DA9"/>
    <w:rsid w:val="002518DA"/>
    <w:rsid w:val="00251A82"/>
    <w:rsid w:val="00251CD8"/>
    <w:rsid w:val="002521B6"/>
    <w:rsid w:val="002522D7"/>
    <w:rsid w:val="002523B1"/>
    <w:rsid w:val="0025251C"/>
    <w:rsid w:val="0025288C"/>
    <w:rsid w:val="00252A3A"/>
    <w:rsid w:val="00252BCB"/>
    <w:rsid w:val="002530EE"/>
    <w:rsid w:val="00253217"/>
    <w:rsid w:val="00253325"/>
    <w:rsid w:val="0025353E"/>
    <w:rsid w:val="00253A4E"/>
    <w:rsid w:val="00253B57"/>
    <w:rsid w:val="002542D2"/>
    <w:rsid w:val="002545C7"/>
    <w:rsid w:val="0025466C"/>
    <w:rsid w:val="00254934"/>
    <w:rsid w:val="00254EFF"/>
    <w:rsid w:val="002552A8"/>
    <w:rsid w:val="002553A2"/>
    <w:rsid w:val="0025583F"/>
    <w:rsid w:val="00255A93"/>
    <w:rsid w:val="00255B31"/>
    <w:rsid w:val="00255DB5"/>
    <w:rsid w:val="00256172"/>
    <w:rsid w:val="0025634E"/>
    <w:rsid w:val="00256404"/>
    <w:rsid w:val="002566B3"/>
    <w:rsid w:val="00256A7D"/>
    <w:rsid w:val="00257030"/>
    <w:rsid w:val="002577A3"/>
    <w:rsid w:val="0025796E"/>
    <w:rsid w:val="00257E3A"/>
    <w:rsid w:val="0026047C"/>
    <w:rsid w:val="00260850"/>
    <w:rsid w:val="00261537"/>
    <w:rsid w:val="002618FD"/>
    <w:rsid w:val="00261B66"/>
    <w:rsid w:val="00261CD4"/>
    <w:rsid w:val="00261D4F"/>
    <w:rsid w:val="0026242D"/>
    <w:rsid w:val="00262663"/>
    <w:rsid w:val="002628CB"/>
    <w:rsid w:val="002628CF"/>
    <w:rsid w:val="00262BBA"/>
    <w:rsid w:val="00262E6B"/>
    <w:rsid w:val="0026307E"/>
    <w:rsid w:val="0026321C"/>
    <w:rsid w:val="00263890"/>
    <w:rsid w:val="00263A87"/>
    <w:rsid w:val="00263B29"/>
    <w:rsid w:val="00263BA2"/>
    <w:rsid w:val="00263DBC"/>
    <w:rsid w:val="00263FA1"/>
    <w:rsid w:val="00263FAC"/>
    <w:rsid w:val="002641F0"/>
    <w:rsid w:val="00264201"/>
    <w:rsid w:val="00264479"/>
    <w:rsid w:val="00264595"/>
    <w:rsid w:val="00265008"/>
    <w:rsid w:val="002650C3"/>
    <w:rsid w:val="002654A0"/>
    <w:rsid w:val="00265759"/>
    <w:rsid w:val="002659CF"/>
    <w:rsid w:val="00265A74"/>
    <w:rsid w:val="00265A77"/>
    <w:rsid w:val="00265A97"/>
    <w:rsid w:val="00266346"/>
    <w:rsid w:val="0026671A"/>
    <w:rsid w:val="00266758"/>
    <w:rsid w:val="00266968"/>
    <w:rsid w:val="00267146"/>
    <w:rsid w:val="0026717B"/>
    <w:rsid w:val="002672D9"/>
    <w:rsid w:val="00267656"/>
    <w:rsid w:val="00267A06"/>
    <w:rsid w:val="00270731"/>
    <w:rsid w:val="00271118"/>
    <w:rsid w:val="0027127D"/>
    <w:rsid w:val="00271EFE"/>
    <w:rsid w:val="00272420"/>
    <w:rsid w:val="00272A77"/>
    <w:rsid w:val="00272A94"/>
    <w:rsid w:val="00272CF0"/>
    <w:rsid w:val="002730C0"/>
    <w:rsid w:val="0027349B"/>
    <w:rsid w:val="002734DA"/>
    <w:rsid w:val="002740FE"/>
    <w:rsid w:val="0027454D"/>
    <w:rsid w:val="00274562"/>
    <w:rsid w:val="00274BEB"/>
    <w:rsid w:val="00275133"/>
    <w:rsid w:val="0027515F"/>
    <w:rsid w:val="002753E3"/>
    <w:rsid w:val="00275890"/>
    <w:rsid w:val="00275C61"/>
    <w:rsid w:val="00276029"/>
    <w:rsid w:val="00276285"/>
    <w:rsid w:val="00276490"/>
    <w:rsid w:val="002764E1"/>
    <w:rsid w:val="002768E1"/>
    <w:rsid w:val="00276B4B"/>
    <w:rsid w:val="00276DFC"/>
    <w:rsid w:val="0027717B"/>
    <w:rsid w:val="0027724D"/>
    <w:rsid w:val="0027747C"/>
    <w:rsid w:val="002774DF"/>
    <w:rsid w:val="00277E6F"/>
    <w:rsid w:val="0028001A"/>
    <w:rsid w:val="0028019C"/>
    <w:rsid w:val="0028042E"/>
    <w:rsid w:val="00280530"/>
    <w:rsid w:val="00280654"/>
    <w:rsid w:val="0028080E"/>
    <w:rsid w:val="0028095D"/>
    <w:rsid w:val="00280DC6"/>
    <w:rsid w:val="00281594"/>
    <w:rsid w:val="002818E8"/>
    <w:rsid w:val="00282798"/>
    <w:rsid w:val="00282AF5"/>
    <w:rsid w:val="0028309D"/>
    <w:rsid w:val="00283188"/>
    <w:rsid w:val="0028321A"/>
    <w:rsid w:val="0028331C"/>
    <w:rsid w:val="00283BCE"/>
    <w:rsid w:val="00283BE9"/>
    <w:rsid w:val="00283EAC"/>
    <w:rsid w:val="0028474D"/>
    <w:rsid w:val="002848B5"/>
    <w:rsid w:val="00284D7F"/>
    <w:rsid w:val="00285A8B"/>
    <w:rsid w:val="00285B2B"/>
    <w:rsid w:val="00285B85"/>
    <w:rsid w:val="00285E87"/>
    <w:rsid w:val="00286FF7"/>
    <w:rsid w:val="002873E1"/>
    <w:rsid w:val="002873EE"/>
    <w:rsid w:val="00287855"/>
    <w:rsid w:val="00287E56"/>
    <w:rsid w:val="002900FB"/>
    <w:rsid w:val="00290B1F"/>
    <w:rsid w:val="00290BAC"/>
    <w:rsid w:val="00290CFC"/>
    <w:rsid w:val="00290E8A"/>
    <w:rsid w:val="0029122A"/>
    <w:rsid w:val="002912B2"/>
    <w:rsid w:val="002914B4"/>
    <w:rsid w:val="002916D4"/>
    <w:rsid w:val="00291744"/>
    <w:rsid w:val="00291B90"/>
    <w:rsid w:val="00292437"/>
    <w:rsid w:val="00292730"/>
    <w:rsid w:val="0029279A"/>
    <w:rsid w:val="00292CE0"/>
    <w:rsid w:val="0029341A"/>
    <w:rsid w:val="00293AB6"/>
    <w:rsid w:val="00293D00"/>
    <w:rsid w:val="002943C4"/>
    <w:rsid w:val="002943FC"/>
    <w:rsid w:val="00294562"/>
    <w:rsid w:val="00294C2D"/>
    <w:rsid w:val="00294C63"/>
    <w:rsid w:val="00294D5D"/>
    <w:rsid w:val="00294F29"/>
    <w:rsid w:val="00294FA9"/>
    <w:rsid w:val="00295534"/>
    <w:rsid w:val="0029565E"/>
    <w:rsid w:val="002956DB"/>
    <w:rsid w:val="0029589F"/>
    <w:rsid w:val="00295CA3"/>
    <w:rsid w:val="0029610E"/>
    <w:rsid w:val="00296264"/>
    <w:rsid w:val="002962C7"/>
    <w:rsid w:val="002964A3"/>
    <w:rsid w:val="002968A4"/>
    <w:rsid w:val="00296C70"/>
    <w:rsid w:val="00296D5E"/>
    <w:rsid w:val="00296DC2"/>
    <w:rsid w:val="00296FEE"/>
    <w:rsid w:val="00297406"/>
    <w:rsid w:val="00297550"/>
    <w:rsid w:val="00297904"/>
    <w:rsid w:val="00297999"/>
    <w:rsid w:val="00297A59"/>
    <w:rsid w:val="002A02C7"/>
    <w:rsid w:val="002A043B"/>
    <w:rsid w:val="002A0C69"/>
    <w:rsid w:val="002A0D4F"/>
    <w:rsid w:val="002A0FCB"/>
    <w:rsid w:val="002A112D"/>
    <w:rsid w:val="002A122C"/>
    <w:rsid w:val="002A12C8"/>
    <w:rsid w:val="002A331B"/>
    <w:rsid w:val="002A3419"/>
    <w:rsid w:val="002A46C9"/>
    <w:rsid w:val="002A4854"/>
    <w:rsid w:val="002A4955"/>
    <w:rsid w:val="002A5166"/>
    <w:rsid w:val="002A5552"/>
    <w:rsid w:val="002A5CCB"/>
    <w:rsid w:val="002A6254"/>
    <w:rsid w:val="002A6315"/>
    <w:rsid w:val="002A632B"/>
    <w:rsid w:val="002A6D3F"/>
    <w:rsid w:val="002A6F34"/>
    <w:rsid w:val="002A7A2E"/>
    <w:rsid w:val="002A7A7F"/>
    <w:rsid w:val="002A7DC5"/>
    <w:rsid w:val="002A7F01"/>
    <w:rsid w:val="002B00A7"/>
    <w:rsid w:val="002B05D8"/>
    <w:rsid w:val="002B0767"/>
    <w:rsid w:val="002B0799"/>
    <w:rsid w:val="002B0FD0"/>
    <w:rsid w:val="002B1081"/>
    <w:rsid w:val="002B1092"/>
    <w:rsid w:val="002B114F"/>
    <w:rsid w:val="002B13CA"/>
    <w:rsid w:val="002B144E"/>
    <w:rsid w:val="002B19A0"/>
    <w:rsid w:val="002B1A25"/>
    <w:rsid w:val="002B1A3A"/>
    <w:rsid w:val="002B1B9C"/>
    <w:rsid w:val="002B2908"/>
    <w:rsid w:val="002B2DA0"/>
    <w:rsid w:val="002B2E97"/>
    <w:rsid w:val="002B34C1"/>
    <w:rsid w:val="002B3D07"/>
    <w:rsid w:val="002B47C2"/>
    <w:rsid w:val="002B47F6"/>
    <w:rsid w:val="002B48DB"/>
    <w:rsid w:val="002B49C1"/>
    <w:rsid w:val="002B4B0D"/>
    <w:rsid w:val="002B4E64"/>
    <w:rsid w:val="002B516D"/>
    <w:rsid w:val="002B543D"/>
    <w:rsid w:val="002B5448"/>
    <w:rsid w:val="002B5AFE"/>
    <w:rsid w:val="002B613E"/>
    <w:rsid w:val="002B65A6"/>
    <w:rsid w:val="002B73FB"/>
    <w:rsid w:val="002B74AD"/>
    <w:rsid w:val="002B7BA7"/>
    <w:rsid w:val="002C01C6"/>
    <w:rsid w:val="002C09E2"/>
    <w:rsid w:val="002C0A47"/>
    <w:rsid w:val="002C1799"/>
    <w:rsid w:val="002C250F"/>
    <w:rsid w:val="002C2981"/>
    <w:rsid w:val="002C2B1A"/>
    <w:rsid w:val="002C2BF1"/>
    <w:rsid w:val="002C2C54"/>
    <w:rsid w:val="002C3067"/>
    <w:rsid w:val="002C31AE"/>
    <w:rsid w:val="002C3680"/>
    <w:rsid w:val="002C3974"/>
    <w:rsid w:val="002C3C7B"/>
    <w:rsid w:val="002C428A"/>
    <w:rsid w:val="002C4354"/>
    <w:rsid w:val="002C43EE"/>
    <w:rsid w:val="002C4B1C"/>
    <w:rsid w:val="002C5068"/>
    <w:rsid w:val="002C55B1"/>
    <w:rsid w:val="002C5805"/>
    <w:rsid w:val="002C5914"/>
    <w:rsid w:val="002C5AB1"/>
    <w:rsid w:val="002C6316"/>
    <w:rsid w:val="002C670F"/>
    <w:rsid w:val="002C676F"/>
    <w:rsid w:val="002C6BC1"/>
    <w:rsid w:val="002C6EDE"/>
    <w:rsid w:val="002C723F"/>
    <w:rsid w:val="002C7248"/>
    <w:rsid w:val="002C75FF"/>
    <w:rsid w:val="002C7B0E"/>
    <w:rsid w:val="002C7CE2"/>
    <w:rsid w:val="002C7F6C"/>
    <w:rsid w:val="002D00F7"/>
    <w:rsid w:val="002D070B"/>
    <w:rsid w:val="002D0DE9"/>
    <w:rsid w:val="002D1663"/>
    <w:rsid w:val="002D1688"/>
    <w:rsid w:val="002D178F"/>
    <w:rsid w:val="002D17B7"/>
    <w:rsid w:val="002D1D7A"/>
    <w:rsid w:val="002D1E05"/>
    <w:rsid w:val="002D22A8"/>
    <w:rsid w:val="002D2600"/>
    <w:rsid w:val="002D263D"/>
    <w:rsid w:val="002D2BBF"/>
    <w:rsid w:val="002D3038"/>
    <w:rsid w:val="002D36B5"/>
    <w:rsid w:val="002D3849"/>
    <w:rsid w:val="002D426E"/>
    <w:rsid w:val="002D46EF"/>
    <w:rsid w:val="002D4AA9"/>
    <w:rsid w:val="002D4C04"/>
    <w:rsid w:val="002D50B0"/>
    <w:rsid w:val="002D550C"/>
    <w:rsid w:val="002D5B1E"/>
    <w:rsid w:val="002D5E1D"/>
    <w:rsid w:val="002D5F1D"/>
    <w:rsid w:val="002D5FCB"/>
    <w:rsid w:val="002D6110"/>
    <w:rsid w:val="002D640F"/>
    <w:rsid w:val="002D68E0"/>
    <w:rsid w:val="002D6AD6"/>
    <w:rsid w:val="002D7064"/>
    <w:rsid w:val="002D7176"/>
    <w:rsid w:val="002D72CC"/>
    <w:rsid w:val="002D746B"/>
    <w:rsid w:val="002D776B"/>
    <w:rsid w:val="002D78A5"/>
    <w:rsid w:val="002D7CE5"/>
    <w:rsid w:val="002E005A"/>
    <w:rsid w:val="002E00E8"/>
    <w:rsid w:val="002E0343"/>
    <w:rsid w:val="002E03F6"/>
    <w:rsid w:val="002E06EE"/>
    <w:rsid w:val="002E0739"/>
    <w:rsid w:val="002E0973"/>
    <w:rsid w:val="002E0A42"/>
    <w:rsid w:val="002E1002"/>
    <w:rsid w:val="002E11F9"/>
    <w:rsid w:val="002E1420"/>
    <w:rsid w:val="002E1556"/>
    <w:rsid w:val="002E1824"/>
    <w:rsid w:val="002E1B41"/>
    <w:rsid w:val="002E1E15"/>
    <w:rsid w:val="002E2AE6"/>
    <w:rsid w:val="002E2DC3"/>
    <w:rsid w:val="002E3483"/>
    <w:rsid w:val="002E3BF0"/>
    <w:rsid w:val="002E3CE2"/>
    <w:rsid w:val="002E3CF4"/>
    <w:rsid w:val="002E3F4A"/>
    <w:rsid w:val="002E408E"/>
    <w:rsid w:val="002E4391"/>
    <w:rsid w:val="002E484B"/>
    <w:rsid w:val="002E4A9C"/>
    <w:rsid w:val="002E4DA9"/>
    <w:rsid w:val="002E4FD3"/>
    <w:rsid w:val="002E5120"/>
    <w:rsid w:val="002E558A"/>
    <w:rsid w:val="002E5C1C"/>
    <w:rsid w:val="002E6097"/>
    <w:rsid w:val="002E60B6"/>
    <w:rsid w:val="002E6184"/>
    <w:rsid w:val="002E6594"/>
    <w:rsid w:val="002E6949"/>
    <w:rsid w:val="002E6FD7"/>
    <w:rsid w:val="002E70B1"/>
    <w:rsid w:val="002E725E"/>
    <w:rsid w:val="002E79FF"/>
    <w:rsid w:val="002E7C4B"/>
    <w:rsid w:val="002E7F54"/>
    <w:rsid w:val="002E7F61"/>
    <w:rsid w:val="002F0409"/>
    <w:rsid w:val="002F0478"/>
    <w:rsid w:val="002F051D"/>
    <w:rsid w:val="002F06A3"/>
    <w:rsid w:val="002F07CC"/>
    <w:rsid w:val="002F0968"/>
    <w:rsid w:val="002F0FCB"/>
    <w:rsid w:val="002F13C5"/>
    <w:rsid w:val="002F1926"/>
    <w:rsid w:val="002F1EA1"/>
    <w:rsid w:val="002F200B"/>
    <w:rsid w:val="002F232B"/>
    <w:rsid w:val="002F2827"/>
    <w:rsid w:val="002F290D"/>
    <w:rsid w:val="002F2958"/>
    <w:rsid w:val="002F343E"/>
    <w:rsid w:val="002F374A"/>
    <w:rsid w:val="002F4138"/>
    <w:rsid w:val="002F43AB"/>
    <w:rsid w:val="002F4B70"/>
    <w:rsid w:val="002F4C71"/>
    <w:rsid w:val="002F4DC6"/>
    <w:rsid w:val="002F4E6C"/>
    <w:rsid w:val="002F516B"/>
    <w:rsid w:val="002F58A6"/>
    <w:rsid w:val="002F5A39"/>
    <w:rsid w:val="002F5BF9"/>
    <w:rsid w:val="002F6024"/>
    <w:rsid w:val="002F6564"/>
    <w:rsid w:val="002F6F7B"/>
    <w:rsid w:val="002F7017"/>
    <w:rsid w:val="002F70B6"/>
    <w:rsid w:val="002F72F3"/>
    <w:rsid w:val="002F734B"/>
    <w:rsid w:val="003007BE"/>
    <w:rsid w:val="00300927"/>
    <w:rsid w:val="00300C5B"/>
    <w:rsid w:val="00300C77"/>
    <w:rsid w:val="00300C89"/>
    <w:rsid w:val="00300D91"/>
    <w:rsid w:val="0030119E"/>
    <w:rsid w:val="0030142C"/>
    <w:rsid w:val="00301C41"/>
    <w:rsid w:val="00301F5C"/>
    <w:rsid w:val="003025CA"/>
    <w:rsid w:val="00302783"/>
    <w:rsid w:val="0030293C"/>
    <w:rsid w:val="00303385"/>
    <w:rsid w:val="0030343D"/>
    <w:rsid w:val="00303522"/>
    <w:rsid w:val="00303605"/>
    <w:rsid w:val="0030369A"/>
    <w:rsid w:val="003038AF"/>
    <w:rsid w:val="00303929"/>
    <w:rsid w:val="003039EB"/>
    <w:rsid w:val="00303C85"/>
    <w:rsid w:val="003041AF"/>
    <w:rsid w:val="003043CB"/>
    <w:rsid w:val="00304583"/>
    <w:rsid w:val="00304998"/>
    <w:rsid w:val="00304BD6"/>
    <w:rsid w:val="00304DE3"/>
    <w:rsid w:val="00304E6B"/>
    <w:rsid w:val="00305360"/>
    <w:rsid w:val="003056CB"/>
    <w:rsid w:val="00305946"/>
    <w:rsid w:val="00305F2C"/>
    <w:rsid w:val="00306316"/>
    <w:rsid w:val="00307318"/>
    <w:rsid w:val="00307414"/>
    <w:rsid w:val="00307640"/>
    <w:rsid w:val="0030780D"/>
    <w:rsid w:val="00307985"/>
    <w:rsid w:val="00310E5B"/>
    <w:rsid w:val="0031140A"/>
    <w:rsid w:val="0031157F"/>
    <w:rsid w:val="00311681"/>
    <w:rsid w:val="00311CAB"/>
    <w:rsid w:val="00311D3F"/>
    <w:rsid w:val="003121C4"/>
    <w:rsid w:val="00312BA5"/>
    <w:rsid w:val="00312BC9"/>
    <w:rsid w:val="00312F08"/>
    <w:rsid w:val="00313258"/>
    <w:rsid w:val="0031382F"/>
    <w:rsid w:val="003139F3"/>
    <w:rsid w:val="00314325"/>
    <w:rsid w:val="00314768"/>
    <w:rsid w:val="00314BA1"/>
    <w:rsid w:val="00314D74"/>
    <w:rsid w:val="00314EF6"/>
    <w:rsid w:val="00315028"/>
    <w:rsid w:val="00315348"/>
    <w:rsid w:val="0031537A"/>
    <w:rsid w:val="003155AF"/>
    <w:rsid w:val="00315F21"/>
    <w:rsid w:val="00316924"/>
    <w:rsid w:val="00316BFB"/>
    <w:rsid w:val="00316DF5"/>
    <w:rsid w:val="00316E0A"/>
    <w:rsid w:val="003171C6"/>
    <w:rsid w:val="003176CF"/>
    <w:rsid w:val="00317C3B"/>
    <w:rsid w:val="0032051A"/>
    <w:rsid w:val="00320552"/>
    <w:rsid w:val="00320718"/>
    <w:rsid w:val="003207A0"/>
    <w:rsid w:val="00320B84"/>
    <w:rsid w:val="00320F7A"/>
    <w:rsid w:val="00321064"/>
    <w:rsid w:val="003212A3"/>
    <w:rsid w:val="003214E9"/>
    <w:rsid w:val="003215BD"/>
    <w:rsid w:val="0032169F"/>
    <w:rsid w:val="003218F7"/>
    <w:rsid w:val="003223A2"/>
    <w:rsid w:val="0032291F"/>
    <w:rsid w:val="00322BE1"/>
    <w:rsid w:val="00323047"/>
    <w:rsid w:val="00323402"/>
    <w:rsid w:val="00323B20"/>
    <w:rsid w:val="0032409B"/>
    <w:rsid w:val="0032425E"/>
    <w:rsid w:val="0032427C"/>
    <w:rsid w:val="0032428B"/>
    <w:rsid w:val="0032455F"/>
    <w:rsid w:val="00324BA7"/>
    <w:rsid w:val="00324D55"/>
    <w:rsid w:val="00325CD0"/>
    <w:rsid w:val="00325EBD"/>
    <w:rsid w:val="00325FE4"/>
    <w:rsid w:val="00326023"/>
    <w:rsid w:val="003262E8"/>
    <w:rsid w:val="00326B43"/>
    <w:rsid w:val="00327152"/>
    <w:rsid w:val="00327265"/>
    <w:rsid w:val="00327513"/>
    <w:rsid w:val="00327B14"/>
    <w:rsid w:val="00327C26"/>
    <w:rsid w:val="00327E54"/>
    <w:rsid w:val="003301F9"/>
    <w:rsid w:val="00330578"/>
    <w:rsid w:val="00330B1C"/>
    <w:rsid w:val="0033148C"/>
    <w:rsid w:val="00331526"/>
    <w:rsid w:val="00331881"/>
    <w:rsid w:val="00331A89"/>
    <w:rsid w:val="00331ACB"/>
    <w:rsid w:val="00332088"/>
    <w:rsid w:val="0033209C"/>
    <w:rsid w:val="003321C7"/>
    <w:rsid w:val="003322D4"/>
    <w:rsid w:val="0033257E"/>
    <w:rsid w:val="00332683"/>
    <w:rsid w:val="00332AFE"/>
    <w:rsid w:val="00332CFE"/>
    <w:rsid w:val="00332D17"/>
    <w:rsid w:val="00333A53"/>
    <w:rsid w:val="00333DAE"/>
    <w:rsid w:val="0033437C"/>
    <w:rsid w:val="0033476E"/>
    <w:rsid w:val="00334A5D"/>
    <w:rsid w:val="00334D42"/>
    <w:rsid w:val="00335174"/>
    <w:rsid w:val="00335325"/>
    <w:rsid w:val="003353A3"/>
    <w:rsid w:val="0033563E"/>
    <w:rsid w:val="00335BBC"/>
    <w:rsid w:val="00335C1C"/>
    <w:rsid w:val="00335D0E"/>
    <w:rsid w:val="00335E50"/>
    <w:rsid w:val="0033627D"/>
    <w:rsid w:val="00336AD6"/>
    <w:rsid w:val="003373E2"/>
    <w:rsid w:val="00337561"/>
    <w:rsid w:val="0033765A"/>
    <w:rsid w:val="003377ED"/>
    <w:rsid w:val="003378E8"/>
    <w:rsid w:val="00337F6C"/>
    <w:rsid w:val="003401C3"/>
    <w:rsid w:val="00340602"/>
    <w:rsid w:val="0034080B"/>
    <w:rsid w:val="00340B34"/>
    <w:rsid w:val="00340CA9"/>
    <w:rsid w:val="00340F55"/>
    <w:rsid w:val="00340FFB"/>
    <w:rsid w:val="00341280"/>
    <w:rsid w:val="003416FF"/>
    <w:rsid w:val="00341BC9"/>
    <w:rsid w:val="00341F08"/>
    <w:rsid w:val="003423E9"/>
    <w:rsid w:val="0034282B"/>
    <w:rsid w:val="003428C2"/>
    <w:rsid w:val="00342CD8"/>
    <w:rsid w:val="00342EEF"/>
    <w:rsid w:val="003431EA"/>
    <w:rsid w:val="00343257"/>
    <w:rsid w:val="00343555"/>
    <w:rsid w:val="003435FA"/>
    <w:rsid w:val="0034381A"/>
    <w:rsid w:val="003438B6"/>
    <w:rsid w:val="0034418E"/>
    <w:rsid w:val="00344252"/>
    <w:rsid w:val="003444DE"/>
    <w:rsid w:val="00344883"/>
    <w:rsid w:val="00344B24"/>
    <w:rsid w:val="00344E66"/>
    <w:rsid w:val="00345901"/>
    <w:rsid w:val="00345AA7"/>
    <w:rsid w:val="00345BB0"/>
    <w:rsid w:val="003467DD"/>
    <w:rsid w:val="003468E5"/>
    <w:rsid w:val="00347992"/>
    <w:rsid w:val="00347D5F"/>
    <w:rsid w:val="003500A5"/>
    <w:rsid w:val="00350412"/>
    <w:rsid w:val="003506E3"/>
    <w:rsid w:val="00350BF5"/>
    <w:rsid w:val="00350C06"/>
    <w:rsid w:val="00350CA1"/>
    <w:rsid w:val="0035114D"/>
    <w:rsid w:val="0035139D"/>
    <w:rsid w:val="003513FF"/>
    <w:rsid w:val="003518E4"/>
    <w:rsid w:val="00351A8E"/>
    <w:rsid w:val="00351BA9"/>
    <w:rsid w:val="00352568"/>
    <w:rsid w:val="00352581"/>
    <w:rsid w:val="00352E4D"/>
    <w:rsid w:val="00352F17"/>
    <w:rsid w:val="003530C6"/>
    <w:rsid w:val="0035362A"/>
    <w:rsid w:val="003536E6"/>
    <w:rsid w:val="0035372C"/>
    <w:rsid w:val="00353AA8"/>
    <w:rsid w:val="00353CAC"/>
    <w:rsid w:val="003544C2"/>
    <w:rsid w:val="0035454B"/>
    <w:rsid w:val="00354592"/>
    <w:rsid w:val="00354774"/>
    <w:rsid w:val="0035486B"/>
    <w:rsid w:val="00354EB7"/>
    <w:rsid w:val="00354F65"/>
    <w:rsid w:val="0035548E"/>
    <w:rsid w:val="0035550C"/>
    <w:rsid w:val="003556DA"/>
    <w:rsid w:val="00355B40"/>
    <w:rsid w:val="00355DF6"/>
    <w:rsid w:val="003560A8"/>
    <w:rsid w:val="003560B2"/>
    <w:rsid w:val="003562AE"/>
    <w:rsid w:val="00356507"/>
    <w:rsid w:val="0035652F"/>
    <w:rsid w:val="003568D4"/>
    <w:rsid w:val="00356AFB"/>
    <w:rsid w:val="00357782"/>
    <w:rsid w:val="00357938"/>
    <w:rsid w:val="00357BA5"/>
    <w:rsid w:val="00358767"/>
    <w:rsid w:val="003604E5"/>
    <w:rsid w:val="00360751"/>
    <w:rsid w:val="0036089C"/>
    <w:rsid w:val="00360953"/>
    <w:rsid w:val="00360CE2"/>
    <w:rsid w:val="00360ECD"/>
    <w:rsid w:val="003616FE"/>
    <w:rsid w:val="00361EB8"/>
    <w:rsid w:val="00361FA4"/>
    <w:rsid w:val="00362217"/>
    <w:rsid w:val="0036221B"/>
    <w:rsid w:val="003624E8"/>
    <w:rsid w:val="00362A42"/>
    <w:rsid w:val="00362FC6"/>
    <w:rsid w:val="003631F4"/>
    <w:rsid w:val="00363309"/>
    <w:rsid w:val="0036338B"/>
    <w:rsid w:val="0036356D"/>
    <w:rsid w:val="00363797"/>
    <w:rsid w:val="00363BFC"/>
    <w:rsid w:val="00363D84"/>
    <w:rsid w:val="00363DBE"/>
    <w:rsid w:val="00363E1B"/>
    <w:rsid w:val="00363E7E"/>
    <w:rsid w:val="00364738"/>
    <w:rsid w:val="00364961"/>
    <w:rsid w:val="003658F2"/>
    <w:rsid w:val="00366689"/>
    <w:rsid w:val="00366B1E"/>
    <w:rsid w:val="00366BED"/>
    <w:rsid w:val="00366DA9"/>
    <w:rsid w:val="003679C8"/>
    <w:rsid w:val="00367DF7"/>
    <w:rsid w:val="00367F9A"/>
    <w:rsid w:val="00370D85"/>
    <w:rsid w:val="003713BB"/>
    <w:rsid w:val="00371455"/>
    <w:rsid w:val="003716DC"/>
    <w:rsid w:val="00371D74"/>
    <w:rsid w:val="00372465"/>
    <w:rsid w:val="003724B8"/>
    <w:rsid w:val="0037269B"/>
    <w:rsid w:val="003726DC"/>
    <w:rsid w:val="003728D6"/>
    <w:rsid w:val="00372911"/>
    <w:rsid w:val="00372AA6"/>
    <w:rsid w:val="00372D66"/>
    <w:rsid w:val="0037309C"/>
    <w:rsid w:val="003730B1"/>
    <w:rsid w:val="00373717"/>
    <w:rsid w:val="0037378A"/>
    <w:rsid w:val="003744A2"/>
    <w:rsid w:val="003744F6"/>
    <w:rsid w:val="00374619"/>
    <w:rsid w:val="00374BDE"/>
    <w:rsid w:val="003756CC"/>
    <w:rsid w:val="003758B4"/>
    <w:rsid w:val="00376588"/>
    <w:rsid w:val="003765C9"/>
    <w:rsid w:val="00376B66"/>
    <w:rsid w:val="00376F00"/>
    <w:rsid w:val="003776A3"/>
    <w:rsid w:val="003776F8"/>
    <w:rsid w:val="00377711"/>
    <w:rsid w:val="00380590"/>
    <w:rsid w:val="003807E0"/>
    <w:rsid w:val="0038082A"/>
    <w:rsid w:val="003808F3"/>
    <w:rsid w:val="00380A23"/>
    <w:rsid w:val="0038115E"/>
    <w:rsid w:val="00381824"/>
    <w:rsid w:val="00381B79"/>
    <w:rsid w:val="00381DA4"/>
    <w:rsid w:val="00381E21"/>
    <w:rsid w:val="00382083"/>
    <w:rsid w:val="00382515"/>
    <w:rsid w:val="00382545"/>
    <w:rsid w:val="003825BE"/>
    <w:rsid w:val="00382829"/>
    <w:rsid w:val="0038291E"/>
    <w:rsid w:val="00382A52"/>
    <w:rsid w:val="00382AF3"/>
    <w:rsid w:val="003833E5"/>
    <w:rsid w:val="00383CD8"/>
    <w:rsid w:val="0038416D"/>
    <w:rsid w:val="00384762"/>
    <w:rsid w:val="00384F4B"/>
    <w:rsid w:val="003852C4"/>
    <w:rsid w:val="00385332"/>
    <w:rsid w:val="00385749"/>
    <w:rsid w:val="0038607E"/>
    <w:rsid w:val="0038615F"/>
    <w:rsid w:val="0038674D"/>
    <w:rsid w:val="00386D62"/>
    <w:rsid w:val="00387037"/>
    <w:rsid w:val="003870D0"/>
    <w:rsid w:val="0038728C"/>
    <w:rsid w:val="00390318"/>
    <w:rsid w:val="0039078A"/>
    <w:rsid w:val="00391053"/>
    <w:rsid w:val="00391251"/>
    <w:rsid w:val="003912A4"/>
    <w:rsid w:val="00391327"/>
    <w:rsid w:val="003919C0"/>
    <w:rsid w:val="00391F54"/>
    <w:rsid w:val="00391F98"/>
    <w:rsid w:val="003927A2"/>
    <w:rsid w:val="003930DF"/>
    <w:rsid w:val="0039395D"/>
    <w:rsid w:val="00393D41"/>
    <w:rsid w:val="003942FB"/>
    <w:rsid w:val="003946D8"/>
    <w:rsid w:val="00394A14"/>
    <w:rsid w:val="00394AA2"/>
    <w:rsid w:val="00394AE6"/>
    <w:rsid w:val="00394AFF"/>
    <w:rsid w:val="00394B21"/>
    <w:rsid w:val="00394BE9"/>
    <w:rsid w:val="003958F0"/>
    <w:rsid w:val="00395B0C"/>
    <w:rsid w:val="00395E0F"/>
    <w:rsid w:val="003963FB"/>
    <w:rsid w:val="00396DA3"/>
    <w:rsid w:val="00396ECD"/>
    <w:rsid w:val="00397047"/>
    <w:rsid w:val="0039706F"/>
    <w:rsid w:val="0039760B"/>
    <w:rsid w:val="00397702"/>
    <w:rsid w:val="00397B04"/>
    <w:rsid w:val="003A02B5"/>
    <w:rsid w:val="003A0323"/>
    <w:rsid w:val="003A0699"/>
    <w:rsid w:val="003A07BB"/>
    <w:rsid w:val="003A0B50"/>
    <w:rsid w:val="003A0ECA"/>
    <w:rsid w:val="003A10E0"/>
    <w:rsid w:val="003A1507"/>
    <w:rsid w:val="003A1B15"/>
    <w:rsid w:val="003A219F"/>
    <w:rsid w:val="003A22D6"/>
    <w:rsid w:val="003A23A0"/>
    <w:rsid w:val="003A2D16"/>
    <w:rsid w:val="003A2FC5"/>
    <w:rsid w:val="003A31B8"/>
    <w:rsid w:val="003A3CBB"/>
    <w:rsid w:val="003A40C5"/>
    <w:rsid w:val="003A4678"/>
    <w:rsid w:val="003A4BC4"/>
    <w:rsid w:val="003A52DF"/>
    <w:rsid w:val="003A5728"/>
    <w:rsid w:val="003A590C"/>
    <w:rsid w:val="003A5EA5"/>
    <w:rsid w:val="003A5ED5"/>
    <w:rsid w:val="003A677D"/>
    <w:rsid w:val="003A6B50"/>
    <w:rsid w:val="003A6B87"/>
    <w:rsid w:val="003A6EFD"/>
    <w:rsid w:val="003A70B9"/>
    <w:rsid w:val="003A7100"/>
    <w:rsid w:val="003A7537"/>
    <w:rsid w:val="003A7701"/>
    <w:rsid w:val="003A7755"/>
    <w:rsid w:val="003A78CD"/>
    <w:rsid w:val="003A7FF6"/>
    <w:rsid w:val="003A7FF7"/>
    <w:rsid w:val="003B056F"/>
    <w:rsid w:val="003B05FB"/>
    <w:rsid w:val="003B078D"/>
    <w:rsid w:val="003B0856"/>
    <w:rsid w:val="003B0D3D"/>
    <w:rsid w:val="003B109B"/>
    <w:rsid w:val="003B1401"/>
    <w:rsid w:val="003B18A9"/>
    <w:rsid w:val="003B1A25"/>
    <w:rsid w:val="003B1B43"/>
    <w:rsid w:val="003B1D8F"/>
    <w:rsid w:val="003B1DD6"/>
    <w:rsid w:val="003B216A"/>
    <w:rsid w:val="003B249C"/>
    <w:rsid w:val="003B24E9"/>
    <w:rsid w:val="003B2A66"/>
    <w:rsid w:val="003B2C31"/>
    <w:rsid w:val="003B2D62"/>
    <w:rsid w:val="003B3C41"/>
    <w:rsid w:val="003B3E35"/>
    <w:rsid w:val="003B43F3"/>
    <w:rsid w:val="003B4458"/>
    <w:rsid w:val="003B46F2"/>
    <w:rsid w:val="003B4785"/>
    <w:rsid w:val="003B49BC"/>
    <w:rsid w:val="003B49C8"/>
    <w:rsid w:val="003B4AD5"/>
    <w:rsid w:val="003B5322"/>
    <w:rsid w:val="003B5AE0"/>
    <w:rsid w:val="003B5CF2"/>
    <w:rsid w:val="003B6133"/>
    <w:rsid w:val="003B705F"/>
    <w:rsid w:val="003B726D"/>
    <w:rsid w:val="003B7BD6"/>
    <w:rsid w:val="003B7BFD"/>
    <w:rsid w:val="003B7CBA"/>
    <w:rsid w:val="003C048D"/>
    <w:rsid w:val="003C0611"/>
    <w:rsid w:val="003C096F"/>
    <w:rsid w:val="003C0A06"/>
    <w:rsid w:val="003C0DA6"/>
    <w:rsid w:val="003C0DF5"/>
    <w:rsid w:val="003C1100"/>
    <w:rsid w:val="003C1195"/>
    <w:rsid w:val="003C1448"/>
    <w:rsid w:val="003C1E30"/>
    <w:rsid w:val="003C237F"/>
    <w:rsid w:val="003C245A"/>
    <w:rsid w:val="003C24A6"/>
    <w:rsid w:val="003C2607"/>
    <w:rsid w:val="003C29FA"/>
    <w:rsid w:val="003C2AE0"/>
    <w:rsid w:val="003C2C06"/>
    <w:rsid w:val="003C33DE"/>
    <w:rsid w:val="003C340F"/>
    <w:rsid w:val="003C3BEB"/>
    <w:rsid w:val="003C4220"/>
    <w:rsid w:val="003C4272"/>
    <w:rsid w:val="003C4303"/>
    <w:rsid w:val="003C4335"/>
    <w:rsid w:val="003C47A8"/>
    <w:rsid w:val="003C47BC"/>
    <w:rsid w:val="003C5068"/>
    <w:rsid w:val="003C53C8"/>
    <w:rsid w:val="003C5AC6"/>
    <w:rsid w:val="003C5F84"/>
    <w:rsid w:val="003C6108"/>
    <w:rsid w:val="003C64DC"/>
    <w:rsid w:val="003C66DE"/>
    <w:rsid w:val="003C68D8"/>
    <w:rsid w:val="003C6B82"/>
    <w:rsid w:val="003C6D35"/>
    <w:rsid w:val="003C6E95"/>
    <w:rsid w:val="003D0144"/>
    <w:rsid w:val="003D01E3"/>
    <w:rsid w:val="003D04A1"/>
    <w:rsid w:val="003D071F"/>
    <w:rsid w:val="003D125E"/>
    <w:rsid w:val="003D1778"/>
    <w:rsid w:val="003D1D02"/>
    <w:rsid w:val="003D1DE2"/>
    <w:rsid w:val="003D1F5F"/>
    <w:rsid w:val="003D2152"/>
    <w:rsid w:val="003D21E8"/>
    <w:rsid w:val="003D2447"/>
    <w:rsid w:val="003D2639"/>
    <w:rsid w:val="003D2655"/>
    <w:rsid w:val="003D28B6"/>
    <w:rsid w:val="003D294B"/>
    <w:rsid w:val="003D339D"/>
    <w:rsid w:val="003D3857"/>
    <w:rsid w:val="003D3920"/>
    <w:rsid w:val="003D5B4B"/>
    <w:rsid w:val="003D5CE6"/>
    <w:rsid w:val="003D5F58"/>
    <w:rsid w:val="003D620D"/>
    <w:rsid w:val="003D65C3"/>
    <w:rsid w:val="003D6A07"/>
    <w:rsid w:val="003D6CA8"/>
    <w:rsid w:val="003D6CF0"/>
    <w:rsid w:val="003D709A"/>
    <w:rsid w:val="003D753B"/>
    <w:rsid w:val="003D760D"/>
    <w:rsid w:val="003D76FA"/>
    <w:rsid w:val="003D784E"/>
    <w:rsid w:val="003D7A7D"/>
    <w:rsid w:val="003D7BFD"/>
    <w:rsid w:val="003D7C5A"/>
    <w:rsid w:val="003D7F87"/>
    <w:rsid w:val="003D7FA5"/>
    <w:rsid w:val="003E06BE"/>
    <w:rsid w:val="003E0C5F"/>
    <w:rsid w:val="003E0E18"/>
    <w:rsid w:val="003E126C"/>
    <w:rsid w:val="003E1600"/>
    <w:rsid w:val="003E16C5"/>
    <w:rsid w:val="003E18B5"/>
    <w:rsid w:val="003E1B7A"/>
    <w:rsid w:val="003E1C12"/>
    <w:rsid w:val="003E1C47"/>
    <w:rsid w:val="003E1E47"/>
    <w:rsid w:val="003E1F9D"/>
    <w:rsid w:val="003E22EA"/>
    <w:rsid w:val="003E2420"/>
    <w:rsid w:val="003E246F"/>
    <w:rsid w:val="003E2651"/>
    <w:rsid w:val="003E2FCA"/>
    <w:rsid w:val="003E318A"/>
    <w:rsid w:val="003E31D0"/>
    <w:rsid w:val="003E326A"/>
    <w:rsid w:val="003E34CC"/>
    <w:rsid w:val="003E3B17"/>
    <w:rsid w:val="003E45E4"/>
    <w:rsid w:val="003E45ED"/>
    <w:rsid w:val="003E46DB"/>
    <w:rsid w:val="003E489C"/>
    <w:rsid w:val="003E4E7D"/>
    <w:rsid w:val="003E5115"/>
    <w:rsid w:val="003E537A"/>
    <w:rsid w:val="003E585D"/>
    <w:rsid w:val="003E5906"/>
    <w:rsid w:val="003E5B20"/>
    <w:rsid w:val="003E5E54"/>
    <w:rsid w:val="003E61A7"/>
    <w:rsid w:val="003E6455"/>
    <w:rsid w:val="003E6514"/>
    <w:rsid w:val="003E6729"/>
    <w:rsid w:val="003E674F"/>
    <w:rsid w:val="003E6E15"/>
    <w:rsid w:val="003E6F2E"/>
    <w:rsid w:val="003E6FB0"/>
    <w:rsid w:val="003E7282"/>
    <w:rsid w:val="003E73CA"/>
    <w:rsid w:val="003E74D8"/>
    <w:rsid w:val="003E75AC"/>
    <w:rsid w:val="003E789B"/>
    <w:rsid w:val="003E7E0E"/>
    <w:rsid w:val="003F001F"/>
    <w:rsid w:val="003F02C2"/>
    <w:rsid w:val="003F057E"/>
    <w:rsid w:val="003F0A69"/>
    <w:rsid w:val="003F0D3F"/>
    <w:rsid w:val="003F0F00"/>
    <w:rsid w:val="003F0F6F"/>
    <w:rsid w:val="003F1378"/>
    <w:rsid w:val="003F13B7"/>
    <w:rsid w:val="003F1695"/>
    <w:rsid w:val="003F18C3"/>
    <w:rsid w:val="003F1B28"/>
    <w:rsid w:val="003F2330"/>
    <w:rsid w:val="003F26D0"/>
    <w:rsid w:val="003F271E"/>
    <w:rsid w:val="003F2729"/>
    <w:rsid w:val="003F336F"/>
    <w:rsid w:val="003F3386"/>
    <w:rsid w:val="003F356A"/>
    <w:rsid w:val="003F35E2"/>
    <w:rsid w:val="003F368A"/>
    <w:rsid w:val="003F393A"/>
    <w:rsid w:val="003F3BBC"/>
    <w:rsid w:val="003F4E34"/>
    <w:rsid w:val="003F50F7"/>
    <w:rsid w:val="003F50FB"/>
    <w:rsid w:val="003F5275"/>
    <w:rsid w:val="003F538A"/>
    <w:rsid w:val="003F59F7"/>
    <w:rsid w:val="003F5B55"/>
    <w:rsid w:val="003F607B"/>
    <w:rsid w:val="003F6470"/>
    <w:rsid w:val="003F6894"/>
    <w:rsid w:val="003F6ADD"/>
    <w:rsid w:val="003F7132"/>
    <w:rsid w:val="003F772F"/>
    <w:rsid w:val="003F784B"/>
    <w:rsid w:val="003F7A18"/>
    <w:rsid w:val="004008AB"/>
    <w:rsid w:val="00400910"/>
    <w:rsid w:val="00400EAC"/>
    <w:rsid w:val="0040145C"/>
    <w:rsid w:val="0040188A"/>
    <w:rsid w:val="004018B4"/>
    <w:rsid w:val="00401A34"/>
    <w:rsid w:val="00401D55"/>
    <w:rsid w:val="00401F26"/>
    <w:rsid w:val="00402107"/>
    <w:rsid w:val="00402305"/>
    <w:rsid w:val="00402443"/>
    <w:rsid w:val="00402897"/>
    <w:rsid w:val="00402A0E"/>
    <w:rsid w:val="00402B0E"/>
    <w:rsid w:val="00402BE5"/>
    <w:rsid w:val="00402C64"/>
    <w:rsid w:val="00402DD9"/>
    <w:rsid w:val="00403087"/>
    <w:rsid w:val="00403309"/>
    <w:rsid w:val="00403464"/>
    <w:rsid w:val="00403566"/>
    <w:rsid w:val="004038CC"/>
    <w:rsid w:val="00403BB7"/>
    <w:rsid w:val="00403BBA"/>
    <w:rsid w:val="00403CFE"/>
    <w:rsid w:val="00403D49"/>
    <w:rsid w:val="00403DE0"/>
    <w:rsid w:val="00404551"/>
    <w:rsid w:val="004050E1"/>
    <w:rsid w:val="0040520D"/>
    <w:rsid w:val="004056A0"/>
    <w:rsid w:val="00405D63"/>
    <w:rsid w:val="0040699E"/>
    <w:rsid w:val="00406BD4"/>
    <w:rsid w:val="00406F65"/>
    <w:rsid w:val="00407634"/>
    <w:rsid w:val="0040799F"/>
    <w:rsid w:val="00407E1F"/>
    <w:rsid w:val="00407F1E"/>
    <w:rsid w:val="004102B8"/>
    <w:rsid w:val="004105DD"/>
    <w:rsid w:val="004106AE"/>
    <w:rsid w:val="00410CB8"/>
    <w:rsid w:val="00410F51"/>
    <w:rsid w:val="0041138E"/>
    <w:rsid w:val="00411497"/>
    <w:rsid w:val="004114A8"/>
    <w:rsid w:val="00411662"/>
    <w:rsid w:val="0041171D"/>
    <w:rsid w:val="0041178B"/>
    <w:rsid w:val="0041195A"/>
    <w:rsid w:val="0041294E"/>
    <w:rsid w:val="00412CFC"/>
    <w:rsid w:val="00412DA1"/>
    <w:rsid w:val="00412E29"/>
    <w:rsid w:val="004131AE"/>
    <w:rsid w:val="004138AD"/>
    <w:rsid w:val="0041399F"/>
    <w:rsid w:val="00413B83"/>
    <w:rsid w:val="00413BF9"/>
    <w:rsid w:val="00413C40"/>
    <w:rsid w:val="00413D2C"/>
    <w:rsid w:val="00413D4E"/>
    <w:rsid w:val="0041403B"/>
    <w:rsid w:val="0041437D"/>
    <w:rsid w:val="0041480D"/>
    <w:rsid w:val="004152BD"/>
    <w:rsid w:val="00415DE6"/>
    <w:rsid w:val="00415E4A"/>
    <w:rsid w:val="004160F4"/>
    <w:rsid w:val="00416477"/>
    <w:rsid w:val="004173AA"/>
    <w:rsid w:val="004177D0"/>
    <w:rsid w:val="004178CC"/>
    <w:rsid w:val="00420257"/>
    <w:rsid w:val="00420490"/>
    <w:rsid w:val="0042057A"/>
    <w:rsid w:val="00420A93"/>
    <w:rsid w:val="00420BA3"/>
    <w:rsid w:val="004216B2"/>
    <w:rsid w:val="00421EB4"/>
    <w:rsid w:val="00422539"/>
    <w:rsid w:val="00422B86"/>
    <w:rsid w:val="00422C96"/>
    <w:rsid w:val="00422CBA"/>
    <w:rsid w:val="00422DDD"/>
    <w:rsid w:val="00422DE3"/>
    <w:rsid w:val="00423AB7"/>
    <w:rsid w:val="00423CEA"/>
    <w:rsid w:val="0042427E"/>
    <w:rsid w:val="004245B2"/>
    <w:rsid w:val="00424CF7"/>
    <w:rsid w:val="0042504B"/>
    <w:rsid w:val="004250E0"/>
    <w:rsid w:val="0042520F"/>
    <w:rsid w:val="004256B5"/>
    <w:rsid w:val="004259DC"/>
    <w:rsid w:val="004264F9"/>
    <w:rsid w:val="004266DC"/>
    <w:rsid w:val="004266F5"/>
    <w:rsid w:val="004269B8"/>
    <w:rsid w:val="00426BF3"/>
    <w:rsid w:val="00426F37"/>
    <w:rsid w:val="004270A2"/>
    <w:rsid w:val="004270D1"/>
    <w:rsid w:val="00427710"/>
    <w:rsid w:val="004300F1"/>
    <w:rsid w:val="0043062C"/>
    <w:rsid w:val="004308BC"/>
    <w:rsid w:val="00430A57"/>
    <w:rsid w:val="00430DF6"/>
    <w:rsid w:val="00430F9F"/>
    <w:rsid w:val="0043106B"/>
    <w:rsid w:val="00431270"/>
    <w:rsid w:val="0043171A"/>
    <w:rsid w:val="00431C96"/>
    <w:rsid w:val="00431D2C"/>
    <w:rsid w:val="00431D59"/>
    <w:rsid w:val="00431DBE"/>
    <w:rsid w:val="00432427"/>
    <w:rsid w:val="004324C6"/>
    <w:rsid w:val="004327B5"/>
    <w:rsid w:val="00432822"/>
    <w:rsid w:val="00432852"/>
    <w:rsid w:val="004329ED"/>
    <w:rsid w:val="00432ED8"/>
    <w:rsid w:val="00432F1B"/>
    <w:rsid w:val="00432F37"/>
    <w:rsid w:val="00433BD5"/>
    <w:rsid w:val="00434195"/>
    <w:rsid w:val="004341DE"/>
    <w:rsid w:val="0043439A"/>
    <w:rsid w:val="00435211"/>
    <w:rsid w:val="00435298"/>
    <w:rsid w:val="0043555A"/>
    <w:rsid w:val="00436A09"/>
    <w:rsid w:val="004371B8"/>
    <w:rsid w:val="0043730E"/>
    <w:rsid w:val="00437398"/>
    <w:rsid w:val="00437496"/>
    <w:rsid w:val="004375CF"/>
    <w:rsid w:val="004378C6"/>
    <w:rsid w:val="00440064"/>
    <w:rsid w:val="00440275"/>
    <w:rsid w:val="004408C3"/>
    <w:rsid w:val="004409F6"/>
    <w:rsid w:val="00440EF6"/>
    <w:rsid w:val="004419B7"/>
    <w:rsid w:val="00441F5F"/>
    <w:rsid w:val="00442656"/>
    <w:rsid w:val="004426F4"/>
    <w:rsid w:val="004427A5"/>
    <w:rsid w:val="00442A0C"/>
    <w:rsid w:val="00443AA0"/>
    <w:rsid w:val="004443E8"/>
    <w:rsid w:val="00444453"/>
    <w:rsid w:val="00444742"/>
    <w:rsid w:val="00444E0D"/>
    <w:rsid w:val="00445285"/>
    <w:rsid w:val="004453DD"/>
    <w:rsid w:val="00445BA8"/>
    <w:rsid w:val="004466E4"/>
    <w:rsid w:val="00446BA7"/>
    <w:rsid w:val="004471CB"/>
    <w:rsid w:val="0044774A"/>
    <w:rsid w:val="004478A0"/>
    <w:rsid w:val="00447A76"/>
    <w:rsid w:val="00447BBC"/>
    <w:rsid w:val="00450133"/>
    <w:rsid w:val="0045017B"/>
    <w:rsid w:val="00450253"/>
    <w:rsid w:val="00450A26"/>
    <w:rsid w:val="00451604"/>
    <w:rsid w:val="004516A4"/>
    <w:rsid w:val="00451C7E"/>
    <w:rsid w:val="00451FF8"/>
    <w:rsid w:val="00452034"/>
    <w:rsid w:val="0045231C"/>
    <w:rsid w:val="004525BB"/>
    <w:rsid w:val="00452B5F"/>
    <w:rsid w:val="0045312C"/>
    <w:rsid w:val="00453258"/>
    <w:rsid w:val="00453C87"/>
    <w:rsid w:val="00453DCE"/>
    <w:rsid w:val="00453FC4"/>
    <w:rsid w:val="00454459"/>
    <w:rsid w:val="00454970"/>
    <w:rsid w:val="00454A9E"/>
    <w:rsid w:val="00454D9F"/>
    <w:rsid w:val="00455372"/>
    <w:rsid w:val="004553FD"/>
    <w:rsid w:val="00455ACF"/>
    <w:rsid w:val="00455DC8"/>
    <w:rsid w:val="004560C4"/>
    <w:rsid w:val="0045637F"/>
    <w:rsid w:val="004563B7"/>
    <w:rsid w:val="004563E4"/>
    <w:rsid w:val="004564CE"/>
    <w:rsid w:val="004565E7"/>
    <w:rsid w:val="004566A9"/>
    <w:rsid w:val="00456ABC"/>
    <w:rsid w:val="00457071"/>
    <w:rsid w:val="004579C1"/>
    <w:rsid w:val="00457B14"/>
    <w:rsid w:val="00457D9E"/>
    <w:rsid w:val="00457DD8"/>
    <w:rsid w:val="00457E22"/>
    <w:rsid w:val="00460CE8"/>
    <w:rsid w:val="00460E16"/>
    <w:rsid w:val="00461322"/>
    <w:rsid w:val="00461472"/>
    <w:rsid w:val="004615C1"/>
    <w:rsid w:val="0046162C"/>
    <w:rsid w:val="0046199C"/>
    <w:rsid w:val="004619CB"/>
    <w:rsid w:val="00461A4A"/>
    <w:rsid w:val="00461C31"/>
    <w:rsid w:val="00461D33"/>
    <w:rsid w:val="00461DFB"/>
    <w:rsid w:val="00461FBC"/>
    <w:rsid w:val="004621AD"/>
    <w:rsid w:val="00462387"/>
    <w:rsid w:val="00462906"/>
    <w:rsid w:val="00462B18"/>
    <w:rsid w:val="00462CE7"/>
    <w:rsid w:val="00462F10"/>
    <w:rsid w:val="00463139"/>
    <w:rsid w:val="004633C9"/>
    <w:rsid w:val="0046340D"/>
    <w:rsid w:val="004636B3"/>
    <w:rsid w:val="004641A4"/>
    <w:rsid w:val="00464258"/>
    <w:rsid w:val="004644C1"/>
    <w:rsid w:val="00464678"/>
    <w:rsid w:val="00464918"/>
    <w:rsid w:val="00464CD1"/>
    <w:rsid w:val="004656D6"/>
    <w:rsid w:val="00465E2F"/>
    <w:rsid w:val="00466087"/>
    <w:rsid w:val="00466445"/>
    <w:rsid w:val="0046668B"/>
    <w:rsid w:val="00466C82"/>
    <w:rsid w:val="00466D7A"/>
    <w:rsid w:val="00466E88"/>
    <w:rsid w:val="004674AE"/>
    <w:rsid w:val="00467568"/>
    <w:rsid w:val="00467791"/>
    <w:rsid w:val="00467949"/>
    <w:rsid w:val="004679B8"/>
    <w:rsid w:val="00470DA0"/>
    <w:rsid w:val="00470ECD"/>
    <w:rsid w:val="004710F6"/>
    <w:rsid w:val="00471549"/>
    <w:rsid w:val="00471AD3"/>
    <w:rsid w:val="00471F5F"/>
    <w:rsid w:val="00472439"/>
    <w:rsid w:val="00472642"/>
    <w:rsid w:val="00472800"/>
    <w:rsid w:val="0047291D"/>
    <w:rsid w:val="00472FAA"/>
    <w:rsid w:val="0047312F"/>
    <w:rsid w:val="00473435"/>
    <w:rsid w:val="00473476"/>
    <w:rsid w:val="00473672"/>
    <w:rsid w:val="004739C5"/>
    <w:rsid w:val="00474748"/>
    <w:rsid w:val="00474A08"/>
    <w:rsid w:val="00474A8E"/>
    <w:rsid w:val="00474C6D"/>
    <w:rsid w:val="00474EBE"/>
    <w:rsid w:val="0047518B"/>
    <w:rsid w:val="00475988"/>
    <w:rsid w:val="00475BE1"/>
    <w:rsid w:val="00475C4E"/>
    <w:rsid w:val="004764BB"/>
    <w:rsid w:val="004768AF"/>
    <w:rsid w:val="00476BA1"/>
    <w:rsid w:val="004771DB"/>
    <w:rsid w:val="00477611"/>
    <w:rsid w:val="00477BDE"/>
    <w:rsid w:val="00477C7B"/>
    <w:rsid w:val="00477D41"/>
    <w:rsid w:val="00477EEE"/>
    <w:rsid w:val="00480303"/>
    <w:rsid w:val="004806A6"/>
    <w:rsid w:val="0048073C"/>
    <w:rsid w:val="00480A95"/>
    <w:rsid w:val="00481117"/>
    <w:rsid w:val="00481610"/>
    <w:rsid w:val="00481631"/>
    <w:rsid w:val="00481DFF"/>
    <w:rsid w:val="00481F06"/>
    <w:rsid w:val="00482055"/>
    <w:rsid w:val="0048232E"/>
    <w:rsid w:val="0048346E"/>
    <w:rsid w:val="00483DA1"/>
    <w:rsid w:val="00483DF1"/>
    <w:rsid w:val="00484A62"/>
    <w:rsid w:val="00485436"/>
    <w:rsid w:val="00485A76"/>
    <w:rsid w:val="00485ACD"/>
    <w:rsid w:val="00485ADF"/>
    <w:rsid w:val="00485AE0"/>
    <w:rsid w:val="00485B81"/>
    <w:rsid w:val="00485BF6"/>
    <w:rsid w:val="00485DCB"/>
    <w:rsid w:val="00485DFF"/>
    <w:rsid w:val="00485EE3"/>
    <w:rsid w:val="0048600A"/>
    <w:rsid w:val="00486036"/>
    <w:rsid w:val="00486D02"/>
    <w:rsid w:val="00486EB5"/>
    <w:rsid w:val="00486EDB"/>
    <w:rsid w:val="00487657"/>
    <w:rsid w:val="004878D6"/>
    <w:rsid w:val="00490102"/>
    <w:rsid w:val="00490257"/>
    <w:rsid w:val="00490619"/>
    <w:rsid w:val="00490B98"/>
    <w:rsid w:val="00491D4E"/>
    <w:rsid w:val="00491E9E"/>
    <w:rsid w:val="00492040"/>
    <w:rsid w:val="0049236A"/>
    <w:rsid w:val="0049262E"/>
    <w:rsid w:val="0049266C"/>
    <w:rsid w:val="0049295A"/>
    <w:rsid w:val="00492A85"/>
    <w:rsid w:val="00492AA5"/>
    <w:rsid w:val="00492C2F"/>
    <w:rsid w:val="00492CA2"/>
    <w:rsid w:val="00492E98"/>
    <w:rsid w:val="00493205"/>
    <w:rsid w:val="00493380"/>
    <w:rsid w:val="0049345D"/>
    <w:rsid w:val="00493A7C"/>
    <w:rsid w:val="00493D7E"/>
    <w:rsid w:val="00493EBD"/>
    <w:rsid w:val="00493FD6"/>
    <w:rsid w:val="004941D3"/>
    <w:rsid w:val="00494982"/>
    <w:rsid w:val="00494E03"/>
    <w:rsid w:val="0049531F"/>
    <w:rsid w:val="00496317"/>
    <w:rsid w:val="00496430"/>
    <w:rsid w:val="0049665D"/>
    <w:rsid w:val="00496C32"/>
    <w:rsid w:val="00496E14"/>
    <w:rsid w:val="00496F01"/>
    <w:rsid w:val="0049728C"/>
    <w:rsid w:val="00497B46"/>
    <w:rsid w:val="00497D1D"/>
    <w:rsid w:val="004A00D2"/>
    <w:rsid w:val="004A0301"/>
    <w:rsid w:val="004A033D"/>
    <w:rsid w:val="004A0BAB"/>
    <w:rsid w:val="004A116C"/>
    <w:rsid w:val="004A1605"/>
    <w:rsid w:val="004A1CC1"/>
    <w:rsid w:val="004A1F16"/>
    <w:rsid w:val="004A2340"/>
    <w:rsid w:val="004A351C"/>
    <w:rsid w:val="004A3A0F"/>
    <w:rsid w:val="004A3C1E"/>
    <w:rsid w:val="004A3D0E"/>
    <w:rsid w:val="004A416D"/>
    <w:rsid w:val="004A4248"/>
    <w:rsid w:val="004A44C8"/>
    <w:rsid w:val="004A4521"/>
    <w:rsid w:val="004A45A5"/>
    <w:rsid w:val="004A51B0"/>
    <w:rsid w:val="004A6001"/>
    <w:rsid w:val="004A645A"/>
    <w:rsid w:val="004A6C0B"/>
    <w:rsid w:val="004A6D63"/>
    <w:rsid w:val="004A6FD7"/>
    <w:rsid w:val="004A7220"/>
    <w:rsid w:val="004A755F"/>
    <w:rsid w:val="004A7749"/>
    <w:rsid w:val="004A7A31"/>
    <w:rsid w:val="004A7F99"/>
    <w:rsid w:val="004B033F"/>
    <w:rsid w:val="004B0394"/>
    <w:rsid w:val="004B039A"/>
    <w:rsid w:val="004B04E8"/>
    <w:rsid w:val="004B093D"/>
    <w:rsid w:val="004B097E"/>
    <w:rsid w:val="004B09D2"/>
    <w:rsid w:val="004B0C8E"/>
    <w:rsid w:val="004B11F6"/>
    <w:rsid w:val="004B120F"/>
    <w:rsid w:val="004B1359"/>
    <w:rsid w:val="004B1475"/>
    <w:rsid w:val="004B1CB9"/>
    <w:rsid w:val="004B1E2B"/>
    <w:rsid w:val="004B2624"/>
    <w:rsid w:val="004B282A"/>
    <w:rsid w:val="004B29AF"/>
    <w:rsid w:val="004B2B6F"/>
    <w:rsid w:val="004B2CCD"/>
    <w:rsid w:val="004B2E10"/>
    <w:rsid w:val="004B31DF"/>
    <w:rsid w:val="004B31EA"/>
    <w:rsid w:val="004B3356"/>
    <w:rsid w:val="004B3602"/>
    <w:rsid w:val="004B3DC9"/>
    <w:rsid w:val="004B3E52"/>
    <w:rsid w:val="004B3F4A"/>
    <w:rsid w:val="004B4348"/>
    <w:rsid w:val="004B44AF"/>
    <w:rsid w:val="004B44E2"/>
    <w:rsid w:val="004B47DC"/>
    <w:rsid w:val="004B538C"/>
    <w:rsid w:val="004B555F"/>
    <w:rsid w:val="004B5851"/>
    <w:rsid w:val="004B5DB0"/>
    <w:rsid w:val="004B6149"/>
    <w:rsid w:val="004B6165"/>
    <w:rsid w:val="004B689A"/>
    <w:rsid w:val="004B6F6D"/>
    <w:rsid w:val="004B6FD9"/>
    <w:rsid w:val="004B7720"/>
    <w:rsid w:val="004B78E3"/>
    <w:rsid w:val="004C0101"/>
    <w:rsid w:val="004C0132"/>
    <w:rsid w:val="004C06AE"/>
    <w:rsid w:val="004C097E"/>
    <w:rsid w:val="004C0FB4"/>
    <w:rsid w:val="004C12B6"/>
    <w:rsid w:val="004C199A"/>
    <w:rsid w:val="004C1B7F"/>
    <w:rsid w:val="004C1BE9"/>
    <w:rsid w:val="004C1E20"/>
    <w:rsid w:val="004C2049"/>
    <w:rsid w:val="004C242B"/>
    <w:rsid w:val="004C258C"/>
    <w:rsid w:val="004C2F7D"/>
    <w:rsid w:val="004C32FE"/>
    <w:rsid w:val="004C39B5"/>
    <w:rsid w:val="004C3A6A"/>
    <w:rsid w:val="004C3E99"/>
    <w:rsid w:val="004C413B"/>
    <w:rsid w:val="004C433A"/>
    <w:rsid w:val="004C4466"/>
    <w:rsid w:val="004C46F4"/>
    <w:rsid w:val="004C478C"/>
    <w:rsid w:val="004C4BE7"/>
    <w:rsid w:val="004C4DBF"/>
    <w:rsid w:val="004C51EE"/>
    <w:rsid w:val="004C5A88"/>
    <w:rsid w:val="004C61BC"/>
    <w:rsid w:val="004C64A6"/>
    <w:rsid w:val="004C6531"/>
    <w:rsid w:val="004C6575"/>
    <w:rsid w:val="004C66CD"/>
    <w:rsid w:val="004C6BDF"/>
    <w:rsid w:val="004C6E80"/>
    <w:rsid w:val="004C7EC4"/>
    <w:rsid w:val="004C7F5F"/>
    <w:rsid w:val="004D02E3"/>
    <w:rsid w:val="004D03BF"/>
    <w:rsid w:val="004D0614"/>
    <w:rsid w:val="004D062F"/>
    <w:rsid w:val="004D08F6"/>
    <w:rsid w:val="004D15DC"/>
    <w:rsid w:val="004D160A"/>
    <w:rsid w:val="004D1814"/>
    <w:rsid w:val="004D18B8"/>
    <w:rsid w:val="004D1C10"/>
    <w:rsid w:val="004D1D2C"/>
    <w:rsid w:val="004D1FF7"/>
    <w:rsid w:val="004D20A7"/>
    <w:rsid w:val="004D30A6"/>
    <w:rsid w:val="004D36F2"/>
    <w:rsid w:val="004D3EA2"/>
    <w:rsid w:val="004D463C"/>
    <w:rsid w:val="004D466B"/>
    <w:rsid w:val="004D4AF9"/>
    <w:rsid w:val="004D5202"/>
    <w:rsid w:val="004D5588"/>
    <w:rsid w:val="004D5608"/>
    <w:rsid w:val="004D561F"/>
    <w:rsid w:val="004D5814"/>
    <w:rsid w:val="004D58C2"/>
    <w:rsid w:val="004D65CC"/>
    <w:rsid w:val="004D67E8"/>
    <w:rsid w:val="004D685D"/>
    <w:rsid w:val="004D6AFD"/>
    <w:rsid w:val="004D7BF2"/>
    <w:rsid w:val="004E04FB"/>
    <w:rsid w:val="004E085A"/>
    <w:rsid w:val="004E0890"/>
    <w:rsid w:val="004E0ADC"/>
    <w:rsid w:val="004E0B40"/>
    <w:rsid w:val="004E0C0A"/>
    <w:rsid w:val="004E16F4"/>
    <w:rsid w:val="004E1DF5"/>
    <w:rsid w:val="004E1E5B"/>
    <w:rsid w:val="004E1F3F"/>
    <w:rsid w:val="004E29D2"/>
    <w:rsid w:val="004E2B67"/>
    <w:rsid w:val="004E2CBB"/>
    <w:rsid w:val="004E2DC6"/>
    <w:rsid w:val="004E2FF3"/>
    <w:rsid w:val="004E3010"/>
    <w:rsid w:val="004E30FD"/>
    <w:rsid w:val="004E3760"/>
    <w:rsid w:val="004E3A14"/>
    <w:rsid w:val="004E41CA"/>
    <w:rsid w:val="004E455F"/>
    <w:rsid w:val="004E48BC"/>
    <w:rsid w:val="004E49FF"/>
    <w:rsid w:val="004E4C83"/>
    <w:rsid w:val="004E4D32"/>
    <w:rsid w:val="004E52BC"/>
    <w:rsid w:val="004E533D"/>
    <w:rsid w:val="004E5499"/>
    <w:rsid w:val="004E5784"/>
    <w:rsid w:val="004E5798"/>
    <w:rsid w:val="004E5B93"/>
    <w:rsid w:val="004E5D09"/>
    <w:rsid w:val="004E5E8E"/>
    <w:rsid w:val="004E60B0"/>
    <w:rsid w:val="004E61E6"/>
    <w:rsid w:val="004E678F"/>
    <w:rsid w:val="004E690A"/>
    <w:rsid w:val="004E6B5D"/>
    <w:rsid w:val="004E6DE0"/>
    <w:rsid w:val="004E77E2"/>
    <w:rsid w:val="004E7DA1"/>
    <w:rsid w:val="004F084F"/>
    <w:rsid w:val="004F09CF"/>
    <w:rsid w:val="004F1311"/>
    <w:rsid w:val="004F171A"/>
    <w:rsid w:val="004F1BFB"/>
    <w:rsid w:val="004F1CCE"/>
    <w:rsid w:val="004F1E91"/>
    <w:rsid w:val="004F2368"/>
    <w:rsid w:val="004F28EB"/>
    <w:rsid w:val="004F297B"/>
    <w:rsid w:val="004F30EA"/>
    <w:rsid w:val="004F3AD2"/>
    <w:rsid w:val="004F3E80"/>
    <w:rsid w:val="004F430C"/>
    <w:rsid w:val="004F4601"/>
    <w:rsid w:val="004F4E21"/>
    <w:rsid w:val="004F4E73"/>
    <w:rsid w:val="004F5486"/>
    <w:rsid w:val="004F5D7E"/>
    <w:rsid w:val="004F5FB1"/>
    <w:rsid w:val="004F616D"/>
    <w:rsid w:val="004F6D1D"/>
    <w:rsid w:val="004F71C9"/>
    <w:rsid w:val="004F71F5"/>
    <w:rsid w:val="004F75D5"/>
    <w:rsid w:val="004F78A3"/>
    <w:rsid w:val="004F7BEC"/>
    <w:rsid w:val="004F7E94"/>
    <w:rsid w:val="00500490"/>
    <w:rsid w:val="0050091B"/>
    <w:rsid w:val="00500A05"/>
    <w:rsid w:val="00500CFF"/>
    <w:rsid w:val="00500D8A"/>
    <w:rsid w:val="005010A0"/>
    <w:rsid w:val="0050141E"/>
    <w:rsid w:val="00501814"/>
    <w:rsid w:val="00501886"/>
    <w:rsid w:val="00501BAD"/>
    <w:rsid w:val="00501BC0"/>
    <w:rsid w:val="00501DB1"/>
    <w:rsid w:val="0050226B"/>
    <w:rsid w:val="005024DD"/>
    <w:rsid w:val="00502911"/>
    <w:rsid w:val="00502D76"/>
    <w:rsid w:val="00502F01"/>
    <w:rsid w:val="00502F20"/>
    <w:rsid w:val="00502FEE"/>
    <w:rsid w:val="00503043"/>
    <w:rsid w:val="005032E0"/>
    <w:rsid w:val="00503550"/>
    <w:rsid w:val="00503A02"/>
    <w:rsid w:val="00503CC9"/>
    <w:rsid w:val="00503D58"/>
    <w:rsid w:val="00504177"/>
    <w:rsid w:val="00504656"/>
    <w:rsid w:val="0050495B"/>
    <w:rsid w:val="005052B5"/>
    <w:rsid w:val="005052ED"/>
    <w:rsid w:val="005055C1"/>
    <w:rsid w:val="005057DD"/>
    <w:rsid w:val="005059BD"/>
    <w:rsid w:val="00505A54"/>
    <w:rsid w:val="00505C3E"/>
    <w:rsid w:val="00505C71"/>
    <w:rsid w:val="00506AB3"/>
    <w:rsid w:val="00506B6F"/>
    <w:rsid w:val="00507696"/>
    <w:rsid w:val="00507A0C"/>
    <w:rsid w:val="00507BDE"/>
    <w:rsid w:val="00507CAB"/>
    <w:rsid w:val="00507EB5"/>
    <w:rsid w:val="00510C9B"/>
    <w:rsid w:val="00510D60"/>
    <w:rsid w:val="00510E22"/>
    <w:rsid w:val="00510F31"/>
    <w:rsid w:val="00511B61"/>
    <w:rsid w:val="00511CEE"/>
    <w:rsid w:val="0051202E"/>
    <w:rsid w:val="0051222A"/>
    <w:rsid w:val="00512A7D"/>
    <w:rsid w:val="0051310D"/>
    <w:rsid w:val="0051367B"/>
    <w:rsid w:val="0051373C"/>
    <w:rsid w:val="00513746"/>
    <w:rsid w:val="00513941"/>
    <w:rsid w:val="00514114"/>
    <w:rsid w:val="005142F0"/>
    <w:rsid w:val="005143F0"/>
    <w:rsid w:val="0051460A"/>
    <w:rsid w:val="00514CDB"/>
    <w:rsid w:val="00514E89"/>
    <w:rsid w:val="00514F85"/>
    <w:rsid w:val="00515753"/>
    <w:rsid w:val="005159FE"/>
    <w:rsid w:val="005164A6"/>
    <w:rsid w:val="0051683C"/>
    <w:rsid w:val="00516A2C"/>
    <w:rsid w:val="00516B1A"/>
    <w:rsid w:val="00516E3C"/>
    <w:rsid w:val="00517005"/>
    <w:rsid w:val="00517436"/>
    <w:rsid w:val="00517543"/>
    <w:rsid w:val="0051798E"/>
    <w:rsid w:val="005179F2"/>
    <w:rsid w:val="00517A25"/>
    <w:rsid w:val="00517A3E"/>
    <w:rsid w:val="00517AD9"/>
    <w:rsid w:val="00517D4B"/>
    <w:rsid w:val="00520446"/>
    <w:rsid w:val="00520AE3"/>
    <w:rsid w:val="00520E3D"/>
    <w:rsid w:val="0052110F"/>
    <w:rsid w:val="00521302"/>
    <w:rsid w:val="005215D6"/>
    <w:rsid w:val="00521CDB"/>
    <w:rsid w:val="00522987"/>
    <w:rsid w:val="005229F8"/>
    <w:rsid w:val="00522A1F"/>
    <w:rsid w:val="00522C31"/>
    <w:rsid w:val="00522F13"/>
    <w:rsid w:val="00523123"/>
    <w:rsid w:val="00523159"/>
    <w:rsid w:val="00523253"/>
    <w:rsid w:val="005236F5"/>
    <w:rsid w:val="0052385D"/>
    <w:rsid w:val="00523BB0"/>
    <w:rsid w:val="00524211"/>
    <w:rsid w:val="00524677"/>
    <w:rsid w:val="005247BB"/>
    <w:rsid w:val="00524D99"/>
    <w:rsid w:val="00524F64"/>
    <w:rsid w:val="0052543A"/>
    <w:rsid w:val="00525661"/>
    <w:rsid w:val="00525966"/>
    <w:rsid w:val="00525C14"/>
    <w:rsid w:val="00526119"/>
    <w:rsid w:val="005262A1"/>
    <w:rsid w:val="0052662F"/>
    <w:rsid w:val="00526659"/>
    <w:rsid w:val="00526759"/>
    <w:rsid w:val="00526B02"/>
    <w:rsid w:val="005270AE"/>
    <w:rsid w:val="00527233"/>
    <w:rsid w:val="0052770D"/>
    <w:rsid w:val="00527B12"/>
    <w:rsid w:val="00527CF1"/>
    <w:rsid w:val="00527D76"/>
    <w:rsid w:val="00527F3E"/>
    <w:rsid w:val="0053038B"/>
    <w:rsid w:val="00530FC2"/>
    <w:rsid w:val="00531364"/>
    <w:rsid w:val="005316CC"/>
    <w:rsid w:val="005316EA"/>
    <w:rsid w:val="00531765"/>
    <w:rsid w:val="0053184B"/>
    <w:rsid w:val="00531B44"/>
    <w:rsid w:val="005321D3"/>
    <w:rsid w:val="00532474"/>
    <w:rsid w:val="0053263F"/>
    <w:rsid w:val="00532970"/>
    <w:rsid w:val="00532BED"/>
    <w:rsid w:val="00532E12"/>
    <w:rsid w:val="0053316C"/>
    <w:rsid w:val="0053342C"/>
    <w:rsid w:val="0053376B"/>
    <w:rsid w:val="00533C6F"/>
    <w:rsid w:val="00533E12"/>
    <w:rsid w:val="00533E1F"/>
    <w:rsid w:val="0053407A"/>
    <w:rsid w:val="005341F0"/>
    <w:rsid w:val="00535113"/>
    <w:rsid w:val="00535297"/>
    <w:rsid w:val="005352F2"/>
    <w:rsid w:val="00535336"/>
    <w:rsid w:val="00535AC2"/>
    <w:rsid w:val="00535EB6"/>
    <w:rsid w:val="00535EE9"/>
    <w:rsid w:val="005365AB"/>
    <w:rsid w:val="005365B3"/>
    <w:rsid w:val="00536F2B"/>
    <w:rsid w:val="00537220"/>
    <w:rsid w:val="00537443"/>
    <w:rsid w:val="005376FA"/>
    <w:rsid w:val="00537983"/>
    <w:rsid w:val="00537BCD"/>
    <w:rsid w:val="00540D4A"/>
    <w:rsid w:val="005414DE"/>
    <w:rsid w:val="00541BA3"/>
    <w:rsid w:val="00541DE0"/>
    <w:rsid w:val="00541F2D"/>
    <w:rsid w:val="00542360"/>
    <w:rsid w:val="00542538"/>
    <w:rsid w:val="00542683"/>
    <w:rsid w:val="005431EE"/>
    <w:rsid w:val="00543CB6"/>
    <w:rsid w:val="0054451F"/>
    <w:rsid w:val="00544B10"/>
    <w:rsid w:val="00545018"/>
    <w:rsid w:val="0054525F"/>
    <w:rsid w:val="00545EBA"/>
    <w:rsid w:val="005460C7"/>
    <w:rsid w:val="0054615E"/>
    <w:rsid w:val="00546564"/>
    <w:rsid w:val="00546B4C"/>
    <w:rsid w:val="00546C86"/>
    <w:rsid w:val="00547018"/>
    <w:rsid w:val="00547200"/>
    <w:rsid w:val="00547287"/>
    <w:rsid w:val="00547A28"/>
    <w:rsid w:val="005501B9"/>
    <w:rsid w:val="00550264"/>
    <w:rsid w:val="0055055C"/>
    <w:rsid w:val="005509F0"/>
    <w:rsid w:val="00550ABC"/>
    <w:rsid w:val="00551525"/>
    <w:rsid w:val="005516BA"/>
    <w:rsid w:val="0055241C"/>
    <w:rsid w:val="00552477"/>
    <w:rsid w:val="005529E3"/>
    <w:rsid w:val="00552A41"/>
    <w:rsid w:val="00552D02"/>
    <w:rsid w:val="00552EBC"/>
    <w:rsid w:val="0055305C"/>
    <w:rsid w:val="00553539"/>
    <w:rsid w:val="00553573"/>
    <w:rsid w:val="00553669"/>
    <w:rsid w:val="00553A8E"/>
    <w:rsid w:val="00554A09"/>
    <w:rsid w:val="0055554B"/>
    <w:rsid w:val="00555879"/>
    <w:rsid w:val="00555920"/>
    <w:rsid w:val="00555F6A"/>
    <w:rsid w:val="005561A6"/>
    <w:rsid w:val="0055641F"/>
    <w:rsid w:val="00556433"/>
    <w:rsid w:val="0055682B"/>
    <w:rsid w:val="0055698A"/>
    <w:rsid w:val="00556A5E"/>
    <w:rsid w:val="00556F64"/>
    <w:rsid w:val="00557640"/>
    <w:rsid w:val="00557C59"/>
    <w:rsid w:val="00557D81"/>
    <w:rsid w:val="00557F98"/>
    <w:rsid w:val="005601BE"/>
    <w:rsid w:val="005601D8"/>
    <w:rsid w:val="0056028E"/>
    <w:rsid w:val="0056096A"/>
    <w:rsid w:val="00560CED"/>
    <w:rsid w:val="00560E3D"/>
    <w:rsid w:val="00560F74"/>
    <w:rsid w:val="005611B2"/>
    <w:rsid w:val="00561292"/>
    <w:rsid w:val="005615B2"/>
    <w:rsid w:val="00561998"/>
    <w:rsid w:val="00561B44"/>
    <w:rsid w:val="00561B62"/>
    <w:rsid w:val="00561D95"/>
    <w:rsid w:val="00561F20"/>
    <w:rsid w:val="00562297"/>
    <w:rsid w:val="00562349"/>
    <w:rsid w:val="005626AB"/>
    <w:rsid w:val="00562938"/>
    <w:rsid w:val="00563028"/>
    <w:rsid w:val="0056367E"/>
    <w:rsid w:val="00563A0D"/>
    <w:rsid w:val="00563EE4"/>
    <w:rsid w:val="005643E0"/>
    <w:rsid w:val="00564EF6"/>
    <w:rsid w:val="00566563"/>
    <w:rsid w:val="00566A32"/>
    <w:rsid w:val="00566A5A"/>
    <w:rsid w:val="00566BD7"/>
    <w:rsid w:val="00566DE9"/>
    <w:rsid w:val="00566EC6"/>
    <w:rsid w:val="005700DB"/>
    <w:rsid w:val="005702C2"/>
    <w:rsid w:val="005706A1"/>
    <w:rsid w:val="0057077F"/>
    <w:rsid w:val="005709A0"/>
    <w:rsid w:val="00570B4B"/>
    <w:rsid w:val="00571415"/>
    <w:rsid w:val="005714F2"/>
    <w:rsid w:val="005714FC"/>
    <w:rsid w:val="0057167B"/>
    <w:rsid w:val="00571A83"/>
    <w:rsid w:val="00571B03"/>
    <w:rsid w:val="00571C2B"/>
    <w:rsid w:val="00571ED4"/>
    <w:rsid w:val="00572209"/>
    <w:rsid w:val="005723A8"/>
    <w:rsid w:val="00572ADD"/>
    <w:rsid w:val="00573308"/>
    <w:rsid w:val="00573874"/>
    <w:rsid w:val="005738F0"/>
    <w:rsid w:val="00573C12"/>
    <w:rsid w:val="00573CE4"/>
    <w:rsid w:val="00574006"/>
    <w:rsid w:val="00574113"/>
    <w:rsid w:val="0057472F"/>
    <w:rsid w:val="00574D5C"/>
    <w:rsid w:val="00574EA2"/>
    <w:rsid w:val="00575380"/>
    <w:rsid w:val="005754AC"/>
    <w:rsid w:val="00575554"/>
    <w:rsid w:val="00575570"/>
    <w:rsid w:val="0057609A"/>
    <w:rsid w:val="00576BC5"/>
    <w:rsid w:val="00577A55"/>
    <w:rsid w:val="0058042D"/>
    <w:rsid w:val="00580CC0"/>
    <w:rsid w:val="00581320"/>
    <w:rsid w:val="00581580"/>
    <w:rsid w:val="00581923"/>
    <w:rsid w:val="00581943"/>
    <w:rsid w:val="00582951"/>
    <w:rsid w:val="00582A9C"/>
    <w:rsid w:val="00582D25"/>
    <w:rsid w:val="005831F7"/>
    <w:rsid w:val="00583768"/>
    <w:rsid w:val="005841DB"/>
    <w:rsid w:val="005844EF"/>
    <w:rsid w:val="00584961"/>
    <w:rsid w:val="00584DFB"/>
    <w:rsid w:val="005854A6"/>
    <w:rsid w:val="0058558D"/>
    <w:rsid w:val="00585963"/>
    <w:rsid w:val="0058654A"/>
    <w:rsid w:val="005867E3"/>
    <w:rsid w:val="0058683C"/>
    <w:rsid w:val="00586996"/>
    <w:rsid w:val="00586F4A"/>
    <w:rsid w:val="00587178"/>
    <w:rsid w:val="00587752"/>
    <w:rsid w:val="00587CA1"/>
    <w:rsid w:val="00587D48"/>
    <w:rsid w:val="005905FD"/>
    <w:rsid w:val="00590927"/>
    <w:rsid w:val="00590C78"/>
    <w:rsid w:val="00590DC8"/>
    <w:rsid w:val="00590E82"/>
    <w:rsid w:val="00591423"/>
    <w:rsid w:val="005914C7"/>
    <w:rsid w:val="00591ACA"/>
    <w:rsid w:val="00591ED0"/>
    <w:rsid w:val="00591FBF"/>
    <w:rsid w:val="00592635"/>
    <w:rsid w:val="00593108"/>
    <w:rsid w:val="005937BE"/>
    <w:rsid w:val="005939F5"/>
    <w:rsid w:val="00593D03"/>
    <w:rsid w:val="00594748"/>
    <w:rsid w:val="0059499C"/>
    <w:rsid w:val="00594BC7"/>
    <w:rsid w:val="00595186"/>
    <w:rsid w:val="00595845"/>
    <w:rsid w:val="005959EF"/>
    <w:rsid w:val="00595B5D"/>
    <w:rsid w:val="00595BC9"/>
    <w:rsid w:val="00595DBC"/>
    <w:rsid w:val="00596402"/>
    <w:rsid w:val="0059653F"/>
    <w:rsid w:val="0059677C"/>
    <w:rsid w:val="005967F2"/>
    <w:rsid w:val="00596ACB"/>
    <w:rsid w:val="00597373"/>
    <w:rsid w:val="005973CE"/>
    <w:rsid w:val="00597403"/>
    <w:rsid w:val="0059756F"/>
    <w:rsid w:val="0059758A"/>
    <w:rsid w:val="005A004C"/>
    <w:rsid w:val="005A0066"/>
    <w:rsid w:val="005A01B4"/>
    <w:rsid w:val="005A0483"/>
    <w:rsid w:val="005A08A6"/>
    <w:rsid w:val="005A0B75"/>
    <w:rsid w:val="005A1276"/>
    <w:rsid w:val="005A14DC"/>
    <w:rsid w:val="005A19EC"/>
    <w:rsid w:val="005A1A07"/>
    <w:rsid w:val="005A1D30"/>
    <w:rsid w:val="005A1D5A"/>
    <w:rsid w:val="005A24DF"/>
    <w:rsid w:val="005A2B84"/>
    <w:rsid w:val="005A2D10"/>
    <w:rsid w:val="005A327D"/>
    <w:rsid w:val="005A32C4"/>
    <w:rsid w:val="005A375B"/>
    <w:rsid w:val="005A3CF8"/>
    <w:rsid w:val="005A3F2D"/>
    <w:rsid w:val="005A40FA"/>
    <w:rsid w:val="005A478E"/>
    <w:rsid w:val="005A4B89"/>
    <w:rsid w:val="005A5188"/>
    <w:rsid w:val="005A5A64"/>
    <w:rsid w:val="005A5BD9"/>
    <w:rsid w:val="005A62E6"/>
    <w:rsid w:val="005A63F7"/>
    <w:rsid w:val="005A6558"/>
    <w:rsid w:val="005A6D55"/>
    <w:rsid w:val="005A7A3B"/>
    <w:rsid w:val="005A7D06"/>
    <w:rsid w:val="005A7D4A"/>
    <w:rsid w:val="005A7EA1"/>
    <w:rsid w:val="005A9A08"/>
    <w:rsid w:val="005B035A"/>
    <w:rsid w:val="005B141D"/>
    <w:rsid w:val="005B1BCA"/>
    <w:rsid w:val="005B21B6"/>
    <w:rsid w:val="005B2216"/>
    <w:rsid w:val="005B2600"/>
    <w:rsid w:val="005B2662"/>
    <w:rsid w:val="005B277C"/>
    <w:rsid w:val="005B2789"/>
    <w:rsid w:val="005B28E9"/>
    <w:rsid w:val="005B311D"/>
    <w:rsid w:val="005B3269"/>
    <w:rsid w:val="005B3696"/>
    <w:rsid w:val="005B379C"/>
    <w:rsid w:val="005B391F"/>
    <w:rsid w:val="005B4452"/>
    <w:rsid w:val="005B4537"/>
    <w:rsid w:val="005B45F1"/>
    <w:rsid w:val="005B489A"/>
    <w:rsid w:val="005B4D26"/>
    <w:rsid w:val="005B53E1"/>
    <w:rsid w:val="005B556B"/>
    <w:rsid w:val="005B5676"/>
    <w:rsid w:val="005B56C3"/>
    <w:rsid w:val="005B5766"/>
    <w:rsid w:val="005B5931"/>
    <w:rsid w:val="005B5BC8"/>
    <w:rsid w:val="005B606A"/>
    <w:rsid w:val="005B6469"/>
    <w:rsid w:val="005B6506"/>
    <w:rsid w:val="005B6B01"/>
    <w:rsid w:val="005B6E3C"/>
    <w:rsid w:val="005B77E1"/>
    <w:rsid w:val="005B7B1E"/>
    <w:rsid w:val="005B7B32"/>
    <w:rsid w:val="005B7CFC"/>
    <w:rsid w:val="005C067C"/>
    <w:rsid w:val="005C1098"/>
    <w:rsid w:val="005C1881"/>
    <w:rsid w:val="005C190E"/>
    <w:rsid w:val="005C1C95"/>
    <w:rsid w:val="005C1E3D"/>
    <w:rsid w:val="005C25D5"/>
    <w:rsid w:val="005C26E8"/>
    <w:rsid w:val="005C2CAE"/>
    <w:rsid w:val="005C2CE7"/>
    <w:rsid w:val="005C305A"/>
    <w:rsid w:val="005C32E2"/>
    <w:rsid w:val="005C41EA"/>
    <w:rsid w:val="005C4634"/>
    <w:rsid w:val="005C4E28"/>
    <w:rsid w:val="005C4EC9"/>
    <w:rsid w:val="005C588F"/>
    <w:rsid w:val="005C5906"/>
    <w:rsid w:val="005C59B6"/>
    <w:rsid w:val="005C6AF5"/>
    <w:rsid w:val="005C7177"/>
    <w:rsid w:val="005C75A4"/>
    <w:rsid w:val="005C76F7"/>
    <w:rsid w:val="005C7C88"/>
    <w:rsid w:val="005C7DD4"/>
    <w:rsid w:val="005D007E"/>
    <w:rsid w:val="005D07D7"/>
    <w:rsid w:val="005D07EE"/>
    <w:rsid w:val="005D0967"/>
    <w:rsid w:val="005D09E4"/>
    <w:rsid w:val="005D10B3"/>
    <w:rsid w:val="005D10FE"/>
    <w:rsid w:val="005D187C"/>
    <w:rsid w:val="005D19B7"/>
    <w:rsid w:val="005D1BEE"/>
    <w:rsid w:val="005D1F16"/>
    <w:rsid w:val="005D2015"/>
    <w:rsid w:val="005D220C"/>
    <w:rsid w:val="005D27E8"/>
    <w:rsid w:val="005D2EDA"/>
    <w:rsid w:val="005D2FCB"/>
    <w:rsid w:val="005D3075"/>
    <w:rsid w:val="005D32CC"/>
    <w:rsid w:val="005D35DE"/>
    <w:rsid w:val="005D37CF"/>
    <w:rsid w:val="005D37D2"/>
    <w:rsid w:val="005D3D93"/>
    <w:rsid w:val="005D3DC0"/>
    <w:rsid w:val="005D4317"/>
    <w:rsid w:val="005D451B"/>
    <w:rsid w:val="005D469A"/>
    <w:rsid w:val="005D47DC"/>
    <w:rsid w:val="005D5236"/>
    <w:rsid w:val="005D57EB"/>
    <w:rsid w:val="005D66CD"/>
    <w:rsid w:val="005D680B"/>
    <w:rsid w:val="005D69FE"/>
    <w:rsid w:val="005D70E0"/>
    <w:rsid w:val="005D721E"/>
    <w:rsid w:val="005D785F"/>
    <w:rsid w:val="005D78A5"/>
    <w:rsid w:val="005D7A1C"/>
    <w:rsid w:val="005D7BA8"/>
    <w:rsid w:val="005D7CF3"/>
    <w:rsid w:val="005E0490"/>
    <w:rsid w:val="005E0808"/>
    <w:rsid w:val="005E102A"/>
    <w:rsid w:val="005E1CD2"/>
    <w:rsid w:val="005E1CF0"/>
    <w:rsid w:val="005E23D7"/>
    <w:rsid w:val="005E2748"/>
    <w:rsid w:val="005E29DF"/>
    <w:rsid w:val="005E2A3F"/>
    <w:rsid w:val="005E2B28"/>
    <w:rsid w:val="005E45B4"/>
    <w:rsid w:val="005E4A48"/>
    <w:rsid w:val="005E4FD7"/>
    <w:rsid w:val="005E50DC"/>
    <w:rsid w:val="005E525F"/>
    <w:rsid w:val="005E5261"/>
    <w:rsid w:val="005E5606"/>
    <w:rsid w:val="005E5B90"/>
    <w:rsid w:val="005E5BA0"/>
    <w:rsid w:val="005E5DC5"/>
    <w:rsid w:val="005E6247"/>
    <w:rsid w:val="005E6EF8"/>
    <w:rsid w:val="005E6F9F"/>
    <w:rsid w:val="005E6FC2"/>
    <w:rsid w:val="005E714C"/>
    <w:rsid w:val="005E7266"/>
    <w:rsid w:val="005E7A17"/>
    <w:rsid w:val="005F0A05"/>
    <w:rsid w:val="005F108E"/>
    <w:rsid w:val="005F11E1"/>
    <w:rsid w:val="005F1B51"/>
    <w:rsid w:val="005F20CB"/>
    <w:rsid w:val="005F2F00"/>
    <w:rsid w:val="005F3144"/>
    <w:rsid w:val="005F31E4"/>
    <w:rsid w:val="005F3242"/>
    <w:rsid w:val="005F33F3"/>
    <w:rsid w:val="005F37C1"/>
    <w:rsid w:val="005F3BB7"/>
    <w:rsid w:val="005F3FA6"/>
    <w:rsid w:val="005F43C4"/>
    <w:rsid w:val="005F4418"/>
    <w:rsid w:val="005F4486"/>
    <w:rsid w:val="005F4803"/>
    <w:rsid w:val="005F4BFB"/>
    <w:rsid w:val="005F4E2A"/>
    <w:rsid w:val="005F4F06"/>
    <w:rsid w:val="005F4F31"/>
    <w:rsid w:val="005F4F58"/>
    <w:rsid w:val="005F5460"/>
    <w:rsid w:val="005F551D"/>
    <w:rsid w:val="005F554D"/>
    <w:rsid w:val="005F5558"/>
    <w:rsid w:val="005F57BF"/>
    <w:rsid w:val="005F601A"/>
    <w:rsid w:val="005F6568"/>
    <w:rsid w:val="005F6F6B"/>
    <w:rsid w:val="005F776E"/>
    <w:rsid w:val="005F78F1"/>
    <w:rsid w:val="005F7CA3"/>
    <w:rsid w:val="005F7DA0"/>
    <w:rsid w:val="005F7FC4"/>
    <w:rsid w:val="00600005"/>
    <w:rsid w:val="006004B2"/>
    <w:rsid w:val="006005D8"/>
    <w:rsid w:val="0060088E"/>
    <w:rsid w:val="00600C35"/>
    <w:rsid w:val="00600DED"/>
    <w:rsid w:val="00600F37"/>
    <w:rsid w:val="006017D3"/>
    <w:rsid w:val="00601AE5"/>
    <w:rsid w:val="00601CB6"/>
    <w:rsid w:val="00601CBA"/>
    <w:rsid w:val="00601E28"/>
    <w:rsid w:val="00601FFC"/>
    <w:rsid w:val="00602114"/>
    <w:rsid w:val="00602271"/>
    <w:rsid w:val="00602526"/>
    <w:rsid w:val="0060256D"/>
    <w:rsid w:val="00602A4C"/>
    <w:rsid w:val="00602FF5"/>
    <w:rsid w:val="006031D8"/>
    <w:rsid w:val="006032DB"/>
    <w:rsid w:val="00603514"/>
    <w:rsid w:val="00603E34"/>
    <w:rsid w:val="00604635"/>
    <w:rsid w:val="00604722"/>
    <w:rsid w:val="0060495A"/>
    <w:rsid w:val="00604E32"/>
    <w:rsid w:val="00604EB6"/>
    <w:rsid w:val="00604EF9"/>
    <w:rsid w:val="0060502D"/>
    <w:rsid w:val="00605659"/>
    <w:rsid w:val="00605AD5"/>
    <w:rsid w:val="00605BE8"/>
    <w:rsid w:val="00606344"/>
    <w:rsid w:val="00606450"/>
    <w:rsid w:val="00606C03"/>
    <w:rsid w:val="00606C92"/>
    <w:rsid w:val="0060709D"/>
    <w:rsid w:val="006073C1"/>
    <w:rsid w:val="006078D4"/>
    <w:rsid w:val="00610379"/>
    <w:rsid w:val="00610815"/>
    <w:rsid w:val="006110D2"/>
    <w:rsid w:val="006114A9"/>
    <w:rsid w:val="00611626"/>
    <w:rsid w:val="0061225E"/>
    <w:rsid w:val="00612310"/>
    <w:rsid w:val="00612717"/>
    <w:rsid w:val="00612887"/>
    <w:rsid w:val="00612A61"/>
    <w:rsid w:val="00612C4D"/>
    <w:rsid w:val="00612EB8"/>
    <w:rsid w:val="006131A4"/>
    <w:rsid w:val="0061352A"/>
    <w:rsid w:val="006136C0"/>
    <w:rsid w:val="0061392E"/>
    <w:rsid w:val="00613A98"/>
    <w:rsid w:val="00614053"/>
    <w:rsid w:val="0061417C"/>
    <w:rsid w:val="00614436"/>
    <w:rsid w:val="006145FE"/>
    <w:rsid w:val="006147C1"/>
    <w:rsid w:val="00614D30"/>
    <w:rsid w:val="00614D4F"/>
    <w:rsid w:val="0061525D"/>
    <w:rsid w:val="00615ADE"/>
    <w:rsid w:val="00615BAE"/>
    <w:rsid w:val="00615E97"/>
    <w:rsid w:val="00615F8F"/>
    <w:rsid w:val="00616209"/>
    <w:rsid w:val="006163C1"/>
    <w:rsid w:val="006166AE"/>
    <w:rsid w:val="00616761"/>
    <w:rsid w:val="00616768"/>
    <w:rsid w:val="00616E91"/>
    <w:rsid w:val="006175F2"/>
    <w:rsid w:val="0061768C"/>
    <w:rsid w:val="00617EFA"/>
    <w:rsid w:val="006202A2"/>
    <w:rsid w:val="0062030A"/>
    <w:rsid w:val="00620B27"/>
    <w:rsid w:val="00620C63"/>
    <w:rsid w:val="00620EF2"/>
    <w:rsid w:val="00621710"/>
    <w:rsid w:val="00621957"/>
    <w:rsid w:val="00621A3A"/>
    <w:rsid w:val="00621AE3"/>
    <w:rsid w:val="00621BF4"/>
    <w:rsid w:val="00621FC6"/>
    <w:rsid w:val="0062208A"/>
    <w:rsid w:val="00622292"/>
    <w:rsid w:val="006224B6"/>
    <w:rsid w:val="00622976"/>
    <w:rsid w:val="00622D68"/>
    <w:rsid w:val="006234BC"/>
    <w:rsid w:val="0062356E"/>
    <w:rsid w:val="00623AEA"/>
    <w:rsid w:val="00623C4B"/>
    <w:rsid w:val="00623DFE"/>
    <w:rsid w:val="00623E9C"/>
    <w:rsid w:val="006240C5"/>
    <w:rsid w:val="00624331"/>
    <w:rsid w:val="006250A5"/>
    <w:rsid w:val="006251B8"/>
    <w:rsid w:val="006252AE"/>
    <w:rsid w:val="0062544E"/>
    <w:rsid w:val="006255C2"/>
    <w:rsid w:val="006255F8"/>
    <w:rsid w:val="00625801"/>
    <w:rsid w:val="006259FA"/>
    <w:rsid w:val="00625FA3"/>
    <w:rsid w:val="0062602C"/>
    <w:rsid w:val="006264F8"/>
    <w:rsid w:val="00626749"/>
    <w:rsid w:val="00626AD6"/>
    <w:rsid w:val="00627191"/>
    <w:rsid w:val="00627740"/>
    <w:rsid w:val="00627851"/>
    <w:rsid w:val="006279B1"/>
    <w:rsid w:val="00627BED"/>
    <w:rsid w:val="00627DFC"/>
    <w:rsid w:val="0063022E"/>
    <w:rsid w:val="0063062C"/>
    <w:rsid w:val="0063073E"/>
    <w:rsid w:val="006308F3"/>
    <w:rsid w:val="00630AF7"/>
    <w:rsid w:val="00630B10"/>
    <w:rsid w:val="00630EA6"/>
    <w:rsid w:val="00631B1B"/>
    <w:rsid w:val="00631B38"/>
    <w:rsid w:val="00632107"/>
    <w:rsid w:val="00632172"/>
    <w:rsid w:val="0063280D"/>
    <w:rsid w:val="00632992"/>
    <w:rsid w:val="006329BA"/>
    <w:rsid w:val="00633326"/>
    <w:rsid w:val="00633391"/>
    <w:rsid w:val="00633C2A"/>
    <w:rsid w:val="0063437B"/>
    <w:rsid w:val="00634693"/>
    <w:rsid w:val="00634776"/>
    <w:rsid w:val="00634AAA"/>
    <w:rsid w:val="0063566F"/>
    <w:rsid w:val="0063579A"/>
    <w:rsid w:val="006359A6"/>
    <w:rsid w:val="00635E1C"/>
    <w:rsid w:val="006361D2"/>
    <w:rsid w:val="0063665C"/>
    <w:rsid w:val="006367D9"/>
    <w:rsid w:val="00636D43"/>
    <w:rsid w:val="00636DF3"/>
    <w:rsid w:val="00636E81"/>
    <w:rsid w:val="0063709B"/>
    <w:rsid w:val="00637871"/>
    <w:rsid w:val="0064046C"/>
    <w:rsid w:val="00640597"/>
    <w:rsid w:val="006405AD"/>
    <w:rsid w:val="00640945"/>
    <w:rsid w:val="00640B3A"/>
    <w:rsid w:val="00640D9E"/>
    <w:rsid w:val="00640EA5"/>
    <w:rsid w:val="00640ED8"/>
    <w:rsid w:val="00640F8D"/>
    <w:rsid w:val="0064130A"/>
    <w:rsid w:val="0064138F"/>
    <w:rsid w:val="00641601"/>
    <w:rsid w:val="006418CF"/>
    <w:rsid w:val="0064198B"/>
    <w:rsid w:val="00641B76"/>
    <w:rsid w:val="00641D13"/>
    <w:rsid w:val="00641F22"/>
    <w:rsid w:val="00642145"/>
    <w:rsid w:val="00642241"/>
    <w:rsid w:val="006422BE"/>
    <w:rsid w:val="006423A6"/>
    <w:rsid w:val="006425A6"/>
    <w:rsid w:val="00642CAF"/>
    <w:rsid w:val="00643441"/>
    <w:rsid w:val="00643445"/>
    <w:rsid w:val="00643753"/>
    <w:rsid w:val="00643E47"/>
    <w:rsid w:val="0064406E"/>
    <w:rsid w:val="00644629"/>
    <w:rsid w:val="00644688"/>
    <w:rsid w:val="0064491C"/>
    <w:rsid w:val="00644E5D"/>
    <w:rsid w:val="00644FFF"/>
    <w:rsid w:val="00645162"/>
    <w:rsid w:val="00645372"/>
    <w:rsid w:val="00645817"/>
    <w:rsid w:val="0064581C"/>
    <w:rsid w:val="00645E0A"/>
    <w:rsid w:val="006463F4"/>
    <w:rsid w:val="00646FAD"/>
    <w:rsid w:val="006470AE"/>
    <w:rsid w:val="00647B6C"/>
    <w:rsid w:val="00647F3C"/>
    <w:rsid w:val="0065056C"/>
    <w:rsid w:val="00650D95"/>
    <w:rsid w:val="00650DB1"/>
    <w:rsid w:val="00650F77"/>
    <w:rsid w:val="006510A1"/>
    <w:rsid w:val="00651216"/>
    <w:rsid w:val="006516FA"/>
    <w:rsid w:val="00651CAC"/>
    <w:rsid w:val="00652095"/>
    <w:rsid w:val="00652761"/>
    <w:rsid w:val="00652D65"/>
    <w:rsid w:val="006532F8"/>
    <w:rsid w:val="0065333B"/>
    <w:rsid w:val="00653514"/>
    <w:rsid w:val="006536B0"/>
    <w:rsid w:val="006538A1"/>
    <w:rsid w:val="00653A01"/>
    <w:rsid w:val="0065418E"/>
    <w:rsid w:val="0065424E"/>
    <w:rsid w:val="006544A2"/>
    <w:rsid w:val="00654ABD"/>
    <w:rsid w:val="00654B3D"/>
    <w:rsid w:val="00654E19"/>
    <w:rsid w:val="006550C0"/>
    <w:rsid w:val="0065549F"/>
    <w:rsid w:val="0065567B"/>
    <w:rsid w:val="00655695"/>
    <w:rsid w:val="00655709"/>
    <w:rsid w:val="006557C0"/>
    <w:rsid w:val="00655DCE"/>
    <w:rsid w:val="00655E6C"/>
    <w:rsid w:val="0065607E"/>
    <w:rsid w:val="0065613C"/>
    <w:rsid w:val="0065633F"/>
    <w:rsid w:val="0065650A"/>
    <w:rsid w:val="00656C7C"/>
    <w:rsid w:val="00656CE5"/>
    <w:rsid w:val="0065733D"/>
    <w:rsid w:val="006579B6"/>
    <w:rsid w:val="00657E2E"/>
    <w:rsid w:val="00660019"/>
    <w:rsid w:val="006602CE"/>
    <w:rsid w:val="00660482"/>
    <w:rsid w:val="0066057D"/>
    <w:rsid w:val="006608E8"/>
    <w:rsid w:val="00660BB9"/>
    <w:rsid w:val="00660C56"/>
    <w:rsid w:val="00660D40"/>
    <w:rsid w:val="00660E81"/>
    <w:rsid w:val="00661187"/>
    <w:rsid w:val="006613C3"/>
    <w:rsid w:val="00661B5C"/>
    <w:rsid w:val="00661C03"/>
    <w:rsid w:val="006622FA"/>
    <w:rsid w:val="0066239F"/>
    <w:rsid w:val="00662609"/>
    <w:rsid w:val="00662965"/>
    <w:rsid w:val="00662993"/>
    <w:rsid w:val="00662D96"/>
    <w:rsid w:val="0066341B"/>
    <w:rsid w:val="0066342B"/>
    <w:rsid w:val="00663479"/>
    <w:rsid w:val="006636E8"/>
    <w:rsid w:val="00664C9A"/>
    <w:rsid w:val="00664CCB"/>
    <w:rsid w:val="00664EA2"/>
    <w:rsid w:val="0066503F"/>
    <w:rsid w:val="00665205"/>
    <w:rsid w:val="006652EB"/>
    <w:rsid w:val="00665C2D"/>
    <w:rsid w:val="00665CDE"/>
    <w:rsid w:val="00665E72"/>
    <w:rsid w:val="00666247"/>
    <w:rsid w:val="006668D4"/>
    <w:rsid w:val="00666B3B"/>
    <w:rsid w:val="00666D17"/>
    <w:rsid w:val="0066712A"/>
    <w:rsid w:val="00667136"/>
    <w:rsid w:val="00667EDA"/>
    <w:rsid w:val="0067053C"/>
    <w:rsid w:val="0067082D"/>
    <w:rsid w:val="00670AEC"/>
    <w:rsid w:val="0067157F"/>
    <w:rsid w:val="006717F6"/>
    <w:rsid w:val="006719E4"/>
    <w:rsid w:val="0067221F"/>
    <w:rsid w:val="0067231D"/>
    <w:rsid w:val="00672674"/>
    <w:rsid w:val="006732AA"/>
    <w:rsid w:val="00673334"/>
    <w:rsid w:val="006733F2"/>
    <w:rsid w:val="00673EB1"/>
    <w:rsid w:val="0067481F"/>
    <w:rsid w:val="00674CC8"/>
    <w:rsid w:val="00674F41"/>
    <w:rsid w:val="006751E9"/>
    <w:rsid w:val="006753D8"/>
    <w:rsid w:val="00675406"/>
    <w:rsid w:val="00675730"/>
    <w:rsid w:val="0067639F"/>
    <w:rsid w:val="006763E6"/>
    <w:rsid w:val="0067679A"/>
    <w:rsid w:val="00676ABB"/>
    <w:rsid w:val="006770B4"/>
    <w:rsid w:val="006773B9"/>
    <w:rsid w:val="0067751B"/>
    <w:rsid w:val="006776C3"/>
    <w:rsid w:val="006777D3"/>
    <w:rsid w:val="00677B01"/>
    <w:rsid w:val="00677C8B"/>
    <w:rsid w:val="00677EF4"/>
    <w:rsid w:val="00677EFA"/>
    <w:rsid w:val="00680118"/>
    <w:rsid w:val="00680190"/>
    <w:rsid w:val="0068020D"/>
    <w:rsid w:val="00680295"/>
    <w:rsid w:val="00680487"/>
    <w:rsid w:val="006809B7"/>
    <w:rsid w:val="00680C1E"/>
    <w:rsid w:val="00680D9E"/>
    <w:rsid w:val="006810F2"/>
    <w:rsid w:val="006812D2"/>
    <w:rsid w:val="006813F3"/>
    <w:rsid w:val="00681693"/>
    <w:rsid w:val="006816CA"/>
    <w:rsid w:val="0068187D"/>
    <w:rsid w:val="006820A6"/>
    <w:rsid w:val="006820F7"/>
    <w:rsid w:val="00682155"/>
    <w:rsid w:val="006823AA"/>
    <w:rsid w:val="00682560"/>
    <w:rsid w:val="00682993"/>
    <w:rsid w:val="00682A7A"/>
    <w:rsid w:val="00682B0E"/>
    <w:rsid w:val="00682B66"/>
    <w:rsid w:val="00682F14"/>
    <w:rsid w:val="00683026"/>
    <w:rsid w:val="0068303F"/>
    <w:rsid w:val="006830D8"/>
    <w:rsid w:val="0068349C"/>
    <w:rsid w:val="006838B4"/>
    <w:rsid w:val="00683BD4"/>
    <w:rsid w:val="00684236"/>
    <w:rsid w:val="006844A7"/>
    <w:rsid w:val="0068460D"/>
    <w:rsid w:val="00684B0D"/>
    <w:rsid w:val="0068550E"/>
    <w:rsid w:val="0068591D"/>
    <w:rsid w:val="006862C5"/>
    <w:rsid w:val="00686462"/>
    <w:rsid w:val="00686E88"/>
    <w:rsid w:val="00686F5C"/>
    <w:rsid w:val="006871A2"/>
    <w:rsid w:val="00687292"/>
    <w:rsid w:val="00687421"/>
    <w:rsid w:val="006874D9"/>
    <w:rsid w:val="00687ACD"/>
    <w:rsid w:val="00687B7D"/>
    <w:rsid w:val="0069004B"/>
    <w:rsid w:val="00690C3E"/>
    <w:rsid w:val="00690CA8"/>
    <w:rsid w:val="00690D1C"/>
    <w:rsid w:val="006910AB"/>
    <w:rsid w:val="00691123"/>
    <w:rsid w:val="00691300"/>
    <w:rsid w:val="006913F1"/>
    <w:rsid w:val="006914A2"/>
    <w:rsid w:val="00691568"/>
    <w:rsid w:val="00691BAC"/>
    <w:rsid w:val="00692460"/>
    <w:rsid w:val="00692671"/>
    <w:rsid w:val="00692B14"/>
    <w:rsid w:val="00692B16"/>
    <w:rsid w:val="00692DA0"/>
    <w:rsid w:val="00692FCD"/>
    <w:rsid w:val="0069334B"/>
    <w:rsid w:val="00693508"/>
    <w:rsid w:val="00693853"/>
    <w:rsid w:val="006946EB"/>
    <w:rsid w:val="00694AB4"/>
    <w:rsid w:val="00694C3D"/>
    <w:rsid w:val="00695473"/>
    <w:rsid w:val="006954C4"/>
    <w:rsid w:val="00695913"/>
    <w:rsid w:val="00695C6D"/>
    <w:rsid w:val="00695D7B"/>
    <w:rsid w:val="00695F5C"/>
    <w:rsid w:val="00695F87"/>
    <w:rsid w:val="006965F2"/>
    <w:rsid w:val="006966FA"/>
    <w:rsid w:val="00696810"/>
    <w:rsid w:val="00696D50"/>
    <w:rsid w:val="00697240"/>
    <w:rsid w:val="006973EA"/>
    <w:rsid w:val="0069751A"/>
    <w:rsid w:val="006975F3"/>
    <w:rsid w:val="0069795A"/>
    <w:rsid w:val="00697C24"/>
    <w:rsid w:val="006A02F2"/>
    <w:rsid w:val="006A032D"/>
    <w:rsid w:val="006A0999"/>
    <w:rsid w:val="006A0EE5"/>
    <w:rsid w:val="006A1667"/>
    <w:rsid w:val="006A1CD1"/>
    <w:rsid w:val="006A28EA"/>
    <w:rsid w:val="006A294B"/>
    <w:rsid w:val="006A2C3B"/>
    <w:rsid w:val="006A3051"/>
    <w:rsid w:val="006A3309"/>
    <w:rsid w:val="006A3571"/>
    <w:rsid w:val="006A3801"/>
    <w:rsid w:val="006A3E9C"/>
    <w:rsid w:val="006A4335"/>
    <w:rsid w:val="006A44DF"/>
    <w:rsid w:val="006A45B1"/>
    <w:rsid w:val="006A4789"/>
    <w:rsid w:val="006A4963"/>
    <w:rsid w:val="006A4988"/>
    <w:rsid w:val="006A4B30"/>
    <w:rsid w:val="006A4FEC"/>
    <w:rsid w:val="006A560C"/>
    <w:rsid w:val="006A5C2F"/>
    <w:rsid w:val="006A5F86"/>
    <w:rsid w:val="006A6221"/>
    <w:rsid w:val="006A627B"/>
    <w:rsid w:val="006A6374"/>
    <w:rsid w:val="006A6471"/>
    <w:rsid w:val="006A65B8"/>
    <w:rsid w:val="006A68E0"/>
    <w:rsid w:val="006A6E15"/>
    <w:rsid w:val="006A751D"/>
    <w:rsid w:val="006A7A97"/>
    <w:rsid w:val="006AA397"/>
    <w:rsid w:val="006B0049"/>
    <w:rsid w:val="006B0183"/>
    <w:rsid w:val="006B0B53"/>
    <w:rsid w:val="006B0CC1"/>
    <w:rsid w:val="006B0EDF"/>
    <w:rsid w:val="006B0FFE"/>
    <w:rsid w:val="006B10A0"/>
    <w:rsid w:val="006B10C1"/>
    <w:rsid w:val="006B1201"/>
    <w:rsid w:val="006B1292"/>
    <w:rsid w:val="006B1535"/>
    <w:rsid w:val="006B153D"/>
    <w:rsid w:val="006B154D"/>
    <w:rsid w:val="006B194D"/>
    <w:rsid w:val="006B1C19"/>
    <w:rsid w:val="006B1C8A"/>
    <w:rsid w:val="006B1D9D"/>
    <w:rsid w:val="006B1DAB"/>
    <w:rsid w:val="006B2320"/>
    <w:rsid w:val="006B2C90"/>
    <w:rsid w:val="006B32B0"/>
    <w:rsid w:val="006B32ED"/>
    <w:rsid w:val="006B33AD"/>
    <w:rsid w:val="006B3524"/>
    <w:rsid w:val="006B3D23"/>
    <w:rsid w:val="006B3F60"/>
    <w:rsid w:val="006B4B27"/>
    <w:rsid w:val="006B4D93"/>
    <w:rsid w:val="006B4F09"/>
    <w:rsid w:val="006B533F"/>
    <w:rsid w:val="006B5370"/>
    <w:rsid w:val="006B62C4"/>
    <w:rsid w:val="006B6642"/>
    <w:rsid w:val="006B67A7"/>
    <w:rsid w:val="006B6EF3"/>
    <w:rsid w:val="006B764C"/>
    <w:rsid w:val="006B76B2"/>
    <w:rsid w:val="006B77D0"/>
    <w:rsid w:val="006B785A"/>
    <w:rsid w:val="006B7A7F"/>
    <w:rsid w:val="006B7B89"/>
    <w:rsid w:val="006B7C2E"/>
    <w:rsid w:val="006B7D4C"/>
    <w:rsid w:val="006B7E96"/>
    <w:rsid w:val="006C03A3"/>
    <w:rsid w:val="006C03E0"/>
    <w:rsid w:val="006C14E9"/>
    <w:rsid w:val="006C1C97"/>
    <w:rsid w:val="006C1DC8"/>
    <w:rsid w:val="006C1EE3"/>
    <w:rsid w:val="006C2F40"/>
    <w:rsid w:val="006C3067"/>
    <w:rsid w:val="006C35E0"/>
    <w:rsid w:val="006C386B"/>
    <w:rsid w:val="006C405D"/>
    <w:rsid w:val="006C4343"/>
    <w:rsid w:val="006C45E9"/>
    <w:rsid w:val="006C485D"/>
    <w:rsid w:val="006C492E"/>
    <w:rsid w:val="006C5280"/>
    <w:rsid w:val="006C5402"/>
    <w:rsid w:val="006C57AC"/>
    <w:rsid w:val="006C5CD3"/>
    <w:rsid w:val="006C5EF0"/>
    <w:rsid w:val="006C68C5"/>
    <w:rsid w:val="006C6A7D"/>
    <w:rsid w:val="006C7271"/>
    <w:rsid w:val="006C7377"/>
    <w:rsid w:val="006C75A3"/>
    <w:rsid w:val="006C76E8"/>
    <w:rsid w:val="006C7B49"/>
    <w:rsid w:val="006C7B81"/>
    <w:rsid w:val="006C7C6E"/>
    <w:rsid w:val="006C7DEA"/>
    <w:rsid w:val="006C7EB1"/>
    <w:rsid w:val="006C7F30"/>
    <w:rsid w:val="006D0638"/>
    <w:rsid w:val="006D1008"/>
    <w:rsid w:val="006D1557"/>
    <w:rsid w:val="006D15A8"/>
    <w:rsid w:val="006D16EC"/>
    <w:rsid w:val="006D1783"/>
    <w:rsid w:val="006D187A"/>
    <w:rsid w:val="006D2562"/>
    <w:rsid w:val="006D277B"/>
    <w:rsid w:val="006D2930"/>
    <w:rsid w:val="006D2A62"/>
    <w:rsid w:val="006D2D0A"/>
    <w:rsid w:val="006D2F54"/>
    <w:rsid w:val="006D3394"/>
    <w:rsid w:val="006D33C7"/>
    <w:rsid w:val="006D3BCC"/>
    <w:rsid w:val="006D3D7C"/>
    <w:rsid w:val="006D3DC2"/>
    <w:rsid w:val="006D3F20"/>
    <w:rsid w:val="006D43C3"/>
    <w:rsid w:val="006D453D"/>
    <w:rsid w:val="006D4754"/>
    <w:rsid w:val="006D4A0D"/>
    <w:rsid w:val="006D4C18"/>
    <w:rsid w:val="006D4C70"/>
    <w:rsid w:val="006D4D02"/>
    <w:rsid w:val="006D5148"/>
    <w:rsid w:val="006D52E6"/>
    <w:rsid w:val="006D541F"/>
    <w:rsid w:val="006D574D"/>
    <w:rsid w:val="006D5D3C"/>
    <w:rsid w:val="006D6423"/>
    <w:rsid w:val="006D6563"/>
    <w:rsid w:val="006D6905"/>
    <w:rsid w:val="006D69E2"/>
    <w:rsid w:val="006D6A3B"/>
    <w:rsid w:val="006D6C70"/>
    <w:rsid w:val="006D6C91"/>
    <w:rsid w:val="006D6D0B"/>
    <w:rsid w:val="006D6E41"/>
    <w:rsid w:val="006D6F09"/>
    <w:rsid w:val="006D7037"/>
    <w:rsid w:val="006D74A2"/>
    <w:rsid w:val="006D75BB"/>
    <w:rsid w:val="006D7813"/>
    <w:rsid w:val="006D7931"/>
    <w:rsid w:val="006E0704"/>
    <w:rsid w:val="006E15EE"/>
    <w:rsid w:val="006E163F"/>
    <w:rsid w:val="006E1B51"/>
    <w:rsid w:val="006E1D4C"/>
    <w:rsid w:val="006E1DC6"/>
    <w:rsid w:val="006E1FC0"/>
    <w:rsid w:val="006E2497"/>
    <w:rsid w:val="006E2A1C"/>
    <w:rsid w:val="006E355D"/>
    <w:rsid w:val="006E3647"/>
    <w:rsid w:val="006E38AA"/>
    <w:rsid w:val="006E3F3A"/>
    <w:rsid w:val="006E40B5"/>
    <w:rsid w:val="006E419C"/>
    <w:rsid w:val="006E4243"/>
    <w:rsid w:val="006E44FF"/>
    <w:rsid w:val="006E4588"/>
    <w:rsid w:val="006E46E8"/>
    <w:rsid w:val="006E4E3B"/>
    <w:rsid w:val="006E502C"/>
    <w:rsid w:val="006E5658"/>
    <w:rsid w:val="006E56E7"/>
    <w:rsid w:val="006E57E9"/>
    <w:rsid w:val="006E5BFB"/>
    <w:rsid w:val="006E5C39"/>
    <w:rsid w:val="006E5F25"/>
    <w:rsid w:val="006E61F6"/>
    <w:rsid w:val="006E621D"/>
    <w:rsid w:val="006E67CC"/>
    <w:rsid w:val="006E686F"/>
    <w:rsid w:val="006E68CA"/>
    <w:rsid w:val="006E6FBD"/>
    <w:rsid w:val="006E724C"/>
    <w:rsid w:val="006E7256"/>
    <w:rsid w:val="006E7666"/>
    <w:rsid w:val="006E7B58"/>
    <w:rsid w:val="006E7E96"/>
    <w:rsid w:val="006F06D4"/>
    <w:rsid w:val="006F0C1F"/>
    <w:rsid w:val="006F0DCD"/>
    <w:rsid w:val="006F14F0"/>
    <w:rsid w:val="006F1525"/>
    <w:rsid w:val="006F1ACC"/>
    <w:rsid w:val="006F1D7B"/>
    <w:rsid w:val="006F21B7"/>
    <w:rsid w:val="006F22DD"/>
    <w:rsid w:val="006F234D"/>
    <w:rsid w:val="006F2424"/>
    <w:rsid w:val="006F27AE"/>
    <w:rsid w:val="006F27DE"/>
    <w:rsid w:val="006F2AAA"/>
    <w:rsid w:val="006F2DEB"/>
    <w:rsid w:val="006F2E55"/>
    <w:rsid w:val="006F4761"/>
    <w:rsid w:val="006F49E3"/>
    <w:rsid w:val="006F4CA9"/>
    <w:rsid w:val="006F4E0E"/>
    <w:rsid w:val="006F4EB7"/>
    <w:rsid w:val="006F57E6"/>
    <w:rsid w:val="006F5919"/>
    <w:rsid w:val="006F5A5D"/>
    <w:rsid w:val="006F5DE8"/>
    <w:rsid w:val="006F6706"/>
    <w:rsid w:val="006F6B5A"/>
    <w:rsid w:val="006F73A2"/>
    <w:rsid w:val="006F74A6"/>
    <w:rsid w:val="006F7588"/>
    <w:rsid w:val="006F7632"/>
    <w:rsid w:val="006F783E"/>
    <w:rsid w:val="006F789C"/>
    <w:rsid w:val="006F7910"/>
    <w:rsid w:val="006F792C"/>
    <w:rsid w:val="006F7E52"/>
    <w:rsid w:val="007000AA"/>
    <w:rsid w:val="00700224"/>
    <w:rsid w:val="007006C7"/>
    <w:rsid w:val="0070094A"/>
    <w:rsid w:val="007009D9"/>
    <w:rsid w:val="0070131A"/>
    <w:rsid w:val="007015A3"/>
    <w:rsid w:val="007015F3"/>
    <w:rsid w:val="0070169F"/>
    <w:rsid w:val="00701816"/>
    <w:rsid w:val="00701DF5"/>
    <w:rsid w:val="00701E26"/>
    <w:rsid w:val="00701EDC"/>
    <w:rsid w:val="007026DD"/>
    <w:rsid w:val="00702DF4"/>
    <w:rsid w:val="007034EA"/>
    <w:rsid w:val="007037B7"/>
    <w:rsid w:val="0070389E"/>
    <w:rsid w:val="00703DC4"/>
    <w:rsid w:val="007040EC"/>
    <w:rsid w:val="0070469E"/>
    <w:rsid w:val="00705532"/>
    <w:rsid w:val="0070558D"/>
    <w:rsid w:val="0070565F"/>
    <w:rsid w:val="0070578E"/>
    <w:rsid w:val="00705792"/>
    <w:rsid w:val="00705B87"/>
    <w:rsid w:val="00705C00"/>
    <w:rsid w:val="007063F6"/>
    <w:rsid w:val="00706636"/>
    <w:rsid w:val="007066EB"/>
    <w:rsid w:val="007066FD"/>
    <w:rsid w:val="0070678B"/>
    <w:rsid w:val="0070682B"/>
    <w:rsid w:val="00706CB1"/>
    <w:rsid w:val="00707051"/>
    <w:rsid w:val="007070D4"/>
    <w:rsid w:val="00707B3A"/>
    <w:rsid w:val="00707D31"/>
    <w:rsid w:val="00711073"/>
    <w:rsid w:val="00711114"/>
    <w:rsid w:val="007111BB"/>
    <w:rsid w:val="007115E0"/>
    <w:rsid w:val="007117DA"/>
    <w:rsid w:val="00711D5C"/>
    <w:rsid w:val="00712054"/>
    <w:rsid w:val="007122F4"/>
    <w:rsid w:val="0071261B"/>
    <w:rsid w:val="00712D1A"/>
    <w:rsid w:val="00713098"/>
    <w:rsid w:val="00713144"/>
    <w:rsid w:val="007136D2"/>
    <w:rsid w:val="00713A0D"/>
    <w:rsid w:val="007140FE"/>
    <w:rsid w:val="007143B0"/>
    <w:rsid w:val="007143F0"/>
    <w:rsid w:val="007145AC"/>
    <w:rsid w:val="007145AD"/>
    <w:rsid w:val="00714839"/>
    <w:rsid w:val="00714E8F"/>
    <w:rsid w:val="00715668"/>
    <w:rsid w:val="007159D9"/>
    <w:rsid w:val="00716004"/>
    <w:rsid w:val="007161FE"/>
    <w:rsid w:val="00716710"/>
    <w:rsid w:val="00716C17"/>
    <w:rsid w:val="00717721"/>
    <w:rsid w:val="007178E7"/>
    <w:rsid w:val="00717B28"/>
    <w:rsid w:val="00717F1E"/>
    <w:rsid w:val="007202A7"/>
    <w:rsid w:val="007205C0"/>
    <w:rsid w:val="007205C4"/>
    <w:rsid w:val="00720939"/>
    <w:rsid w:val="00720D66"/>
    <w:rsid w:val="00721212"/>
    <w:rsid w:val="00721645"/>
    <w:rsid w:val="00721674"/>
    <w:rsid w:val="00721840"/>
    <w:rsid w:val="00721A5D"/>
    <w:rsid w:val="00721A97"/>
    <w:rsid w:val="00721D2D"/>
    <w:rsid w:val="00721E81"/>
    <w:rsid w:val="00721FB2"/>
    <w:rsid w:val="007223CF"/>
    <w:rsid w:val="00722E2B"/>
    <w:rsid w:val="00723186"/>
    <w:rsid w:val="0072367C"/>
    <w:rsid w:val="00723837"/>
    <w:rsid w:val="00723C23"/>
    <w:rsid w:val="00723C7C"/>
    <w:rsid w:val="0072407F"/>
    <w:rsid w:val="00724479"/>
    <w:rsid w:val="007249DE"/>
    <w:rsid w:val="007253D7"/>
    <w:rsid w:val="00725833"/>
    <w:rsid w:val="007259AF"/>
    <w:rsid w:val="00725F51"/>
    <w:rsid w:val="00726081"/>
    <w:rsid w:val="00726717"/>
    <w:rsid w:val="007268B3"/>
    <w:rsid w:val="00726A60"/>
    <w:rsid w:val="00726C68"/>
    <w:rsid w:val="00726EDC"/>
    <w:rsid w:val="00727015"/>
    <w:rsid w:val="007271B3"/>
    <w:rsid w:val="0072726A"/>
    <w:rsid w:val="00727430"/>
    <w:rsid w:val="00730006"/>
    <w:rsid w:val="0073036E"/>
    <w:rsid w:val="0073039B"/>
    <w:rsid w:val="00730453"/>
    <w:rsid w:val="0073073D"/>
    <w:rsid w:val="007307D3"/>
    <w:rsid w:val="00730978"/>
    <w:rsid w:val="00730C40"/>
    <w:rsid w:val="00730FEE"/>
    <w:rsid w:val="0073141E"/>
    <w:rsid w:val="00731B41"/>
    <w:rsid w:val="00731DC3"/>
    <w:rsid w:val="00733083"/>
    <w:rsid w:val="007332BC"/>
    <w:rsid w:val="00733D6E"/>
    <w:rsid w:val="007341E8"/>
    <w:rsid w:val="00734C24"/>
    <w:rsid w:val="00734EF9"/>
    <w:rsid w:val="007354F2"/>
    <w:rsid w:val="007369CE"/>
    <w:rsid w:val="00736C2C"/>
    <w:rsid w:val="00736D9A"/>
    <w:rsid w:val="00736E8A"/>
    <w:rsid w:val="007373DB"/>
    <w:rsid w:val="007377BC"/>
    <w:rsid w:val="007379F3"/>
    <w:rsid w:val="00737C21"/>
    <w:rsid w:val="00737E08"/>
    <w:rsid w:val="0074016E"/>
    <w:rsid w:val="00740353"/>
    <w:rsid w:val="00740765"/>
    <w:rsid w:val="00740E06"/>
    <w:rsid w:val="00740F61"/>
    <w:rsid w:val="0074120B"/>
    <w:rsid w:val="0074169C"/>
    <w:rsid w:val="00741712"/>
    <w:rsid w:val="007417E0"/>
    <w:rsid w:val="00741868"/>
    <w:rsid w:val="00741948"/>
    <w:rsid w:val="00741959"/>
    <w:rsid w:val="0074211F"/>
    <w:rsid w:val="00742529"/>
    <w:rsid w:val="007425AC"/>
    <w:rsid w:val="00742899"/>
    <w:rsid w:val="00742DF3"/>
    <w:rsid w:val="00742FF9"/>
    <w:rsid w:val="0074306C"/>
    <w:rsid w:val="0074312D"/>
    <w:rsid w:val="00743237"/>
    <w:rsid w:val="007433B8"/>
    <w:rsid w:val="00743ED6"/>
    <w:rsid w:val="007441FF"/>
    <w:rsid w:val="00744708"/>
    <w:rsid w:val="007453E1"/>
    <w:rsid w:val="0074540A"/>
    <w:rsid w:val="00745534"/>
    <w:rsid w:val="0074594A"/>
    <w:rsid w:val="00745D77"/>
    <w:rsid w:val="0074642A"/>
    <w:rsid w:val="00746A7B"/>
    <w:rsid w:val="00746B57"/>
    <w:rsid w:val="00746D87"/>
    <w:rsid w:val="00746E7E"/>
    <w:rsid w:val="007472BD"/>
    <w:rsid w:val="0074770F"/>
    <w:rsid w:val="00747794"/>
    <w:rsid w:val="00747A69"/>
    <w:rsid w:val="00747C6B"/>
    <w:rsid w:val="00747E3A"/>
    <w:rsid w:val="007500F5"/>
    <w:rsid w:val="0075035B"/>
    <w:rsid w:val="007505D5"/>
    <w:rsid w:val="0075077C"/>
    <w:rsid w:val="007507A5"/>
    <w:rsid w:val="00750B06"/>
    <w:rsid w:val="00750EA7"/>
    <w:rsid w:val="00751205"/>
    <w:rsid w:val="007512DE"/>
    <w:rsid w:val="00751923"/>
    <w:rsid w:val="00751C23"/>
    <w:rsid w:val="007520FE"/>
    <w:rsid w:val="007522D3"/>
    <w:rsid w:val="007536AD"/>
    <w:rsid w:val="00753BF9"/>
    <w:rsid w:val="00753F08"/>
    <w:rsid w:val="00753FFA"/>
    <w:rsid w:val="0075463A"/>
    <w:rsid w:val="00754776"/>
    <w:rsid w:val="0075497A"/>
    <w:rsid w:val="0075498B"/>
    <w:rsid w:val="00754B3E"/>
    <w:rsid w:val="00754DF2"/>
    <w:rsid w:val="00755271"/>
    <w:rsid w:val="007556B5"/>
    <w:rsid w:val="00755749"/>
    <w:rsid w:val="00755992"/>
    <w:rsid w:val="00755B83"/>
    <w:rsid w:val="00755D81"/>
    <w:rsid w:val="00756000"/>
    <w:rsid w:val="0075629C"/>
    <w:rsid w:val="0075646B"/>
    <w:rsid w:val="00756504"/>
    <w:rsid w:val="00756601"/>
    <w:rsid w:val="00756782"/>
    <w:rsid w:val="007567DC"/>
    <w:rsid w:val="00756CAC"/>
    <w:rsid w:val="00756CE1"/>
    <w:rsid w:val="00756DCA"/>
    <w:rsid w:val="00757124"/>
    <w:rsid w:val="007574A0"/>
    <w:rsid w:val="00757543"/>
    <w:rsid w:val="007576F3"/>
    <w:rsid w:val="00757FE7"/>
    <w:rsid w:val="00760125"/>
    <w:rsid w:val="0076076C"/>
    <w:rsid w:val="007609F5"/>
    <w:rsid w:val="00760CCD"/>
    <w:rsid w:val="00760D68"/>
    <w:rsid w:val="00760E66"/>
    <w:rsid w:val="00760F2F"/>
    <w:rsid w:val="007610A3"/>
    <w:rsid w:val="00761381"/>
    <w:rsid w:val="007614AD"/>
    <w:rsid w:val="0076162D"/>
    <w:rsid w:val="00761788"/>
    <w:rsid w:val="007617A0"/>
    <w:rsid w:val="00761EBD"/>
    <w:rsid w:val="007626AC"/>
    <w:rsid w:val="0076271B"/>
    <w:rsid w:val="00762C25"/>
    <w:rsid w:val="00763DFD"/>
    <w:rsid w:val="00763F41"/>
    <w:rsid w:val="007644E2"/>
    <w:rsid w:val="0076481A"/>
    <w:rsid w:val="00764FA2"/>
    <w:rsid w:val="0076515E"/>
    <w:rsid w:val="0076548F"/>
    <w:rsid w:val="00765574"/>
    <w:rsid w:val="007655C5"/>
    <w:rsid w:val="00765813"/>
    <w:rsid w:val="007658B9"/>
    <w:rsid w:val="00766644"/>
    <w:rsid w:val="00766B34"/>
    <w:rsid w:val="00770698"/>
    <w:rsid w:val="007707BD"/>
    <w:rsid w:val="0077102C"/>
    <w:rsid w:val="007712D2"/>
    <w:rsid w:val="0077191A"/>
    <w:rsid w:val="00771CAD"/>
    <w:rsid w:val="00771D67"/>
    <w:rsid w:val="00772517"/>
    <w:rsid w:val="007725F5"/>
    <w:rsid w:val="007726E4"/>
    <w:rsid w:val="00772ABF"/>
    <w:rsid w:val="00772BED"/>
    <w:rsid w:val="00772CC6"/>
    <w:rsid w:val="0077304D"/>
    <w:rsid w:val="0077327C"/>
    <w:rsid w:val="00773380"/>
    <w:rsid w:val="007734E2"/>
    <w:rsid w:val="007742BA"/>
    <w:rsid w:val="007746FD"/>
    <w:rsid w:val="007747F8"/>
    <w:rsid w:val="00774A62"/>
    <w:rsid w:val="00774C58"/>
    <w:rsid w:val="00775081"/>
    <w:rsid w:val="00775406"/>
    <w:rsid w:val="0077540B"/>
    <w:rsid w:val="00775448"/>
    <w:rsid w:val="00775BE6"/>
    <w:rsid w:val="007764F8"/>
    <w:rsid w:val="00776B0D"/>
    <w:rsid w:val="00776C74"/>
    <w:rsid w:val="00776EE6"/>
    <w:rsid w:val="00777160"/>
    <w:rsid w:val="00777315"/>
    <w:rsid w:val="00777832"/>
    <w:rsid w:val="00780179"/>
    <w:rsid w:val="00780285"/>
    <w:rsid w:val="00780689"/>
    <w:rsid w:val="00780ADE"/>
    <w:rsid w:val="0078122D"/>
    <w:rsid w:val="0078131D"/>
    <w:rsid w:val="00781584"/>
    <w:rsid w:val="00781D4E"/>
    <w:rsid w:val="00781DD6"/>
    <w:rsid w:val="007824EE"/>
    <w:rsid w:val="00782856"/>
    <w:rsid w:val="00782868"/>
    <w:rsid w:val="007828CE"/>
    <w:rsid w:val="00782E1E"/>
    <w:rsid w:val="00782E48"/>
    <w:rsid w:val="00783064"/>
    <w:rsid w:val="00783438"/>
    <w:rsid w:val="00783989"/>
    <w:rsid w:val="00783BE8"/>
    <w:rsid w:val="00783EE1"/>
    <w:rsid w:val="00784E86"/>
    <w:rsid w:val="007850AE"/>
    <w:rsid w:val="0078527D"/>
    <w:rsid w:val="007854D8"/>
    <w:rsid w:val="007857E9"/>
    <w:rsid w:val="0078592D"/>
    <w:rsid w:val="00785D00"/>
    <w:rsid w:val="0078622A"/>
    <w:rsid w:val="00786428"/>
    <w:rsid w:val="00786817"/>
    <w:rsid w:val="00786893"/>
    <w:rsid w:val="00787014"/>
    <w:rsid w:val="0078779A"/>
    <w:rsid w:val="007902FC"/>
    <w:rsid w:val="00790E63"/>
    <w:rsid w:val="00791813"/>
    <w:rsid w:val="00791905"/>
    <w:rsid w:val="007919D7"/>
    <w:rsid w:val="00791A13"/>
    <w:rsid w:val="00791D3A"/>
    <w:rsid w:val="00791DB7"/>
    <w:rsid w:val="00791E03"/>
    <w:rsid w:val="00791EA9"/>
    <w:rsid w:val="00791EDE"/>
    <w:rsid w:val="00791FE1"/>
    <w:rsid w:val="00792039"/>
    <w:rsid w:val="00792490"/>
    <w:rsid w:val="0079294B"/>
    <w:rsid w:val="00792B99"/>
    <w:rsid w:val="00792E2C"/>
    <w:rsid w:val="00792F80"/>
    <w:rsid w:val="00793758"/>
    <w:rsid w:val="00793767"/>
    <w:rsid w:val="00793B21"/>
    <w:rsid w:val="00793CC0"/>
    <w:rsid w:val="00793DA9"/>
    <w:rsid w:val="00794505"/>
    <w:rsid w:val="007945C3"/>
    <w:rsid w:val="00794E99"/>
    <w:rsid w:val="00794FAA"/>
    <w:rsid w:val="00794FF7"/>
    <w:rsid w:val="007958D2"/>
    <w:rsid w:val="00795936"/>
    <w:rsid w:val="00795CBF"/>
    <w:rsid w:val="00795FAF"/>
    <w:rsid w:val="00796720"/>
    <w:rsid w:val="007969BE"/>
    <w:rsid w:val="00796D33"/>
    <w:rsid w:val="00796D6D"/>
    <w:rsid w:val="007970B0"/>
    <w:rsid w:val="007975F6"/>
    <w:rsid w:val="00797805"/>
    <w:rsid w:val="007979D3"/>
    <w:rsid w:val="00797B26"/>
    <w:rsid w:val="00797B5F"/>
    <w:rsid w:val="00797D16"/>
    <w:rsid w:val="00797FC5"/>
    <w:rsid w:val="00797FD0"/>
    <w:rsid w:val="007A0028"/>
    <w:rsid w:val="007A01CF"/>
    <w:rsid w:val="007A0804"/>
    <w:rsid w:val="007A0843"/>
    <w:rsid w:val="007A096B"/>
    <w:rsid w:val="007A0C5F"/>
    <w:rsid w:val="007A15E4"/>
    <w:rsid w:val="007A1A10"/>
    <w:rsid w:val="007A1D63"/>
    <w:rsid w:val="007A22E1"/>
    <w:rsid w:val="007A232A"/>
    <w:rsid w:val="007A30D5"/>
    <w:rsid w:val="007A3239"/>
    <w:rsid w:val="007A3378"/>
    <w:rsid w:val="007A397A"/>
    <w:rsid w:val="007A3E53"/>
    <w:rsid w:val="007A400B"/>
    <w:rsid w:val="007A404C"/>
    <w:rsid w:val="007A424F"/>
    <w:rsid w:val="007A445A"/>
    <w:rsid w:val="007A586E"/>
    <w:rsid w:val="007A5B14"/>
    <w:rsid w:val="007A5C6D"/>
    <w:rsid w:val="007A60EE"/>
    <w:rsid w:val="007A639A"/>
    <w:rsid w:val="007A6BAE"/>
    <w:rsid w:val="007A6C5A"/>
    <w:rsid w:val="007A6F91"/>
    <w:rsid w:val="007A7102"/>
    <w:rsid w:val="007A7534"/>
    <w:rsid w:val="007B0442"/>
    <w:rsid w:val="007B08DF"/>
    <w:rsid w:val="007B0DF8"/>
    <w:rsid w:val="007B0F4C"/>
    <w:rsid w:val="007B1196"/>
    <w:rsid w:val="007B1367"/>
    <w:rsid w:val="007B1D81"/>
    <w:rsid w:val="007B284E"/>
    <w:rsid w:val="007B2A56"/>
    <w:rsid w:val="007B2A62"/>
    <w:rsid w:val="007B2DDA"/>
    <w:rsid w:val="007B2E1A"/>
    <w:rsid w:val="007B2F2F"/>
    <w:rsid w:val="007B3560"/>
    <w:rsid w:val="007B3F37"/>
    <w:rsid w:val="007B4125"/>
    <w:rsid w:val="007B4393"/>
    <w:rsid w:val="007B4694"/>
    <w:rsid w:val="007B46AE"/>
    <w:rsid w:val="007B47C4"/>
    <w:rsid w:val="007B4987"/>
    <w:rsid w:val="007B4B34"/>
    <w:rsid w:val="007B4BE6"/>
    <w:rsid w:val="007B4F21"/>
    <w:rsid w:val="007B4F2F"/>
    <w:rsid w:val="007B5650"/>
    <w:rsid w:val="007B566D"/>
    <w:rsid w:val="007B5819"/>
    <w:rsid w:val="007B59CE"/>
    <w:rsid w:val="007B5F81"/>
    <w:rsid w:val="007B6330"/>
    <w:rsid w:val="007B6392"/>
    <w:rsid w:val="007B64C1"/>
    <w:rsid w:val="007B65A3"/>
    <w:rsid w:val="007B65BF"/>
    <w:rsid w:val="007B75C0"/>
    <w:rsid w:val="007B76B8"/>
    <w:rsid w:val="007B7C3C"/>
    <w:rsid w:val="007B7F5A"/>
    <w:rsid w:val="007C0551"/>
    <w:rsid w:val="007C05A3"/>
    <w:rsid w:val="007C05B9"/>
    <w:rsid w:val="007C0C8D"/>
    <w:rsid w:val="007C0CE4"/>
    <w:rsid w:val="007C10E0"/>
    <w:rsid w:val="007C11F0"/>
    <w:rsid w:val="007C12C8"/>
    <w:rsid w:val="007C1B90"/>
    <w:rsid w:val="007C22D8"/>
    <w:rsid w:val="007C2C8F"/>
    <w:rsid w:val="007C3584"/>
    <w:rsid w:val="007C3789"/>
    <w:rsid w:val="007C38F4"/>
    <w:rsid w:val="007C3AAC"/>
    <w:rsid w:val="007C3B20"/>
    <w:rsid w:val="007C3B24"/>
    <w:rsid w:val="007C40B9"/>
    <w:rsid w:val="007C4131"/>
    <w:rsid w:val="007C4CA6"/>
    <w:rsid w:val="007C5121"/>
    <w:rsid w:val="007C533A"/>
    <w:rsid w:val="007C58D9"/>
    <w:rsid w:val="007C6491"/>
    <w:rsid w:val="007C65A9"/>
    <w:rsid w:val="007C79DB"/>
    <w:rsid w:val="007D02AA"/>
    <w:rsid w:val="007D02C4"/>
    <w:rsid w:val="007D08DB"/>
    <w:rsid w:val="007D0A68"/>
    <w:rsid w:val="007D0C77"/>
    <w:rsid w:val="007D0F59"/>
    <w:rsid w:val="007D1203"/>
    <w:rsid w:val="007D18C9"/>
    <w:rsid w:val="007D196D"/>
    <w:rsid w:val="007D1A16"/>
    <w:rsid w:val="007D1C2D"/>
    <w:rsid w:val="007D1E7C"/>
    <w:rsid w:val="007D2257"/>
    <w:rsid w:val="007D248F"/>
    <w:rsid w:val="007D27CB"/>
    <w:rsid w:val="007D289B"/>
    <w:rsid w:val="007D2903"/>
    <w:rsid w:val="007D2D7E"/>
    <w:rsid w:val="007D39A9"/>
    <w:rsid w:val="007D39E4"/>
    <w:rsid w:val="007D3C44"/>
    <w:rsid w:val="007D4065"/>
    <w:rsid w:val="007D42AB"/>
    <w:rsid w:val="007D4678"/>
    <w:rsid w:val="007D46D5"/>
    <w:rsid w:val="007D47A4"/>
    <w:rsid w:val="007D497C"/>
    <w:rsid w:val="007D4BFF"/>
    <w:rsid w:val="007D4CA1"/>
    <w:rsid w:val="007D4E48"/>
    <w:rsid w:val="007D5031"/>
    <w:rsid w:val="007D50AF"/>
    <w:rsid w:val="007D52E6"/>
    <w:rsid w:val="007D58A6"/>
    <w:rsid w:val="007D58A9"/>
    <w:rsid w:val="007D5990"/>
    <w:rsid w:val="007D65A0"/>
    <w:rsid w:val="007D6A57"/>
    <w:rsid w:val="007D6E34"/>
    <w:rsid w:val="007D71DE"/>
    <w:rsid w:val="007D7567"/>
    <w:rsid w:val="007D75F7"/>
    <w:rsid w:val="007D767E"/>
    <w:rsid w:val="007D7C20"/>
    <w:rsid w:val="007D7D02"/>
    <w:rsid w:val="007D7E39"/>
    <w:rsid w:val="007D7E7F"/>
    <w:rsid w:val="007E0468"/>
    <w:rsid w:val="007E0DC4"/>
    <w:rsid w:val="007E10C2"/>
    <w:rsid w:val="007E120E"/>
    <w:rsid w:val="007E13D4"/>
    <w:rsid w:val="007E1A2A"/>
    <w:rsid w:val="007E1BF5"/>
    <w:rsid w:val="007E1CBF"/>
    <w:rsid w:val="007E1E8B"/>
    <w:rsid w:val="007E1FA3"/>
    <w:rsid w:val="007E2092"/>
    <w:rsid w:val="007E2402"/>
    <w:rsid w:val="007E2BA4"/>
    <w:rsid w:val="007E2C20"/>
    <w:rsid w:val="007E376A"/>
    <w:rsid w:val="007E37E0"/>
    <w:rsid w:val="007E3D93"/>
    <w:rsid w:val="007E445A"/>
    <w:rsid w:val="007E496A"/>
    <w:rsid w:val="007E4AD1"/>
    <w:rsid w:val="007E586C"/>
    <w:rsid w:val="007E58D1"/>
    <w:rsid w:val="007E5AF8"/>
    <w:rsid w:val="007E660B"/>
    <w:rsid w:val="007E6F1B"/>
    <w:rsid w:val="007E701E"/>
    <w:rsid w:val="007E7148"/>
    <w:rsid w:val="007E7313"/>
    <w:rsid w:val="007E7A60"/>
    <w:rsid w:val="007E7E92"/>
    <w:rsid w:val="007F01F6"/>
    <w:rsid w:val="007F0356"/>
    <w:rsid w:val="007F035F"/>
    <w:rsid w:val="007F053B"/>
    <w:rsid w:val="007F0BA0"/>
    <w:rsid w:val="007F0FEC"/>
    <w:rsid w:val="007F125A"/>
    <w:rsid w:val="007F1713"/>
    <w:rsid w:val="007F173A"/>
    <w:rsid w:val="007F18FB"/>
    <w:rsid w:val="007F281D"/>
    <w:rsid w:val="007F2B70"/>
    <w:rsid w:val="007F2F8F"/>
    <w:rsid w:val="007F317C"/>
    <w:rsid w:val="007F31E1"/>
    <w:rsid w:val="007F3729"/>
    <w:rsid w:val="007F3B88"/>
    <w:rsid w:val="007F44F9"/>
    <w:rsid w:val="007F44FB"/>
    <w:rsid w:val="007F4878"/>
    <w:rsid w:val="007F4E9F"/>
    <w:rsid w:val="007F51C7"/>
    <w:rsid w:val="007F5415"/>
    <w:rsid w:val="007F5473"/>
    <w:rsid w:val="007F57D2"/>
    <w:rsid w:val="007F5A8A"/>
    <w:rsid w:val="007F5E3D"/>
    <w:rsid w:val="007F610C"/>
    <w:rsid w:val="007F6224"/>
    <w:rsid w:val="007F65F1"/>
    <w:rsid w:val="007F6AA3"/>
    <w:rsid w:val="007F6EAF"/>
    <w:rsid w:val="007F7404"/>
    <w:rsid w:val="007F7429"/>
    <w:rsid w:val="007F78BB"/>
    <w:rsid w:val="007F7C4E"/>
    <w:rsid w:val="007F7D96"/>
    <w:rsid w:val="007FA00B"/>
    <w:rsid w:val="0080000B"/>
    <w:rsid w:val="008000D4"/>
    <w:rsid w:val="0080012E"/>
    <w:rsid w:val="00800368"/>
    <w:rsid w:val="00800615"/>
    <w:rsid w:val="0080063B"/>
    <w:rsid w:val="0080085D"/>
    <w:rsid w:val="00800960"/>
    <w:rsid w:val="00800A2B"/>
    <w:rsid w:val="00800A8C"/>
    <w:rsid w:val="00800C96"/>
    <w:rsid w:val="0080124B"/>
    <w:rsid w:val="0080156E"/>
    <w:rsid w:val="008017BB"/>
    <w:rsid w:val="0080218A"/>
    <w:rsid w:val="008027EE"/>
    <w:rsid w:val="008028BF"/>
    <w:rsid w:val="00802ECD"/>
    <w:rsid w:val="008034FB"/>
    <w:rsid w:val="00803816"/>
    <w:rsid w:val="00803DF6"/>
    <w:rsid w:val="00803ED3"/>
    <w:rsid w:val="0080402B"/>
    <w:rsid w:val="00804118"/>
    <w:rsid w:val="00804399"/>
    <w:rsid w:val="008045CD"/>
    <w:rsid w:val="008045DD"/>
    <w:rsid w:val="0080483B"/>
    <w:rsid w:val="00804863"/>
    <w:rsid w:val="008048A8"/>
    <w:rsid w:val="00804B82"/>
    <w:rsid w:val="008052DC"/>
    <w:rsid w:val="008052FD"/>
    <w:rsid w:val="0080547A"/>
    <w:rsid w:val="008057DD"/>
    <w:rsid w:val="00805CC2"/>
    <w:rsid w:val="00805E13"/>
    <w:rsid w:val="00805F8D"/>
    <w:rsid w:val="0080632A"/>
    <w:rsid w:val="00806663"/>
    <w:rsid w:val="00806B02"/>
    <w:rsid w:val="00806CBC"/>
    <w:rsid w:val="00806D53"/>
    <w:rsid w:val="00807120"/>
    <w:rsid w:val="008072B2"/>
    <w:rsid w:val="00807B70"/>
    <w:rsid w:val="0081001A"/>
    <w:rsid w:val="008100C5"/>
    <w:rsid w:val="008102BC"/>
    <w:rsid w:val="00810F0B"/>
    <w:rsid w:val="0081155F"/>
    <w:rsid w:val="00811849"/>
    <w:rsid w:val="00811A74"/>
    <w:rsid w:val="00811D85"/>
    <w:rsid w:val="00812222"/>
    <w:rsid w:val="00812415"/>
    <w:rsid w:val="008124AE"/>
    <w:rsid w:val="00812E3B"/>
    <w:rsid w:val="00812E6F"/>
    <w:rsid w:val="0081424A"/>
    <w:rsid w:val="00814858"/>
    <w:rsid w:val="0081498A"/>
    <w:rsid w:val="00814D8A"/>
    <w:rsid w:val="008153D1"/>
    <w:rsid w:val="00815423"/>
    <w:rsid w:val="00815688"/>
    <w:rsid w:val="00815C9B"/>
    <w:rsid w:val="008161E6"/>
    <w:rsid w:val="00816284"/>
    <w:rsid w:val="00816599"/>
    <w:rsid w:val="00816930"/>
    <w:rsid w:val="00816A93"/>
    <w:rsid w:val="00816B3E"/>
    <w:rsid w:val="00817183"/>
    <w:rsid w:val="0081733D"/>
    <w:rsid w:val="00817564"/>
    <w:rsid w:val="00817994"/>
    <w:rsid w:val="00817BF8"/>
    <w:rsid w:val="008200B5"/>
    <w:rsid w:val="008201D5"/>
    <w:rsid w:val="00820C42"/>
    <w:rsid w:val="008212E2"/>
    <w:rsid w:val="008215B2"/>
    <w:rsid w:val="00821BE2"/>
    <w:rsid w:val="00821EFA"/>
    <w:rsid w:val="00822098"/>
    <w:rsid w:val="008223B1"/>
    <w:rsid w:val="008223E2"/>
    <w:rsid w:val="008225A0"/>
    <w:rsid w:val="00822976"/>
    <w:rsid w:val="008232CB"/>
    <w:rsid w:val="00823A01"/>
    <w:rsid w:val="00823F44"/>
    <w:rsid w:val="0082403A"/>
    <w:rsid w:val="0082427A"/>
    <w:rsid w:val="00824765"/>
    <w:rsid w:val="00824A6C"/>
    <w:rsid w:val="00824BCC"/>
    <w:rsid w:val="00824E59"/>
    <w:rsid w:val="008252F6"/>
    <w:rsid w:val="008255E2"/>
    <w:rsid w:val="008262B5"/>
    <w:rsid w:val="00826611"/>
    <w:rsid w:val="008267FE"/>
    <w:rsid w:val="0082686D"/>
    <w:rsid w:val="00826BA0"/>
    <w:rsid w:val="00827422"/>
    <w:rsid w:val="00827EC6"/>
    <w:rsid w:val="00830109"/>
    <w:rsid w:val="008304A3"/>
    <w:rsid w:val="008305EC"/>
    <w:rsid w:val="008306F7"/>
    <w:rsid w:val="008309FF"/>
    <w:rsid w:val="00830E52"/>
    <w:rsid w:val="00830FBE"/>
    <w:rsid w:val="00831F7A"/>
    <w:rsid w:val="00832027"/>
    <w:rsid w:val="00832080"/>
    <w:rsid w:val="00832368"/>
    <w:rsid w:val="008323F6"/>
    <w:rsid w:val="00832441"/>
    <w:rsid w:val="00832706"/>
    <w:rsid w:val="00832E8F"/>
    <w:rsid w:val="00832F3A"/>
    <w:rsid w:val="008335FB"/>
    <w:rsid w:val="00833C50"/>
    <w:rsid w:val="00833D67"/>
    <w:rsid w:val="00833FCA"/>
    <w:rsid w:val="00834076"/>
    <w:rsid w:val="00834772"/>
    <w:rsid w:val="00834B6F"/>
    <w:rsid w:val="00834C17"/>
    <w:rsid w:val="00834E0D"/>
    <w:rsid w:val="00835BD6"/>
    <w:rsid w:val="00835DA3"/>
    <w:rsid w:val="00835E66"/>
    <w:rsid w:val="008365FA"/>
    <w:rsid w:val="00836773"/>
    <w:rsid w:val="0083696E"/>
    <w:rsid w:val="00836A3F"/>
    <w:rsid w:val="00836ED9"/>
    <w:rsid w:val="00837164"/>
    <w:rsid w:val="00837227"/>
    <w:rsid w:val="0083742F"/>
    <w:rsid w:val="00837AAE"/>
    <w:rsid w:val="00837B1B"/>
    <w:rsid w:val="0084000B"/>
    <w:rsid w:val="0084006C"/>
    <w:rsid w:val="0084023C"/>
    <w:rsid w:val="00840267"/>
    <w:rsid w:val="00840602"/>
    <w:rsid w:val="00840CE0"/>
    <w:rsid w:val="00840E2D"/>
    <w:rsid w:val="00841700"/>
    <w:rsid w:val="00841B9F"/>
    <w:rsid w:val="00841EAA"/>
    <w:rsid w:val="008425A0"/>
    <w:rsid w:val="0084273C"/>
    <w:rsid w:val="00842974"/>
    <w:rsid w:val="008432E3"/>
    <w:rsid w:val="00843734"/>
    <w:rsid w:val="008438CB"/>
    <w:rsid w:val="0084477E"/>
    <w:rsid w:val="00845013"/>
    <w:rsid w:val="008458EB"/>
    <w:rsid w:val="00846373"/>
    <w:rsid w:val="00846B2C"/>
    <w:rsid w:val="00846C20"/>
    <w:rsid w:val="008471FD"/>
    <w:rsid w:val="00847628"/>
    <w:rsid w:val="008476D6"/>
    <w:rsid w:val="0084777C"/>
    <w:rsid w:val="00847DB6"/>
    <w:rsid w:val="00847E87"/>
    <w:rsid w:val="0085083A"/>
    <w:rsid w:val="00850C4E"/>
    <w:rsid w:val="00850C59"/>
    <w:rsid w:val="00850F2D"/>
    <w:rsid w:val="00850F68"/>
    <w:rsid w:val="008515BD"/>
    <w:rsid w:val="0085165B"/>
    <w:rsid w:val="00851763"/>
    <w:rsid w:val="00851DB2"/>
    <w:rsid w:val="00851DDB"/>
    <w:rsid w:val="00852B38"/>
    <w:rsid w:val="00853071"/>
    <w:rsid w:val="008530F5"/>
    <w:rsid w:val="0085318C"/>
    <w:rsid w:val="00853E96"/>
    <w:rsid w:val="0085402C"/>
    <w:rsid w:val="008543AC"/>
    <w:rsid w:val="008547BF"/>
    <w:rsid w:val="008549F3"/>
    <w:rsid w:val="00855565"/>
    <w:rsid w:val="0085560C"/>
    <w:rsid w:val="00855713"/>
    <w:rsid w:val="0085576B"/>
    <w:rsid w:val="008557F1"/>
    <w:rsid w:val="008559F0"/>
    <w:rsid w:val="00855AE6"/>
    <w:rsid w:val="00855D6E"/>
    <w:rsid w:val="00855FB3"/>
    <w:rsid w:val="00856959"/>
    <w:rsid w:val="00856B8F"/>
    <w:rsid w:val="008570AD"/>
    <w:rsid w:val="00857249"/>
    <w:rsid w:val="008577CA"/>
    <w:rsid w:val="00857B98"/>
    <w:rsid w:val="00857EB4"/>
    <w:rsid w:val="008602CD"/>
    <w:rsid w:val="00860924"/>
    <w:rsid w:val="008609E0"/>
    <w:rsid w:val="00860E61"/>
    <w:rsid w:val="0086106C"/>
    <w:rsid w:val="0086119A"/>
    <w:rsid w:val="00861344"/>
    <w:rsid w:val="0086147C"/>
    <w:rsid w:val="0086188E"/>
    <w:rsid w:val="00861CB8"/>
    <w:rsid w:val="00861FB2"/>
    <w:rsid w:val="00861FE3"/>
    <w:rsid w:val="0086209D"/>
    <w:rsid w:val="00862619"/>
    <w:rsid w:val="008627C4"/>
    <w:rsid w:val="00862C0D"/>
    <w:rsid w:val="00862FF9"/>
    <w:rsid w:val="00863212"/>
    <w:rsid w:val="008635F3"/>
    <w:rsid w:val="00863651"/>
    <w:rsid w:val="00863E3C"/>
    <w:rsid w:val="008643AF"/>
    <w:rsid w:val="00864A28"/>
    <w:rsid w:val="00864BEC"/>
    <w:rsid w:val="008655FD"/>
    <w:rsid w:val="00865F7C"/>
    <w:rsid w:val="008661C5"/>
    <w:rsid w:val="008664B4"/>
    <w:rsid w:val="00866914"/>
    <w:rsid w:val="00866DA4"/>
    <w:rsid w:val="00866EEF"/>
    <w:rsid w:val="0086714F"/>
    <w:rsid w:val="008671CA"/>
    <w:rsid w:val="008674CF"/>
    <w:rsid w:val="00867727"/>
    <w:rsid w:val="00867A0D"/>
    <w:rsid w:val="00867BFA"/>
    <w:rsid w:val="00867D70"/>
    <w:rsid w:val="00867D8A"/>
    <w:rsid w:val="00867E2C"/>
    <w:rsid w:val="00867FF5"/>
    <w:rsid w:val="00870398"/>
    <w:rsid w:val="00870475"/>
    <w:rsid w:val="008705B4"/>
    <w:rsid w:val="00870634"/>
    <w:rsid w:val="00870672"/>
    <w:rsid w:val="0087072E"/>
    <w:rsid w:val="00870D47"/>
    <w:rsid w:val="00870F35"/>
    <w:rsid w:val="00871490"/>
    <w:rsid w:val="0087178C"/>
    <w:rsid w:val="008717C4"/>
    <w:rsid w:val="00871C6A"/>
    <w:rsid w:val="00871D98"/>
    <w:rsid w:val="00871ED2"/>
    <w:rsid w:val="00872590"/>
    <w:rsid w:val="00872E83"/>
    <w:rsid w:val="00872FA9"/>
    <w:rsid w:val="00872FB0"/>
    <w:rsid w:val="00872FBC"/>
    <w:rsid w:val="008732A7"/>
    <w:rsid w:val="00873652"/>
    <w:rsid w:val="00873B86"/>
    <w:rsid w:val="0087447A"/>
    <w:rsid w:val="008748A7"/>
    <w:rsid w:val="00874979"/>
    <w:rsid w:val="00875185"/>
    <w:rsid w:val="00875555"/>
    <w:rsid w:val="008755B7"/>
    <w:rsid w:val="00875A49"/>
    <w:rsid w:val="00875F70"/>
    <w:rsid w:val="0087629A"/>
    <w:rsid w:val="0087638F"/>
    <w:rsid w:val="008768A1"/>
    <w:rsid w:val="00876F62"/>
    <w:rsid w:val="008777E1"/>
    <w:rsid w:val="0087798D"/>
    <w:rsid w:val="0087F0AD"/>
    <w:rsid w:val="008801F8"/>
    <w:rsid w:val="0088043A"/>
    <w:rsid w:val="00880791"/>
    <w:rsid w:val="00880D7C"/>
    <w:rsid w:val="00880FD1"/>
    <w:rsid w:val="00881025"/>
    <w:rsid w:val="008812CE"/>
    <w:rsid w:val="008813AF"/>
    <w:rsid w:val="00881425"/>
    <w:rsid w:val="0088160E"/>
    <w:rsid w:val="0088168F"/>
    <w:rsid w:val="00881C40"/>
    <w:rsid w:val="00882785"/>
    <w:rsid w:val="008838D7"/>
    <w:rsid w:val="00883AC5"/>
    <w:rsid w:val="00883C48"/>
    <w:rsid w:val="00883D82"/>
    <w:rsid w:val="008840F6"/>
    <w:rsid w:val="00884493"/>
    <w:rsid w:val="00884A4B"/>
    <w:rsid w:val="00884EBB"/>
    <w:rsid w:val="00884F79"/>
    <w:rsid w:val="008855A0"/>
    <w:rsid w:val="008859B8"/>
    <w:rsid w:val="00885C4A"/>
    <w:rsid w:val="00885F8D"/>
    <w:rsid w:val="008860D1"/>
    <w:rsid w:val="00886594"/>
    <w:rsid w:val="008868AC"/>
    <w:rsid w:val="00886A8E"/>
    <w:rsid w:val="00886DBA"/>
    <w:rsid w:val="008870FA"/>
    <w:rsid w:val="008874CC"/>
    <w:rsid w:val="00887626"/>
    <w:rsid w:val="008876EE"/>
    <w:rsid w:val="008876FB"/>
    <w:rsid w:val="0088786E"/>
    <w:rsid w:val="00887B7D"/>
    <w:rsid w:val="0088D2D4"/>
    <w:rsid w:val="008910C2"/>
    <w:rsid w:val="00891548"/>
    <w:rsid w:val="008917D7"/>
    <w:rsid w:val="00891BC1"/>
    <w:rsid w:val="00891C86"/>
    <w:rsid w:val="0089206A"/>
    <w:rsid w:val="0089206D"/>
    <w:rsid w:val="00892281"/>
    <w:rsid w:val="00892472"/>
    <w:rsid w:val="00892C5D"/>
    <w:rsid w:val="0089308D"/>
    <w:rsid w:val="00893227"/>
    <w:rsid w:val="008933A3"/>
    <w:rsid w:val="008938CA"/>
    <w:rsid w:val="00893A3D"/>
    <w:rsid w:val="00893EFA"/>
    <w:rsid w:val="00893F2A"/>
    <w:rsid w:val="0089477A"/>
    <w:rsid w:val="00894789"/>
    <w:rsid w:val="008948C4"/>
    <w:rsid w:val="008949AE"/>
    <w:rsid w:val="00894EAD"/>
    <w:rsid w:val="00895176"/>
    <w:rsid w:val="00895307"/>
    <w:rsid w:val="00895399"/>
    <w:rsid w:val="0089576E"/>
    <w:rsid w:val="00895AB6"/>
    <w:rsid w:val="00895F50"/>
    <w:rsid w:val="00895FA0"/>
    <w:rsid w:val="008960D2"/>
    <w:rsid w:val="00896386"/>
    <w:rsid w:val="008963A5"/>
    <w:rsid w:val="008963BA"/>
    <w:rsid w:val="00896820"/>
    <w:rsid w:val="008969A8"/>
    <w:rsid w:val="00896CEC"/>
    <w:rsid w:val="00896DDE"/>
    <w:rsid w:val="00896DFD"/>
    <w:rsid w:val="00897701"/>
    <w:rsid w:val="00897AB1"/>
    <w:rsid w:val="00897AF2"/>
    <w:rsid w:val="00897EDD"/>
    <w:rsid w:val="008A0384"/>
    <w:rsid w:val="008A0478"/>
    <w:rsid w:val="008A0FF0"/>
    <w:rsid w:val="008A140D"/>
    <w:rsid w:val="008A14A5"/>
    <w:rsid w:val="008A16CB"/>
    <w:rsid w:val="008A18EF"/>
    <w:rsid w:val="008A1F9B"/>
    <w:rsid w:val="008A21BC"/>
    <w:rsid w:val="008A223B"/>
    <w:rsid w:val="008A2642"/>
    <w:rsid w:val="008A2C4F"/>
    <w:rsid w:val="008A30D3"/>
    <w:rsid w:val="008A33C7"/>
    <w:rsid w:val="008A35CD"/>
    <w:rsid w:val="008A372F"/>
    <w:rsid w:val="008A38BA"/>
    <w:rsid w:val="008A3ED8"/>
    <w:rsid w:val="008A409B"/>
    <w:rsid w:val="008A4AD5"/>
    <w:rsid w:val="008A4CDB"/>
    <w:rsid w:val="008A52CF"/>
    <w:rsid w:val="008A5543"/>
    <w:rsid w:val="008A5580"/>
    <w:rsid w:val="008A6426"/>
    <w:rsid w:val="008A6BEF"/>
    <w:rsid w:val="008A7212"/>
    <w:rsid w:val="008A72C3"/>
    <w:rsid w:val="008A73A9"/>
    <w:rsid w:val="008A74B3"/>
    <w:rsid w:val="008A7603"/>
    <w:rsid w:val="008B0759"/>
    <w:rsid w:val="008B0DA5"/>
    <w:rsid w:val="008B0FA2"/>
    <w:rsid w:val="008B1E88"/>
    <w:rsid w:val="008B1EF9"/>
    <w:rsid w:val="008B2736"/>
    <w:rsid w:val="008B29A4"/>
    <w:rsid w:val="008B2EE1"/>
    <w:rsid w:val="008B2F2D"/>
    <w:rsid w:val="008B2F3E"/>
    <w:rsid w:val="008B30C8"/>
    <w:rsid w:val="008B30E0"/>
    <w:rsid w:val="008B31F3"/>
    <w:rsid w:val="008B332D"/>
    <w:rsid w:val="008B3470"/>
    <w:rsid w:val="008B3603"/>
    <w:rsid w:val="008B37DE"/>
    <w:rsid w:val="008B3820"/>
    <w:rsid w:val="008B4307"/>
    <w:rsid w:val="008B4CFC"/>
    <w:rsid w:val="008B4F87"/>
    <w:rsid w:val="008B5089"/>
    <w:rsid w:val="008B50B7"/>
    <w:rsid w:val="008B53A9"/>
    <w:rsid w:val="008B6098"/>
    <w:rsid w:val="008B638F"/>
    <w:rsid w:val="008B65ED"/>
    <w:rsid w:val="008B6D66"/>
    <w:rsid w:val="008B7078"/>
    <w:rsid w:val="008B79F9"/>
    <w:rsid w:val="008C007D"/>
    <w:rsid w:val="008C0261"/>
    <w:rsid w:val="008C0A3E"/>
    <w:rsid w:val="008C1044"/>
    <w:rsid w:val="008C134A"/>
    <w:rsid w:val="008C1A9B"/>
    <w:rsid w:val="008C1B37"/>
    <w:rsid w:val="008C1B93"/>
    <w:rsid w:val="008C2260"/>
    <w:rsid w:val="008C22B2"/>
    <w:rsid w:val="008C25F3"/>
    <w:rsid w:val="008C26AF"/>
    <w:rsid w:val="008C29E2"/>
    <w:rsid w:val="008C2EB8"/>
    <w:rsid w:val="008C2EDB"/>
    <w:rsid w:val="008C2F8B"/>
    <w:rsid w:val="008C30CB"/>
    <w:rsid w:val="008C3665"/>
    <w:rsid w:val="008C380C"/>
    <w:rsid w:val="008C38B8"/>
    <w:rsid w:val="008C428E"/>
    <w:rsid w:val="008C453B"/>
    <w:rsid w:val="008C474D"/>
    <w:rsid w:val="008C4838"/>
    <w:rsid w:val="008C4B75"/>
    <w:rsid w:val="008C4BDF"/>
    <w:rsid w:val="008C4C3A"/>
    <w:rsid w:val="008C5697"/>
    <w:rsid w:val="008C57F8"/>
    <w:rsid w:val="008C5A24"/>
    <w:rsid w:val="008C5F50"/>
    <w:rsid w:val="008C6426"/>
    <w:rsid w:val="008C6849"/>
    <w:rsid w:val="008C69B6"/>
    <w:rsid w:val="008C70DA"/>
    <w:rsid w:val="008C71A2"/>
    <w:rsid w:val="008C7E16"/>
    <w:rsid w:val="008C7FC1"/>
    <w:rsid w:val="008D091B"/>
    <w:rsid w:val="008D0BAF"/>
    <w:rsid w:val="008D11BA"/>
    <w:rsid w:val="008D179D"/>
    <w:rsid w:val="008D2685"/>
    <w:rsid w:val="008D2BE5"/>
    <w:rsid w:val="008D32FF"/>
    <w:rsid w:val="008D3B7A"/>
    <w:rsid w:val="008D3E17"/>
    <w:rsid w:val="008D4000"/>
    <w:rsid w:val="008D4099"/>
    <w:rsid w:val="008D410C"/>
    <w:rsid w:val="008D41B1"/>
    <w:rsid w:val="008D4547"/>
    <w:rsid w:val="008D4B17"/>
    <w:rsid w:val="008D4E86"/>
    <w:rsid w:val="008D53A0"/>
    <w:rsid w:val="008D556E"/>
    <w:rsid w:val="008D569F"/>
    <w:rsid w:val="008D5B17"/>
    <w:rsid w:val="008D6532"/>
    <w:rsid w:val="008D668A"/>
    <w:rsid w:val="008D6856"/>
    <w:rsid w:val="008D6A33"/>
    <w:rsid w:val="008D6BDF"/>
    <w:rsid w:val="008D702C"/>
    <w:rsid w:val="008D7196"/>
    <w:rsid w:val="008D73E7"/>
    <w:rsid w:val="008D79A8"/>
    <w:rsid w:val="008E0158"/>
    <w:rsid w:val="008E06A0"/>
    <w:rsid w:val="008E076E"/>
    <w:rsid w:val="008E096D"/>
    <w:rsid w:val="008E0C07"/>
    <w:rsid w:val="008E0EA8"/>
    <w:rsid w:val="008E0FC4"/>
    <w:rsid w:val="008E129D"/>
    <w:rsid w:val="008E137F"/>
    <w:rsid w:val="008E14A2"/>
    <w:rsid w:val="008E1A33"/>
    <w:rsid w:val="008E1A96"/>
    <w:rsid w:val="008E1B3E"/>
    <w:rsid w:val="008E1C1B"/>
    <w:rsid w:val="008E1F77"/>
    <w:rsid w:val="008E253D"/>
    <w:rsid w:val="008E3011"/>
    <w:rsid w:val="008E3F54"/>
    <w:rsid w:val="008E420C"/>
    <w:rsid w:val="008E42A3"/>
    <w:rsid w:val="008E42B0"/>
    <w:rsid w:val="008E4D8C"/>
    <w:rsid w:val="008E4F4D"/>
    <w:rsid w:val="008E4FCF"/>
    <w:rsid w:val="008E50B9"/>
    <w:rsid w:val="008E53E3"/>
    <w:rsid w:val="008E53E9"/>
    <w:rsid w:val="008E553D"/>
    <w:rsid w:val="008E5875"/>
    <w:rsid w:val="008E5DBB"/>
    <w:rsid w:val="008E5DBE"/>
    <w:rsid w:val="008E6244"/>
    <w:rsid w:val="008E6343"/>
    <w:rsid w:val="008E64C4"/>
    <w:rsid w:val="008E65E4"/>
    <w:rsid w:val="008E6655"/>
    <w:rsid w:val="008E67B7"/>
    <w:rsid w:val="008E6B7D"/>
    <w:rsid w:val="008E6B93"/>
    <w:rsid w:val="008E6F6C"/>
    <w:rsid w:val="008E738C"/>
    <w:rsid w:val="008E7460"/>
    <w:rsid w:val="008F0164"/>
    <w:rsid w:val="008F0322"/>
    <w:rsid w:val="008F057D"/>
    <w:rsid w:val="008F0669"/>
    <w:rsid w:val="008F0CF6"/>
    <w:rsid w:val="008F1179"/>
    <w:rsid w:val="008F16F3"/>
    <w:rsid w:val="008F1714"/>
    <w:rsid w:val="008F19DF"/>
    <w:rsid w:val="008F1ABB"/>
    <w:rsid w:val="008F1B55"/>
    <w:rsid w:val="008F1F79"/>
    <w:rsid w:val="008F1F7D"/>
    <w:rsid w:val="008F23A7"/>
    <w:rsid w:val="008F2813"/>
    <w:rsid w:val="008F2C0E"/>
    <w:rsid w:val="008F2F59"/>
    <w:rsid w:val="008F34C1"/>
    <w:rsid w:val="008F368F"/>
    <w:rsid w:val="008F392D"/>
    <w:rsid w:val="008F3DC1"/>
    <w:rsid w:val="008F47CD"/>
    <w:rsid w:val="008F49DE"/>
    <w:rsid w:val="008F543C"/>
    <w:rsid w:val="008F5BC4"/>
    <w:rsid w:val="008F5F13"/>
    <w:rsid w:val="008F60E0"/>
    <w:rsid w:val="008F6516"/>
    <w:rsid w:val="008F67F3"/>
    <w:rsid w:val="008F7DED"/>
    <w:rsid w:val="009004E1"/>
    <w:rsid w:val="00900619"/>
    <w:rsid w:val="00900A78"/>
    <w:rsid w:val="00900C89"/>
    <w:rsid w:val="00900D4D"/>
    <w:rsid w:val="00900D8B"/>
    <w:rsid w:val="00900E93"/>
    <w:rsid w:val="00901756"/>
    <w:rsid w:val="00901A36"/>
    <w:rsid w:val="00901FBF"/>
    <w:rsid w:val="009026E4"/>
    <w:rsid w:val="009028C5"/>
    <w:rsid w:val="00902B41"/>
    <w:rsid w:val="00902EF6"/>
    <w:rsid w:val="00902F83"/>
    <w:rsid w:val="00903237"/>
    <w:rsid w:val="0090338B"/>
    <w:rsid w:val="00903880"/>
    <w:rsid w:val="00903895"/>
    <w:rsid w:val="00903DF9"/>
    <w:rsid w:val="0090418E"/>
    <w:rsid w:val="009042A1"/>
    <w:rsid w:val="00904A80"/>
    <w:rsid w:val="00905AD3"/>
    <w:rsid w:val="00906435"/>
    <w:rsid w:val="009064EE"/>
    <w:rsid w:val="00906804"/>
    <w:rsid w:val="00906B8D"/>
    <w:rsid w:val="00906C4B"/>
    <w:rsid w:val="00907452"/>
    <w:rsid w:val="00907533"/>
    <w:rsid w:val="00907615"/>
    <w:rsid w:val="0090763B"/>
    <w:rsid w:val="0090776B"/>
    <w:rsid w:val="009077F7"/>
    <w:rsid w:val="00907814"/>
    <w:rsid w:val="0090781B"/>
    <w:rsid w:val="00907A90"/>
    <w:rsid w:val="00907DD4"/>
    <w:rsid w:val="009106C4"/>
    <w:rsid w:val="0091087B"/>
    <w:rsid w:val="00910B3F"/>
    <w:rsid w:val="009112D4"/>
    <w:rsid w:val="009115C4"/>
    <w:rsid w:val="00911E09"/>
    <w:rsid w:val="00911E99"/>
    <w:rsid w:val="00911FE7"/>
    <w:rsid w:val="00912AB9"/>
    <w:rsid w:val="00912F8F"/>
    <w:rsid w:val="00913768"/>
    <w:rsid w:val="009138EC"/>
    <w:rsid w:val="009140CA"/>
    <w:rsid w:val="00914211"/>
    <w:rsid w:val="009146CA"/>
    <w:rsid w:val="00914A72"/>
    <w:rsid w:val="00914B30"/>
    <w:rsid w:val="00915368"/>
    <w:rsid w:val="009153D7"/>
    <w:rsid w:val="009156D8"/>
    <w:rsid w:val="0091592F"/>
    <w:rsid w:val="00915C65"/>
    <w:rsid w:val="00915DB2"/>
    <w:rsid w:val="00915FC9"/>
    <w:rsid w:val="009160AC"/>
    <w:rsid w:val="009160C7"/>
    <w:rsid w:val="0091651F"/>
    <w:rsid w:val="009165B4"/>
    <w:rsid w:val="009173C9"/>
    <w:rsid w:val="0091881E"/>
    <w:rsid w:val="0092000A"/>
    <w:rsid w:val="0092074D"/>
    <w:rsid w:val="00920B2C"/>
    <w:rsid w:val="00920B6C"/>
    <w:rsid w:val="009210D9"/>
    <w:rsid w:val="00921D92"/>
    <w:rsid w:val="0092211A"/>
    <w:rsid w:val="00922333"/>
    <w:rsid w:val="0092289C"/>
    <w:rsid w:val="00922AAD"/>
    <w:rsid w:val="00922AC0"/>
    <w:rsid w:val="00923434"/>
    <w:rsid w:val="00923769"/>
    <w:rsid w:val="00923B2D"/>
    <w:rsid w:val="00923ECF"/>
    <w:rsid w:val="0092411F"/>
    <w:rsid w:val="00924212"/>
    <w:rsid w:val="009243FB"/>
    <w:rsid w:val="0092510A"/>
    <w:rsid w:val="00925111"/>
    <w:rsid w:val="009254DC"/>
    <w:rsid w:val="00925A48"/>
    <w:rsid w:val="00925ADA"/>
    <w:rsid w:val="00925CCD"/>
    <w:rsid w:val="00925D39"/>
    <w:rsid w:val="0092616E"/>
    <w:rsid w:val="00926208"/>
    <w:rsid w:val="009263C8"/>
    <w:rsid w:val="00926467"/>
    <w:rsid w:val="00926602"/>
    <w:rsid w:val="00926777"/>
    <w:rsid w:val="009268A4"/>
    <w:rsid w:val="00926A20"/>
    <w:rsid w:val="00926EC9"/>
    <w:rsid w:val="00927054"/>
    <w:rsid w:val="009272E5"/>
    <w:rsid w:val="009274DD"/>
    <w:rsid w:val="0092750D"/>
    <w:rsid w:val="009275C1"/>
    <w:rsid w:val="0092763B"/>
    <w:rsid w:val="00927733"/>
    <w:rsid w:val="00927801"/>
    <w:rsid w:val="009278CA"/>
    <w:rsid w:val="00927A98"/>
    <w:rsid w:val="00927B34"/>
    <w:rsid w:val="00927C31"/>
    <w:rsid w:val="00927FB7"/>
    <w:rsid w:val="00927FCC"/>
    <w:rsid w:val="009300DF"/>
    <w:rsid w:val="00930601"/>
    <w:rsid w:val="00930946"/>
    <w:rsid w:val="00930A19"/>
    <w:rsid w:val="00930BEE"/>
    <w:rsid w:val="00930C5C"/>
    <w:rsid w:val="00930C60"/>
    <w:rsid w:val="009313C7"/>
    <w:rsid w:val="009315F9"/>
    <w:rsid w:val="00931605"/>
    <w:rsid w:val="0093164C"/>
    <w:rsid w:val="009319AE"/>
    <w:rsid w:val="00931B4D"/>
    <w:rsid w:val="009324AB"/>
    <w:rsid w:val="00932614"/>
    <w:rsid w:val="00932803"/>
    <w:rsid w:val="00932BCB"/>
    <w:rsid w:val="00933767"/>
    <w:rsid w:val="00933984"/>
    <w:rsid w:val="00933AD2"/>
    <w:rsid w:val="009342B6"/>
    <w:rsid w:val="00934923"/>
    <w:rsid w:val="00934A9D"/>
    <w:rsid w:val="00935036"/>
    <w:rsid w:val="00935BEA"/>
    <w:rsid w:val="009363B2"/>
    <w:rsid w:val="0093648D"/>
    <w:rsid w:val="009365E2"/>
    <w:rsid w:val="00936C91"/>
    <w:rsid w:val="00936EC9"/>
    <w:rsid w:val="00936F57"/>
    <w:rsid w:val="0093741D"/>
    <w:rsid w:val="009376B9"/>
    <w:rsid w:val="00937959"/>
    <w:rsid w:val="00937B0F"/>
    <w:rsid w:val="0094063A"/>
    <w:rsid w:val="0094072F"/>
    <w:rsid w:val="00940944"/>
    <w:rsid w:val="00940FE6"/>
    <w:rsid w:val="00941338"/>
    <w:rsid w:val="00941512"/>
    <w:rsid w:val="009416FF"/>
    <w:rsid w:val="00941DDD"/>
    <w:rsid w:val="009425DD"/>
    <w:rsid w:val="0094276B"/>
    <w:rsid w:val="00942B19"/>
    <w:rsid w:val="00942B1B"/>
    <w:rsid w:val="009432BF"/>
    <w:rsid w:val="009441D2"/>
    <w:rsid w:val="00944BA7"/>
    <w:rsid w:val="00944E3B"/>
    <w:rsid w:val="00945674"/>
    <w:rsid w:val="00945967"/>
    <w:rsid w:val="00945F54"/>
    <w:rsid w:val="00946732"/>
    <w:rsid w:val="009470A3"/>
    <w:rsid w:val="00947603"/>
    <w:rsid w:val="00947818"/>
    <w:rsid w:val="00947EA3"/>
    <w:rsid w:val="00947F2D"/>
    <w:rsid w:val="0095045A"/>
    <w:rsid w:val="00950463"/>
    <w:rsid w:val="009505E0"/>
    <w:rsid w:val="0095068C"/>
    <w:rsid w:val="00951309"/>
    <w:rsid w:val="009513B1"/>
    <w:rsid w:val="0095163F"/>
    <w:rsid w:val="0095164F"/>
    <w:rsid w:val="009516D0"/>
    <w:rsid w:val="009519E3"/>
    <w:rsid w:val="00951CD2"/>
    <w:rsid w:val="00952706"/>
    <w:rsid w:val="0095274E"/>
    <w:rsid w:val="00952786"/>
    <w:rsid w:val="009528F2"/>
    <w:rsid w:val="00952AA6"/>
    <w:rsid w:val="00952B5C"/>
    <w:rsid w:val="00952C82"/>
    <w:rsid w:val="0095305C"/>
    <w:rsid w:val="00953AED"/>
    <w:rsid w:val="00953C0C"/>
    <w:rsid w:val="00953F88"/>
    <w:rsid w:val="00954496"/>
    <w:rsid w:val="0095488C"/>
    <w:rsid w:val="009548F1"/>
    <w:rsid w:val="00954942"/>
    <w:rsid w:val="00954C5D"/>
    <w:rsid w:val="00954EC5"/>
    <w:rsid w:val="00954F27"/>
    <w:rsid w:val="00954FDA"/>
    <w:rsid w:val="00955B56"/>
    <w:rsid w:val="00955BD6"/>
    <w:rsid w:val="00955DE4"/>
    <w:rsid w:val="00956009"/>
    <w:rsid w:val="0095680D"/>
    <w:rsid w:val="00956E25"/>
    <w:rsid w:val="009573DE"/>
    <w:rsid w:val="00957466"/>
    <w:rsid w:val="00957E3A"/>
    <w:rsid w:val="009600A6"/>
    <w:rsid w:val="009609A2"/>
    <w:rsid w:val="00960A23"/>
    <w:rsid w:val="00960DBF"/>
    <w:rsid w:val="00961B85"/>
    <w:rsid w:val="00961BC6"/>
    <w:rsid w:val="00961C8B"/>
    <w:rsid w:val="009620B3"/>
    <w:rsid w:val="00962120"/>
    <w:rsid w:val="0096259F"/>
    <w:rsid w:val="0096267E"/>
    <w:rsid w:val="00962787"/>
    <w:rsid w:val="009628C7"/>
    <w:rsid w:val="00962937"/>
    <w:rsid w:val="009632AB"/>
    <w:rsid w:val="00963C61"/>
    <w:rsid w:val="00963DD4"/>
    <w:rsid w:val="00963DE7"/>
    <w:rsid w:val="00963EEE"/>
    <w:rsid w:val="009643EC"/>
    <w:rsid w:val="009644FF"/>
    <w:rsid w:val="00964569"/>
    <w:rsid w:val="0096463E"/>
    <w:rsid w:val="0096474D"/>
    <w:rsid w:val="009647B8"/>
    <w:rsid w:val="0096488D"/>
    <w:rsid w:val="00964A05"/>
    <w:rsid w:val="00964B8E"/>
    <w:rsid w:val="00964D84"/>
    <w:rsid w:val="00964F00"/>
    <w:rsid w:val="00964FA9"/>
    <w:rsid w:val="00964FBC"/>
    <w:rsid w:val="009652B2"/>
    <w:rsid w:val="00965353"/>
    <w:rsid w:val="009653C9"/>
    <w:rsid w:val="0096575B"/>
    <w:rsid w:val="00965AF5"/>
    <w:rsid w:val="00965BF1"/>
    <w:rsid w:val="00965C8A"/>
    <w:rsid w:val="00965D9B"/>
    <w:rsid w:val="009667C3"/>
    <w:rsid w:val="00966D50"/>
    <w:rsid w:val="00966DAB"/>
    <w:rsid w:val="00966E20"/>
    <w:rsid w:val="00966F17"/>
    <w:rsid w:val="009670EB"/>
    <w:rsid w:val="00967473"/>
    <w:rsid w:val="009675F7"/>
    <w:rsid w:val="009677D1"/>
    <w:rsid w:val="00967990"/>
    <w:rsid w:val="00967CDB"/>
    <w:rsid w:val="00967DE0"/>
    <w:rsid w:val="00967F9D"/>
    <w:rsid w:val="0097028E"/>
    <w:rsid w:val="00970ECE"/>
    <w:rsid w:val="00971132"/>
    <w:rsid w:val="0097126A"/>
    <w:rsid w:val="009716E3"/>
    <w:rsid w:val="00971A7E"/>
    <w:rsid w:val="00972072"/>
    <w:rsid w:val="0097234D"/>
    <w:rsid w:val="0097241D"/>
    <w:rsid w:val="0097267D"/>
    <w:rsid w:val="00973A5B"/>
    <w:rsid w:val="00973DDB"/>
    <w:rsid w:val="00973F38"/>
    <w:rsid w:val="0097435C"/>
    <w:rsid w:val="00974EE9"/>
    <w:rsid w:val="00974F7D"/>
    <w:rsid w:val="00975E3F"/>
    <w:rsid w:val="00975E8F"/>
    <w:rsid w:val="00976018"/>
    <w:rsid w:val="00976100"/>
    <w:rsid w:val="00976233"/>
    <w:rsid w:val="00976B32"/>
    <w:rsid w:val="009770CB"/>
    <w:rsid w:val="0097722A"/>
    <w:rsid w:val="00977E97"/>
    <w:rsid w:val="0098063A"/>
    <w:rsid w:val="009809EB"/>
    <w:rsid w:val="00980FC1"/>
    <w:rsid w:val="009810FA"/>
    <w:rsid w:val="009812BE"/>
    <w:rsid w:val="009813EA"/>
    <w:rsid w:val="0098160C"/>
    <w:rsid w:val="009817AF"/>
    <w:rsid w:val="00981ACB"/>
    <w:rsid w:val="00981D4E"/>
    <w:rsid w:val="009827BA"/>
    <w:rsid w:val="00982D93"/>
    <w:rsid w:val="00983483"/>
    <w:rsid w:val="0098357E"/>
    <w:rsid w:val="00983910"/>
    <w:rsid w:val="00984D47"/>
    <w:rsid w:val="00984EF5"/>
    <w:rsid w:val="009850C4"/>
    <w:rsid w:val="00985388"/>
    <w:rsid w:val="009855FB"/>
    <w:rsid w:val="00985670"/>
    <w:rsid w:val="00985C28"/>
    <w:rsid w:val="00986591"/>
    <w:rsid w:val="009867CD"/>
    <w:rsid w:val="009868C1"/>
    <w:rsid w:val="00986B96"/>
    <w:rsid w:val="00987101"/>
    <w:rsid w:val="009873FB"/>
    <w:rsid w:val="0098789C"/>
    <w:rsid w:val="00987A81"/>
    <w:rsid w:val="009910E0"/>
    <w:rsid w:val="0099146A"/>
    <w:rsid w:val="0099160B"/>
    <w:rsid w:val="00991712"/>
    <w:rsid w:val="009919CF"/>
    <w:rsid w:val="00992148"/>
    <w:rsid w:val="009921E7"/>
    <w:rsid w:val="00992385"/>
    <w:rsid w:val="00992731"/>
    <w:rsid w:val="0099284E"/>
    <w:rsid w:val="00993115"/>
    <w:rsid w:val="009936C2"/>
    <w:rsid w:val="0099382E"/>
    <w:rsid w:val="00993ABB"/>
    <w:rsid w:val="00993BAA"/>
    <w:rsid w:val="009943B2"/>
    <w:rsid w:val="009945C5"/>
    <w:rsid w:val="00994F4A"/>
    <w:rsid w:val="00994F7C"/>
    <w:rsid w:val="00995398"/>
    <w:rsid w:val="00995A5A"/>
    <w:rsid w:val="00995D97"/>
    <w:rsid w:val="00996278"/>
    <w:rsid w:val="009966B5"/>
    <w:rsid w:val="009969E7"/>
    <w:rsid w:val="00996EF2"/>
    <w:rsid w:val="00997266"/>
    <w:rsid w:val="009972E4"/>
    <w:rsid w:val="009979AB"/>
    <w:rsid w:val="00997AE2"/>
    <w:rsid w:val="00997B91"/>
    <w:rsid w:val="00997F8E"/>
    <w:rsid w:val="009A013A"/>
    <w:rsid w:val="009A077E"/>
    <w:rsid w:val="009A144B"/>
    <w:rsid w:val="009A1565"/>
    <w:rsid w:val="009A15B4"/>
    <w:rsid w:val="009A183C"/>
    <w:rsid w:val="009A19D1"/>
    <w:rsid w:val="009A19DE"/>
    <w:rsid w:val="009A1A51"/>
    <w:rsid w:val="009A1B75"/>
    <w:rsid w:val="009A1BA7"/>
    <w:rsid w:val="009A1CD6"/>
    <w:rsid w:val="009A1CF1"/>
    <w:rsid w:val="009A1E48"/>
    <w:rsid w:val="009A20B4"/>
    <w:rsid w:val="009A20F6"/>
    <w:rsid w:val="009A21F1"/>
    <w:rsid w:val="009A249C"/>
    <w:rsid w:val="009A2D14"/>
    <w:rsid w:val="009A30CD"/>
    <w:rsid w:val="009A323E"/>
    <w:rsid w:val="009A3586"/>
    <w:rsid w:val="009A363B"/>
    <w:rsid w:val="009A3875"/>
    <w:rsid w:val="009A3912"/>
    <w:rsid w:val="009A3A57"/>
    <w:rsid w:val="009A3C05"/>
    <w:rsid w:val="009A3E3F"/>
    <w:rsid w:val="009A46D8"/>
    <w:rsid w:val="009A5136"/>
    <w:rsid w:val="009A51AC"/>
    <w:rsid w:val="009A534C"/>
    <w:rsid w:val="009A5449"/>
    <w:rsid w:val="009A57A1"/>
    <w:rsid w:val="009A59B7"/>
    <w:rsid w:val="009A61C2"/>
    <w:rsid w:val="009A6336"/>
    <w:rsid w:val="009A660E"/>
    <w:rsid w:val="009A66E8"/>
    <w:rsid w:val="009A69FA"/>
    <w:rsid w:val="009A6CB3"/>
    <w:rsid w:val="009A6D32"/>
    <w:rsid w:val="009A719E"/>
    <w:rsid w:val="009A739B"/>
    <w:rsid w:val="009A74B3"/>
    <w:rsid w:val="009A7676"/>
    <w:rsid w:val="009A7AD6"/>
    <w:rsid w:val="009A7CD9"/>
    <w:rsid w:val="009A7D46"/>
    <w:rsid w:val="009B07F8"/>
    <w:rsid w:val="009B1070"/>
    <w:rsid w:val="009B151A"/>
    <w:rsid w:val="009B1722"/>
    <w:rsid w:val="009B199C"/>
    <w:rsid w:val="009B1CDB"/>
    <w:rsid w:val="009B1E2A"/>
    <w:rsid w:val="009B1FCC"/>
    <w:rsid w:val="009B21F8"/>
    <w:rsid w:val="009B2702"/>
    <w:rsid w:val="009B2C33"/>
    <w:rsid w:val="009B2DBB"/>
    <w:rsid w:val="009B310F"/>
    <w:rsid w:val="009B34D5"/>
    <w:rsid w:val="009B3527"/>
    <w:rsid w:val="009B3CCC"/>
    <w:rsid w:val="009B450C"/>
    <w:rsid w:val="009B49E6"/>
    <w:rsid w:val="009B4D17"/>
    <w:rsid w:val="009B50F4"/>
    <w:rsid w:val="009B5266"/>
    <w:rsid w:val="009B55F4"/>
    <w:rsid w:val="009B5702"/>
    <w:rsid w:val="009B5962"/>
    <w:rsid w:val="009B59A5"/>
    <w:rsid w:val="009B6167"/>
    <w:rsid w:val="009B61B5"/>
    <w:rsid w:val="009B6416"/>
    <w:rsid w:val="009C0071"/>
    <w:rsid w:val="009C013F"/>
    <w:rsid w:val="009C017E"/>
    <w:rsid w:val="009C0316"/>
    <w:rsid w:val="009C0388"/>
    <w:rsid w:val="009C0692"/>
    <w:rsid w:val="009C098F"/>
    <w:rsid w:val="009C0CE6"/>
    <w:rsid w:val="009C0F31"/>
    <w:rsid w:val="009C1011"/>
    <w:rsid w:val="009C1495"/>
    <w:rsid w:val="009C17F9"/>
    <w:rsid w:val="009C1886"/>
    <w:rsid w:val="009C1FEB"/>
    <w:rsid w:val="009C2000"/>
    <w:rsid w:val="009C24BF"/>
    <w:rsid w:val="009C2776"/>
    <w:rsid w:val="009C2B58"/>
    <w:rsid w:val="009C2B64"/>
    <w:rsid w:val="009C2CD5"/>
    <w:rsid w:val="009C3398"/>
    <w:rsid w:val="009C3492"/>
    <w:rsid w:val="009C37EC"/>
    <w:rsid w:val="009C3AA5"/>
    <w:rsid w:val="009C3DF8"/>
    <w:rsid w:val="009C3F9E"/>
    <w:rsid w:val="009C4825"/>
    <w:rsid w:val="009C4AAD"/>
    <w:rsid w:val="009C4B16"/>
    <w:rsid w:val="009C4C11"/>
    <w:rsid w:val="009C5443"/>
    <w:rsid w:val="009C54E6"/>
    <w:rsid w:val="009C5650"/>
    <w:rsid w:val="009C5837"/>
    <w:rsid w:val="009C5F69"/>
    <w:rsid w:val="009C62A5"/>
    <w:rsid w:val="009C63AE"/>
    <w:rsid w:val="009C6583"/>
    <w:rsid w:val="009C66D9"/>
    <w:rsid w:val="009C6757"/>
    <w:rsid w:val="009C6E27"/>
    <w:rsid w:val="009C6F87"/>
    <w:rsid w:val="009C7DA4"/>
    <w:rsid w:val="009D0939"/>
    <w:rsid w:val="009D1356"/>
    <w:rsid w:val="009D1411"/>
    <w:rsid w:val="009D264A"/>
    <w:rsid w:val="009D2716"/>
    <w:rsid w:val="009D293C"/>
    <w:rsid w:val="009D3384"/>
    <w:rsid w:val="009D34F4"/>
    <w:rsid w:val="009D358F"/>
    <w:rsid w:val="009D3908"/>
    <w:rsid w:val="009D3A73"/>
    <w:rsid w:val="009D3BEC"/>
    <w:rsid w:val="009D3D2F"/>
    <w:rsid w:val="009D4881"/>
    <w:rsid w:val="009D4FD4"/>
    <w:rsid w:val="009D5268"/>
    <w:rsid w:val="009D59DC"/>
    <w:rsid w:val="009D5B68"/>
    <w:rsid w:val="009D5D02"/>
    <w:rsid w:val="009D5F79"/>
    <w:rsid w:val="009D62BB"/>
    <w:rsid w:val="009D6507"/>
    <w:rsid w:val="009D6565"/>
    <w:rsid w:val="009D70EF"/>
    <w:rsid w:val="009D75E9"/>
    <w:rsid w:val="009D76CC"/>
    <w:rsid w:val="009D7794"/>
    <w:rsid w:val="009D7E94"/>
    <w:rsid w:val="009D7F98"/>
    <w:rsid w:val="009E0609"/>
    <w:rsid w:val="009E0B3A"/>
    <w:rsid w:val="009E1252"/>
    <w:rsid w:val="009E1459"/>
    <w:rsid w:val="009E1D60"/>
    <w:rsid w:val="009E1DE7"/>
    <w:rsid w:val="009E1E24"/>
    <w:rsid w:val="009E2A53"/>
    <w:rsid w:val="009E343C"/>
    <w:rsid w:val="009E3BEF"/>
    <w:rsid w:val="009E3F86"/>
    <w:rsid w:val="009E43BA"/>
    <w:rsid w:val="009E469D"/>
    <w:rsid w:val="009E46AE"/>
    <w:rsid w:val="009E479F"/>
    <w:rsid w:val="009E47B3"/>
    <w:rsid w:val="009E4943"/>
    <w:rsid w:val="009E49B5"/>
    <w:rsid w:val="009E4A65"/>
    <w:rsid w:val="009E4DE3"/>
    <w:rsid w:val="009E568B"/>
    <w:rsid w:val="009E58DC"/>
    <w:rsid w:val="009E59BD"/>
    <w:rsid w:val="009E5BA5"/>
    <w:rsid w:val="009E5FC0"/>
    <w:rsid w:val="009E608D"/>
    <w:rsid w:val="009E69B8"/>
    <w:rsid w:val="009E6E05"/>
    <w:rsid w:val="009E6F7F"/>
    <w:rsid w:val="009E7004"/>
    <w:rsid w:val="009E7230"/>
    <w:rsid w:val="009E732C"/>
    <w:rsid w:val="009E7459"/>
    <w:rsid w:val="009E7E0A"/>
    <w:rsid w:val="009E7E70"/>
    <w:rsid w:val="009F0035"/>
    <w:rsid w:val="009F031F"/>
    <w:rsid w:val="009F1405"/>
    <w:rsid w:val="009F1459"/>
    <w:rsid w:val="009F1673"/>
    <w:rsid w:val="009F18AA"/>
    <w:rsid w:val="009F1C54"/>
    <w:rsid w:val="009F1FFF"/>
    <w:rsid w:val="009F2C78"/>
    <w:rsid w:val="009F2CE0"/>
    <w:rsid w:val="009F2F6B"/>
    <w:rsid w:val="009F349A"/>
    <w:rsid w:val="009F39F6"/>
    <w:rsid w:val="009F3D5E"/>
    <w:rsid w:val="009F4346"/>
    <w:rsid w:val="009F45B3"/>
    <w:rsid w:val="009F4848"/>
    <w:rsid w:val="009F4E6A"/>
    <w:rsid w:val="009F4F6C"/>
    <w:rsid w:val="009F5569"/>
    <w:rsid w:val="009F6414"/>
    <w:rsid w:val="009F644E"/>
    <w:rsid w:val="009F6C4E"/>
    <w:rsid w:val="009F6CEA"/>
    <w:rsid w:val="009F704E"/>
    <w:rsid w:val="009F706D"/>
    <w:rsid w:val="009F7563"/>
    <w:rsid w:val="009F75BC"/>
    <w:rsid w:val="009F7B86"/>
    <w:rsid w:val="009F7CD1"/>
    <w:rsid w:val="009F7D89"/>
    <w:rsid w:val="00A000B6"/>
    <w:rsid w:val="00A00211"/>
    <w:rsid w:val="00A00A44"/>
    <w:rsid w:val="00A00F1B"/>
    <w:rsid w:val="00A01746"/>
    <w:rsid w:val="00A01CA8"/>
    <w:rsid w:val="00A01F73"/>
    <w:rsid w:val="00A023E9"/>
    <w:rsid w:val="00A025D3"/>
    <w:rsid w:val="00A028A1"/>
    <w:rsid w:val="00A02DC2"/>
    <w:rsid w:val="00A02F12"/>
    <w:rsid w:val="00A03078"/>
    <w:rsid w:val="00A031C1"/>
    <w:rsid w:val="00A0345B"/>
    <w:rsid w:val="00A0357A"/>
    <w:rsid w:val="00A0360F"/>
    <w:rsid w:val="00A046B6"/>
    <w:rsid w:val="00A04AE8"/>
    <w:rsid w:val="00A05781"/>
    <w:rsid w:val="00A05A09"/>
    <w:rsid w:val="00A06875"/>
    <w:rsid w:val="00A06B96"/>
    <w:rsid w:val="00A06D75"/>
    <w:rsid w:val="00A07166"/>
    <w:rsid w:val="00A073A9"/>
    <w:rsid w:val="00A073E1"/>
    <w:rsid w:val="00A078B5"/>
    <w:rsid w:val="00A07943"/>
    <w:rsid w:val="00A07A5E"/>
    <w:rsid w:val="00A07D2B"/>
    <w:rsid w:val="00A07F54"/>
    <w:rsid w:val="00A07FEA"/>
    <w:rsid w:val="00A10973"/>
    <w:rsid w:val="00A10B83"/>
    <w:rsid w:val="00A10EB7"/>
    <w:rsid w:val="00A10F73"/>
    <w:rsid w:val="00A112AE"/>
    <w:rsid w:val="00A1157C"/>
    <w:rsid w:val="00A11953"/>
    <w:rsid w:val="00A11B51"/>
    <w:rsid w:val="00A11C11"/>
    <w:rsid w:val="00A11CFB"/>
    <w:rsid w:val="00A12409"/>
    <w:rsid w:val="00A12605"/>
    <w:rsid w:val="00A1285D"/>
    <w:rsid w:val="00A129C3"/>
    <w:rsid w:val="00A129D2"/>
    <w:rsid w:val="00A12BEC"/>
    <w:rsid w:val="00A12CE2"/>
    <w:rsid w:val="00A12E23"/>
    <w:rsid w:val="00A13AEA"/>
    <w:rsid w:val="00A13B5F"/>
    <w:rsid w:val="00A13C03"/>
    <w:rsid w:val="00A13DAB"/>
    <w:rsid w:val="00A143BC"/>
    <w:rsid w:val="00A1513C"/>
    <w:rsid w:val="00A154A7"/>
    <w:rsid w:val="00A15DCF"/>
    <w:rsid w:val="00A163BF"/>
    <w:rsid w:val="00A16665"/>
    <w:rsid w:val="00A168D4"/>
    <w:rsid w:val="00A1690A"/>
    <w:rsid w:val="00A16B70"/>
    <w:rsid w:val="00A17079"/>
    <w:rsid w:val="00A1717B"/>
    <w:rsid w:val="00A17BF7"/>
    <w:rsid w:val="00A2021D"/>
    <w:rsid w:val="00A20A5A"/>
    <w:rsid w:val="00A20BE0"/>
    <w:rsid w:val="00A20EB5"/>
    <w:rsid w:val="00A216D3"/>
    <w:rsid w:val="00A2190A"/>
    <w:rsid w:val="00A21DBC"/>
    <w:rsid w:val="00A22A00"/>
    <w:rsid w:val="00A22F9C"/>
    <w:rsid w:val="00A2324B"/>
    <w:rsid w:val="00A23329"/>
    <w:rsid w:val="00A23A48"/>
    <w:rsid w:val="00A23ADE"/>
    <w:rsid w:val="00A23B73"/>
    <w:rsid w:val="00A23E85"/>
    <w:rsid w:val="00A245B3"/>
    <w:rsid w:val="00A246E6"/>
    <w:rsid w:val="00A2471E"/>
    <w:rsid w:val="00A24BD9"/>
    <w:rsid w:val="00A250E2"/>
    <w:rsid w:val="00A253E6"/>
    <w:rsid w:val="00A25433"/>
    <w:rsid w:val="00A25469"/>
    <w:rsid w:val="00A254E4"/>
    <w:rsid w:val="00A254F0"/>
    <w:rsid w:val="00A25799"/>
    <w:rsid w:val="00A25841"/>
    <w:rsid w:val="00A25C64"/>
    <w:rsid w:val="00A25F82"/>
    <w:rsid w:val="00A2617D"/>
    <w:rsid w:val="00A26194"/>
    <w:rsid w:val="00A2628B"/>
    <w:rsid w:val="00A262FE"/>
    <w:rsid w:val="00A26395"/>
    <w:rsid w:val="00A2668E"/>
    <w:rsid w:val="00A26A82"/>
    <w:rsid w:val="00A26BF5"/>
    <w:rsid w:val="00A271BD"/>
    <w:rsid w:val="00A2748B"/>
    <w:rsid w:val="00A278EF"/>
    <w:rsid w:val="00A27E1D"/>
    <w:rsid w:val="00A3070F"/>
    <w:rsid w:val="00A309A1"/>
    <w:rsid w:val="00A30CF9"/>
    <w:rsid w:val="00A3144B"/>
    <w:rsid w:val="00A317B5"/>
    <w:rsid w:val="00A319D8"/>
    <w:rsid w:val="00A31BC6"/>
    <w:rsid w:val="00A32932"/>
    <w:rsid w:val="00A32CD3"/>
    <w:rsid w:val="00A33512"/>
    <w:rsid w:val="00A33BDC"/>
    <w:rsid w:val="00A341E7"/>
    <w:rsid w:val="00A3474D"/>
    <w:rsid w:val="00A34881"/>
    <w:rsid w:val="00A34AE1"/>
    <w:rsid w:val="00A3526E"/>
    <w:rsid w:val="00A35315"/>
    <w:rsid w:val="00A354F1"/>
    <w:rsid w:val="00A355DD"/>
    <w:rsid w:val="00A355EC"/>
    <w:rsid w:val="00A362AA"/>
    <w:rsid w:val="00A36BF8"/>
    <w:rsid w:val="00A36CC3"/>
    <w:rsid w:val="00A36CE0"/>
    <w:rsid w:val="00A36EAC"/>
    <w:rsid w:val="00A37AB8"/>
    <w:rsid w:val="00A37C3B"/>
    <w:rsid w:val="00A37D95"/>
    <w:rsid w:val="00A37FD9"/>
    <w:rsid w:val="00A40530"/>
    <w:rsid w:val="00A408B9"/>
    <w:rsid w:val="00A40C76"/>
    <w:rsid w:val="00A40D27"/>
    <w:rsid w:val="00A40FBC"/>
    <w:rsid w:val="00A41176"/>
    <w:rsid w:val="00A41566"/>
    <w:rsid w:val="00A41C36"/>
    <w:rsid w:val="00A41C7F"/>
    <w:rsid w:val="00A422E6"/>
    <w:rsid w:val="00A425FD"/>
    <w:rsid w:val="00A42748"/>
    <w:rsid w:val="00A42B91"/>
    <w:rsid w:val="00A42BC5"/>
    <w:rsid w:val="00A42D64"/>
    <w:rsid w:val="00A43048"/>
    <w:rsid w:val="00A43171"/>
    <w:rsid w:val="00A431D7"/>
    <w:rsid w:val="00A43557"/>
    <w:rsid w:val="00A4458E"/>
    <w:rsid w:val="00A4476D"/>
    <w:rsid w:val="00A44A19"/>
    <w:rsid w:val="00A44BC7"/>
    <w:rsid w:val="00A44BFE"/>
    <w:rsid w:val="00A44C8A"/>
    <w:rsid w:val="00A4537D"/>
    <w:rsid w:val="00A455BC"/>
    <w:rsid w:val="00A457F7"/>
    <w:rsid w:val="00A464EA"/>
    <w:rsid w:val="00A46B08"/>
    <w:rsid w:val="00A4797C"/>
    <w:rsid w:val="00A47D8E"/>
    <w:rsid w:val="00A47E14"/>
    <w:rsid w:val="00A47FD3"/>
    <w:rsid w:val="00A47FF7"/>
    <w:rsid w:val="00A500D4"/>
    <w:rsid w:val="00A50295"/>
    <w:rsid w:val="00A5056C"/>
    <w:rsid w:val="00A50602"/>
    <w:rsid w:val="00A506C6"/>
    <w:rsid w:val="00A50A70"/>
    <w:rsid w:val="00A50C16"/>
    <w:rsid w:val="00A50D97"/>
    <w:rsid w:val="00A50F67"/>
    <w:rsid w:val="00A512EF"/>
    <w:rsid w:val="00A514DC"/>
    <w:rsid w:val="00A514E4"/>
    <w:rsid w:val="00A5158B"/>
    <w:rsid w:val="00A515E1"/>
    <w:rsid w:val="00A5175E"/>
    <w:rsid w:val="00A519AF"/>
    <w:rsid w:val="00A51AD1"/>
    <w:rsid w:val="00A51C4C"/>
    <w:rsid w:val="00A51E8D"/>
    <w:rsid w:val="00A5241F"/>
    <w:rsid w:val="00A5245B"/>
    <w:rsid w:val="00A524EA"/>
    <w:rsid w:val="00A52996"/>
    <w:rsid w:val="00A52E62"/>
    <w:rsid w:val="00A52F40"/>
    <w:rsid w:val="00A53472"/>
    <w:rsid w:val="00A53557"/>
    <w:rsid w:val="00A53DF1"/>
    <w:rsid w:val="00A54346"/>
    <w:rsid w:val="00A54436"/>
    <w:rsid w:val="00A545CC"/>
    <w:rsid w:val="00A54A04"/>
    <w:rsid w:val="00A54B76"/>
    <w:rsid w:val="00A54CC6"/>
    <w:rsid w:val="00A555E9"/>
    <w:rsid w:val="00A55646"/>
    <w:rsid w:val="00A5579C"/>
    <w:rsid w:val="00A5585F"/>
    <w:rsid w:val="00A5597D"/>
    <w:rsid w:val="00A5598E"/>
    <w:rsid w:val="00A55C67"/>
    <w:rsid w:val="00A55EA5"/>
    <w:rsid w:val="00A56C91"/>
    <w:rsid w:val="00A56CE9"/>
    <w:rsid w:val="00A570D8"/>
    <w:rsid w:val="00A57B34"/>
    <w:rsid w:val="00A57DB9"/>
    <w:rsid w:val="00A57FDD"/>
    <w:rsid w:val="00A601AE"/>
    <w:rsid w:val="00A60419"/>
    <w:rsid w:val="00A60809"/>
    <w:rsid w:val="00A60975"/>
    <w:rsid w:val="00A60BB5"/>
    <w:rsid w:val="00A60F99"/>
    <w:rsid w:val="00A610C8"/>
    <w:rsid w:val="00A615F9"/>
    <w:rsid w:val="00A619A8"/>
    <w:rsid w:val="00A61AED"/>
    <w:rsid w:val="00A61CDB"/>
    <w:rsid w:val="00A61EF3"/>
    <w:rsid w:val="00A62148"/>
    <w:rsid w:val="00A6248B"/>
    <w:rsid w:val="00A62612"/>
    <w:rsid w:val="00A6319D"/>
    <w:rsid w:val="00A633EF"/>
    <w:rsid w:val="00A63568"/>
    <w:rsid w:val="00A64022"/>
    <w:rsid w:val="00A6417B"/>
    <w:rsid w:val="00A641C6"/>
    <w:rsid w:val="00A64530"/>
    <w:rsid w:val="00A645EE"/>
    <w:rsid w:val="00A6518E"/>
    <w:rsid w:val="00A65595"/>
    <w:rsid w:val="00A65883"/>
    <w:rsid w:val="00A65950"/>
    <w:rsid w:val="00A65A8F"/>
    <w:rsid w:val="00A65AD3"/>
    <w:rsid w:val="00A65BA6"/>
    <w:rsid w:val="00A6622C"/>
    <w:rsid w:val="00A66637"/>
    <w:rsid w:val="00A66A37"/>
    <w:rsid w:val="00A67304"/>
    <w:rsid w:val="00A6780A"/>
    <w:rsid w:val="00A70196"/>
    <w:rsid w:val="00A7110B"/>
    <w:rsid w:val="00A71132"/>
    <w:rsid w:val="00A713F8"/>
    <w:rsid w:val="00A7147A"/>
    <w:rsid w:val="00A7164A"/>
    <w:rsid w:val="00A72405"/>
    <w:rsid w:val="00A726A5"/>
    <w:rsid w:val="00A72988"/>
    <w:rsid w:val="00A72CFD"/>
    <w:rsid w:val="00A7309B"/>
    <w:rsid w:val="00A73228"/>
    <w:rsid w:val="00A73522"/>
    <w:rsid w:val="00A7391D"/>
    <w:rsid w:val="00A74246"/>
    <w:rsid w:val="00A7557F"/>
    <w:rsid w:val="00A75C8D"/>
    <w:rsid w:val="00A75EDB"/>
    <w:rsid w:val="00A75F64"/>
    <w:rsid w:val="00A76637"/>
    <w:rsid w:val="00A77361"/>
    <w:rsid w:val="00A77851"/>
    <w:rsid w:val="00A77AF8"/>
    <w:rsid w:val="00A77BCD"/>
    <w:rsid w:val="00A77CF4"/>
    <w:rsid w:val="00A80106"/>
    <w:rsid w:val="00A806D0"/>
    <w:rsid w:val="00A80A63"/>
    <w:rsid w:val="00A80F5D"/>
    <w:rsid w:val="00A812F9"/>
    <w:rsid w:val="00A81A9D"/>
    <w:rsid w:val="00A81B58"/>
    <w:rsid w:val="00A81C6B"/>
    <w:rsid w:val="00A822BC"/>
    <w:rsid w:val="00A826A4"/>
    <w:rsid w:val="00A827D4"/>
    <w:rsid w:val="00A82890"/>
    <w:rsid w:val="00A833B5"/>
    <w:rsid w:val="00A83C63"/>
    <w:rsid w:val="00A848F6"/>
    <w:rsid w:val="00A84BDF"/>
    <w:rsid w:val="00A8502A"/>
    <w:rsid w:val="00A856C5"/>
    <w:rsid w:val="00A85B5E"/>
    <w:rsid w:val="00A85F39"/>
    <w:rsid w:val="00A86293"/>
    <w:rsid w:val="00A86638"/>
    <w:rsid w:val="00A8697B"/>
    <w:rsid w:val="00A86B23"/>
    <w:rsid w:val="00A86EC1"/>
    <w:rsid w:val="00A86FA0"/>
    <w:rsid w:val="00A87323"/>
    <w:rsid w:val="00A87354"/>
    <w:rsid w:val="00A87913"/>
    <w:rsid w:val="00A87C02"/>
    <w:rsid w:val="00A90062"/>
    <w:rsid w:val="00A900E8"/>
    <w:rsid w:val="00A90517"/>
    <w:rsid w:val="00A90BFE"/>
    <w:rsid w:val="00A91436"/>
    <w:rsid w:val="00A91941"/>
    <w:rsid w:val="00A91CEE"/>
    <w:rsid w:val="00A91DB1"/>
    <w:rsid w:val="00A9202F"/>
    <w:rsid w:val="00A922AC"/>
    <w:rsid w:val="00A92771"/>
    <w:rsid w:val="00A927C6"/>
    <w:rsid w:val="00A92B10"/>
    <w:rsid w:val="00A936E9"/>
    <w:rsid w:val="00A9389E"/>
    <w:rsid w:val="00A93C5D"/>
    <w:rsid w:val="00A94128"/>
    <w:rsid w:val="00A94751"/>
    <w:rsid w:val="00A94842"/>
    <w:rsid w:val="00A948D6"/>
    <w:rsid w:val="00A94B49"/>
    <w:rsid w:val="00A94BB4"/>
    <w:rsid w:val="00A94DE4"/>
    <w:rsid w:val="00A953CA"/>
    <w:rsid w:val="00A956FF"/>
    <w:rsid w:val="00A95720"/>
    <w:rsid w:val="00A95DD4"/>
    <w:rsid w:val="00A96077"/>
    <w:rsid w:val="00A96104"/>
    <w:rsid w:val="00A96339"/>
    <w:rsid w:val="00A965F4"/>
    <w:rsid w:val="00A96A5A"/>
    <w:rsid w:val="00A96ABB"/>
    <w:rsid w:val="00A970F6"/>
    <w:rsid w:val="00A978D6"/>
    <w:rsid w:val="00A97DE0"/>
    <w:rsid w:val="00A97F80"/>
    <w:rsid w:val="00AA06F1"/>
    <w:rsid w:val="00AA083B"/>
    <w:rsid w:val="00AA0A5D"/>
    <w:rsid w:val="00AA166F"/>
    <w:rsid w:val="00AA18F2"/>
    <w:rsid w:val="00AA1AF5"/>
    <w:rsid w:val="00AA24AA"/>
    <w:rsid w:val="00AA2527"/>
    <w:rsid w:val="00AA26DD"/>
    <w:rsid w:val="00AA2832"/>
    <w:rsid w:val="00AA2E2D"/>
    <w:rsid w:val="00AA32DA"/>
    <w:rsid w:val="00AA3432"/>
    <w:rsid w:val="00AA35A5"/>
    <w:rsid w:val="00AA361A"/>
    <w:rsid w:val="00AA366F"/>
    <w:rsid w:val="00AA38E1"/>
    <w:rsid w:val="00AA3963"/>
    <w:rsid w:val="00AA476D"/>
    <w:rsid w:val="00AA502F"/>
    <w:rsid w:val="00AA50C1"/>
    <w:rsid w:val="00AA537D"/>
    <w:rsid w:val="00AA53A2"/>
    <w:rsid w:val="00AA5AB0"/>
    <w:rsid w:val="00AA67FC"/>
    <w:rsid w:val="00AA6AE2"/>
    <w:rsid w:val="00AA6B15"/>
    <w:rsid w:val="00AA6FD5"/>
    <w:rsid w:val="00AA7230"/>
    <w:rsid w:val="00AA77B5"/>
    <w:rsid w:val="00AA7D82"/>
    <w:rsid w:val="00AA7F11"/>
    <w:rsid w:val="00AB0286"/>
    <w:rsid w:val="00AB03C8"/>
    <w:rsid w:val="00AB07D7"/>
    <w:rsid w:val="00AB0A6A"/>
    <w:rsid w:val="00AB0E6F"/>
    <w:rsid w:val="00AB1021"/>
    <w:rsid w:val="00AB14D1"/>
    <w:rsid w:val="00AB1EEF"/>
    <w:rsid w:val="00AB2165"/>
    <w:rsid w:val="00AB22CE"/>
    <w:rsid w:val="00AB2328"/>
    <w:rsid w:val="00AB2522"/>
    <w:rsid w:val="00AB26F6"/>
    <w:rsid w:val="00AB311F"/>
    <w:rsid w:val="00AB397D"/>
    <w:rsid w:val="00AB3A4A"/>
    <w:rsid w:val="00AB3AB2"/>
    <w:rsid w:val="00AB3DE6"/>
    <w:rsid w:val="00AB4052"/>
    <w:rsid w:val="00AB417D"/>
    <w:rsid w:val="00AB4359"/>
    <w:rsid w:val="00AB4637"/>
    <w:rsid w:val="00AB4997"/>
    <w:rsid w:val="00AB4A32"/>
    <w:rsid w:val="00AB5222"/>
    <w:rsid w:val="00AB5380"/>
    <w:rsid w:val="00AB57C3"/>
    <w:rsid w:val="00AB5931"/>
    <w:rsid w:val="00AB6425"/>
    <w:rsid w:val="00AB6D05"/>
    <w:rsid w:val="00AB7119"/>
    <w:rsid w:val="00AB73FF"/>
    <w:rsid w:val="00AB7464"/>
    <w:rsid w:val="00AB777A"/>
    <w:rsid w:val="00AB7DDC"/>
    <w:rsid w:val="00AC0687"/>
    <w:rsid w:val="00AC0938"/>
    <w:rsid w:val="00AC0D75"/>
    <w:rsid w:val="00AC0E09"/>
    <w:rsid w:val="00AC0FE4"/>
    <w:rsid w:val="00AC120B"/>
    <w:rsid w:val="00AC127A"/>
    <w:rsid w:val="00AC1859"/>
    <w:rsid w:val="00AC1F56"/>
    <w:rsid w:val="00AC29DF"/>
    <w:rsid w:val="00AC2A80"/>
    <w:rsid w:val="00AC2E3B"/>
    <w:rsid w:val="00AC328D"/>
    <w:rsid w:val="00AC3337"/>
    <w:rsid w:val="00AC333A"/>
    <w:rsid w:val="00AC34CF"/>
    <w:rsid w:val="00AC3591"/>
    <w:rsid w:val="00AC393D"/>
    <w:rsid w:val="00AC3D27"/>
    <w:rsid w:val="00AC4385"/>
    <w:rsid w:val="00AC49B8"/>
    <w:rsid w:val="00AC49D5"/>
    <w:rsid w:val="00AC4BF0"/>
    <w:rsid w:val="00AC5180"/>
    <w:rsid w:val="00AC523F"/>
    <w:rsid w:val="00AC526F"/>
    <w:rsid w:val="00AC52A2"/>
    <w:rsid w:val="00AC58BD"/>
    <w:rsid w:val="00AC5AA2"/>
    <w:rsid w:val="00AC614F"/>
    <w:rsid w:val="00AC647E"/>
    <w:rsid w:val="00AC6621"/>
    <w:rsid w:val="00AC6977"/>
    <w:rsid w:val="00AC6D2B"/>
    <w:rsid w:val="00AC743B"/>
    <w:rsid w:val="00AC750B"/>
    <w:rsid w:val="00AC7BD4"/>
    <w:rsid w:val="00AC7C9E"/>
    <w:rsid w:val="00AC7ECA"/>
    <w:rsid w:val="00AD0A77"/>
    <w:rsid w:val="00AD0BA4"/>
    <w:rsid w:val="00AD0EE3"/>
    <w:rsid w:val="00AD1643"/>
    <w:rsid w:val="00AD1B15"/>
    <w:rsid w:val="00AD20ED"/>
    <w:rsid w:val="00AD2464"/>
    <w:rsid w:val="00AD28C8"/>
    <w:rsid w:val="00AD29F9"/>
    <w:rsid w:val="00AD2A68"/>
    <w:rsid w:val="00AD2DD9"/>
    <w:rsid w:val="00AD2FE9"/>
    <w:rsid w:val="00AD30BA"/>
    <w:rsid w:val="00AD3489"/>
    <w:rsid w:val="00AD4040"/>
    <w:rsid w:val="00AD43F1"/>
    <w:rsid w:val="00AD4761"/>
    <w:rsid w:val="00AD48DC"/>
    <w:rsid w:val="00AD4B26"/>
    <w:rsid w:val="00AD4B77"/>
    <w:rsid w:val="00AD5061"/>
    <w:rsid w:val="00AD52D8"/>
    <w:rsid w:val="00AD5899"/>
    <w:rsid w:val="00AD64F6"/>
    <w:rsid w:val="00AD662A"/>
    <w:rsid w:val="00AD6655"/>
    <w:rsid w:val="00AD68B1"/>
    <w:rsid w:val="00AD6DF8"/>
    <w:rsid w:val="00AD6F42"/>
    <w:rsid w:val="00AD753B"/>
    <w:rsid w:val="00AD7728"/>
    <w:rsid w:val="00AD7AF6"/>
    <w:rsid w:val="00AD7F52"/>
    <w:rsid w:val="00AE003C"/>
    <w:rsid w:val="00AE03AA"/>
    <w:rsid w:val="00AE03DA"/>
    <w:rsid w:val="00AE042C"/>
    <w:rsid w:val="00AE0582"/>
    <w:rsid w:val="00AE07AE"/>
    <w:rsid w:val="00AE08BC"/>
    <w:rsid w:val="00AE0B0C"/>
    <w:rsid w:val="00AE0F3E"/>
    <w:rsid w:val="00AE12F0"/>
    <w:rsid w:val="00AE18B2"/>
    <w:rsid w:val="00AE1C56"/>
    <w:rsid w:val="00AE1C74"/>
    <w:rsid w:val="00AE1F60"/>
    <w:rsid w:val="00AE2540"/>
    <w:rsid w:val="00AE274D"/>
    <w:rsid w:val="00AE2A85"/>
    <w:rsid w:val="00AE2F7A"/>
    <w:rsid w:val="00AE33CD"/>
    <w:rsid w:val="00AE3631"/>
    <w:rsid w:val="00AE395C"/>
    <w:rsid w:val="00AE39A4"/>
    <w:rsid w:val="00AE39BC"/>
    <w:rsid w:val="00AE3A16"/>
    <w:rsid w:val="00AE3EDF"/>
    <w:rsid w:val="00AE3EF7"/>
    <w:rsid w:val="00AE405E"/>
    <w:rsid w:val="00AE4384"/>
    <w:rsid w:val="00AE4CA3"/>
    <w:rsid w:val="00AE512D"/>
    <w:rsid w:val="00AE5209"/>
    <w:rsid w:val="00AE5989"/>
    <w:rsid w:val="00AE5B54"/>
    <w:rsid w:val="00AE5D14"/>
    <w:rsid w:val="00AE5DB4"/>
    <w:rsid w:val="00AE68EE"/>
    <w:rsid w:val="00AE6FA1"/>
    <w:rsid w:val="00AE7052"/>
    <w:rsid w:val="00AE7268"/>
    <w:rsid w:val="00AE781F"/>
    <w:rsid w:val="00AE793C"/>
    <w:rsid w:val="00AE7A16"/>
    <w:rsid w:val="00AF00FE"/>
    <w:rsid w:val="00AF070F"/>
    <w:rsid w:val="00AF074B"/>
    <w:rsid w:val="00AF09BC"/>
    <w:rsid w:val="00AF0B7D"/>
    <w:rsid w:val="00AF0BA2"/>
    <w:rsid w:val="00AF1188"/>
    <w:rsid w:val="00AF13A1"/>
    <w:rsid w:val="00AF175C"/>
    <w:rsid w:val="00AF1945"/>
    <w:rsid w:val="00AF2044"/>
    <w:rsid w:val="00AF31B1"/>
    <w:rsid w:val="00AF326C"/>
    <w:rsid w:val="00AF3360"/>
    <w:rsid w:val="00AF33FA"/>
    <w:rsid w:val="00AF34BF"/>
    <w:rsid w:val="00AF3A06"/>
    <w:rsid w:val="00AF4073"/>
    <w:rsid w:val="00AF429A"/>
    <w:rsid w:val="00AF45EA"/>
    <w:rsid w:val="00AF46A6"/>
    <w:rsid w:val="00AF4DFA"/>
    <w:rsid w:val="00AF4E3E"/>
    <w:rsid w:val="00AF5057"/>
    <w:rsid w:val="00AF53AD"/>
    <w:rsid w:val="00AF5518"/>
    <w:rsid w:val="00AF57E6"/>
    <w:rsid w:val="00AF5B24"/>
    <w:rsid w:val="00AF6152"/>
    <w:rsid w:val="00AF616C"/>
    <w:rsid w:val="00AF66C2"/>
    <w:rsid w:val="00AF68CF"/>
    <w:rsid w:val="00AF745F"/>
    <w:rsid w:val="00AF7486"/>
    <w:rsid w:val="00AF7CBF"/>
    <w:rsid w:val="00B009EE"/>
    <w:rsid w:val="00B00C95"/>
    <w:rsid w:val="00B00D46"/>
    <w:rsid w:val="00B0131A"/>
    <w:rsid w:val="00B018F4"/>
    <w:rsid w:val="00B02187"/>
    <w:rsid w:val="00B026C4"/>
    <w:rsid w:val="00B02A06"/>
    <w:rsid w:val="00B02AEB"/>
    <w:rsid w:val="00B02BF8"/>
    <w:rsid w:val="00B02CE9"/>
    <w:rsid w:val="00B02DA8"/>
    <w:rsid w:val="00B02E09"/>
    <w:rsid w:val="00B02E7B"/>
    <w:rsid w:val="00B02EAB"/>
    <w:rsid w:val="00B033B0"/>
    <w:rsid w:val="00B0454B"/>
    <w:rsid w:val="00B048D4"/>
    <w:rsid w:val="00B04B10"/>
    <w:rsid w:val="00B04E39"/>
    <w:rsid w:val="00B04F1C"/>
    <w:rsid w:val="00B05010"/>
    <w:rsid w:val="00B050B3"/>
    <w:rsid w:val="00B0557F"/>
    <w:rsid w:val="00B064CD"/>
    <w:rsid w:val="00B06698"/>
    <w:rsid w:val="00B0672C"/>
    <w:rsid w:val="00B0676C"/>
    <w:rsid w:val="00B06A98"/>
    <w:rsid w:val="00B06B33"/>
    <w:rsid w:val="00B06E7E"/>
    <w:rsid w:val="00B076A0"/>
    <w:rsid w:val="00B077B3"/>
    <w:rsid w:val="00B10021"/>
    <w:rsid w:val="00B10337"/>
    <w:rsid w:val="00B107BA"/>
    <w:rsid w:val="00B10E6E"/>
    <w:rsid w:val="00B11152"/>
    <w:rsid w:val="00B112DC"/>
    <w:rsid w:val="00B1138A"/>
    <w:rsid w:val="00B11B3A"/>
    <w:rsid w:val="00B122A1"/>
    <w:rsid w:val="00B12776"/>
    <w:rsid w:val="00B12C7A"/>
    <w:rsid w:val="00B13439"/>
    <w:rsid w:val="00B1427B"/>
    <w:rsid w:val="00B142B5"/>
    <w:rsid w:val="00B147A0"/>
    <w:rsid w:val="00B15588"/>
    <w:rsid w:val="00B155BC"/>
    <w:rsid w:val="00B15D48"/>
    <w:rsid w:val="00B15DE0"/>
    <w:rsid w:val="00B1601D"/>
    <w:rsid w:val="00B164E3"/>
    <w:rsid w:val="00B16A6F"/>
    <w:rsid w:val="00B16B9C"/>
    <w:rsid w:val="00B171F8"/>
    <w:rsid w:val="00B17661"/>
    <w:rsid w:val="00B176D8"/>
    <w:rsid w:val="00B1778C"/>
    <w:rsid w:val="00B17A38"/>
    <w:rsid w:val="00B17F77"/>
    <w:rsid w:val="00B2058C"/>
    <w:rsid w:val="00B208AE"/>
    <w:rsid w:val="00B213E0"/>
    <w:rsid w:val="00B21642"/>
    <w:rsid w:val="00B21797"/>
    <w:rsid w:val="00B217E1"/>
    <w:rsid w:val="00B21B1D"/>
    <w:rsid w:val="00B21BA6"/>
    <w:rsid w:val="00B220F9"/>
    <w:rsid w:val="00B22135"/>
    <w:rsid w:val="00B22677"/>
    <w:rsid w:val="00B226DC"/>
    <w:rsid w:val="00B22914"/>
    <w:rsid w:val="00B22D54"/>
    <w:rsid w:val="00B22F3B"/>
    <w:rsid w:val="00B2340A"/>
    <w:rsid w:val="00B23438"/>
    <w:rsid w:val="00B236E9"/>
    <w:rsid w:val="00B23E0F"/>
    <w:rsid w:val="00B24027"/>
    <w:rsid w:val="00B24154"/>
    <w:rsid w:val="00B245A6"/>
    <w:rsid w:val="00B24EBE"/>
    <w:rsid w:val="00B25089"/>
    <w:rsid w:val="00B2508B"/>
    <w:rsid w:val="00B25144"/>
    <w:rsid w:val="00B254FB"/>
    <w:rsid w:val="00B25C62"/>
    <w:rsid w:val="00B25DD6"/>
    <w:rsid w:val="00B25E90"/>
    <w:rsid w:val="00B260E9"/>
    <w:rsid w:val="00B26A02"/>
    <w:rsid w:val="00B26D81"/>
    <w:rsid w:val="00B2754B"/>
    <w:rsid w:val="00B27E7D"/>
    <w:rsid w:val="00B3032E"/>
    <w:rsid w:val="00B305AC"/>
    <w:rsid w:val="00B30925"/>
    <w:rsid w:val="00B30931"/>
    <w:rsid w:val="00B30EA9"/>
    <w:rsid w:val="00B30FD9"/>
    <w:rsid w:val="00B3105C"/>
    <w:rsid w:val="00B311CA"/>
    <w:rsid w:val="00B320F4"/>
    <w:rsid w:val="00B321C4"/>
    <w:rsid w:val="00B32664"/>
    <w:rsid w:val="00B327EB"/>
    <w:rsid w:val="00B32B3A"/>
    <w:rsid w:val="00B32EB6"/>
    <w:rsid w:val="00B332CA"/>
    <w:rsid w:val="00B337BA"/>
    <w:rsid w:val="00B33DF3"/>
    <w:rsid w:val="00B33E5C"/>
    <w:rsid w:val="00B34005"/>
    <w:rsid w:val="00B34BC5"/>
    <w:rsid w:val="00B34BDA"/>
    <w:rsid w:val="00B34D28"/>
    <w:rsid w:val="00B34E30"/>
    <w:rsid w:val="00B35002"/>
    <w:rsid w:val="00B35A91"/>
    <w:rsid w:val="00B35C8C"/>
    <w:rsid w:val="00B35C9D"/>
    <w:rsid w:val="00B36B5F"/>
    <w:rsid w:val="00B37223"/>
    <w:rsid w:val="00B3728B"/>
    <w:rsid w:val="00B37B35"/>
    <w:rsid w:val="00B40322"/>
    <w:rsid w:val="00B4054C"/>
    <w:rsid w:val="00B4062C"/>
    <w:rsid w:val="00B40B44"/>
    <w:rsid w:val="00B40DA7"/>
    <w:rsid w:val="00B410BC"/>
    <w:rsid w:val="00B4135C"/>
    <w:rsid w:val="00B41509"/>
    <w:rsid w:val="00B41667"/>
    <w:rsid w:val="00B41A9B"/>
    <w:rsid w:val="00B41E5C"/>
    <w:rsid w:val="00B421C9"/>
    <w:rsid w:val="00B42552"/>
    <w:rsid w:val="00B425D1"/>
    <w:rsid w:val="00B427D7"/>
    <w:rsid w:val="00B42A48"/>
    <w:rsid w:val="00B42C3E"/>
    <w:rsid w:val="00B42F55"/>
    <w:rsid w:val="00B43170"/>
    <w:rsid w:val="00B43189"/>
    <w:rsid w:val="00B432C1"/>
    <w:rsid w:val="00B43592"/>
    <w:rsid w:val="00B4435B"/>
    <w:rsid w:val="00B44A68"/>
    <w:rsid w:val="00B44AB2"/>
    <w:rsid w:val="00B44B0E"/>
    <w:rsid w:val="00B44CA3"/>
    <w:rsid w:val="00B44DAC"/>
    <w:rsid w:val="00B45736"/>
    <w:rsid w:val="00B457ED"/>
    <w:rsid w:val="00B4587C"/>
    <w:rsid w:val="00B4595C"/>
    <w:rsid w:val="00B45E88"/>
    <w:rsid w:val="00B45E8B"/>
    <w:rsid w:val="00B468A1"/>
    <w:rsid w:val="00B46977"/>
    <w:rsid w:val="00B46CA2"/>
    <w:rsid w:val="00B46D9D"/>
    <w:rsid w:val="00B46E6C"/>
    <w:rsid w:val="00B4762F"/>
    <w:rsid w:val="00B477B2"/>
    <w:rsid w:val="00B47A2D"/>
    <w:rsid w:val="00B47C13"/>
    <w:rsid w:val="00B47D44"/>
    <w:rsid w:val="00B47E9A"/>
    <w:rsid w:val="00B4CEBE"/>
    <w:rsid w:val="00B4F728"/>
    <w:rsid w:val="00B50682"/>
    <w:rsid w:val="00B50EA6"/>
    <w:rsid w:val="00B510E2"/>
    <w:rsid w:val="00B5111E"/>
    <w:rsid w:val="00B511CA"/>
    <w:rsid w:val="00B51ACA"/>
    <w:rsid w:val="00B52635"/>
    <w:rsid w:val="00B526C7"/>
    <w:rsid w:val="00B52C56"/>
    <w:rsid w:val="00B52D2C"/>
    <w:rsid w:val="00B52D87"/>
    <w:rsid w:val="00B537AE"/>
    <w:rsid w:val="00B53911"/>
    <w:rsid w:val="00B539C2"/>
    <w:rsid w:val="00B539EA"/>
    <w:rsid w:val="00B542CB"/>
    <w:rsid w:val="00B542F0"/>
    <w:rsid w:val="00B54467"/>
    <w:rsid w:val="00B544B5"/>
    <w:rsid w:val="00B54735"/>
    <w:rsid w:val="00B54B71"/>
    <w:rsid w:val="00B55048"/>
    <w:rsid w:val="00B558CD"/>
    <w:rsid w:val="00B55B47"/>
    <w:rsid w:val="00B562A3"/>
    <w:rsid w:val="00B56630"/>
    <w:rsid w:val="00B56979"/>
    <w:rsid w:val="00B56C68"/>
    <w:rsid w:val="00B57C87"/>
    <w:rsid w:val="00B57E38"/>
    <w:rsid w:val="00B60F40"/>
    <w:rsid w:val="00B60F99"/>
    <w:rsid w:val="00B6165C"/>
    <w:rsid w:val="00B61861"/>
    <w:rsid w:val="00B618C2"/>
    <w:rsid w:val="00B619B6"/>
    <w:rsid w:val="00B61A16"/>
    <w:rsid w:val="00B61B02"/>
    <w:rsid w:val="00B61B75"/>
    <w:rsid w:val="00B61C1F"/>
    <w:rsid w:val="00B620CA"/>
    <w:rsid w:val="00B6221C"/>
    <w:rsid w:val="00B622C7"/>
    <w:rsid w:val="00B627F7"/>
    <w:rsid w:val="00B63363"/>
    <w:rsid w:val="00B63771"/>
    <w:rsid w:val="00B63862"/>
    <w:rsid w:val="00B6393B"/>
    <w:rsid w:val="00B63BA0"/>
    <w:rsid w:val="00B64539"/>
    <w:rsid w:val="00B64AE8"/>
    <w:rsid w:val="00B64AF0"/>
    <w:rsid w:val="00B64D4A"/>
    <w:rsid w:val="00B64DFF"/>
    <w:rsid w:val="00B651AB"/>
    <w:rsid w:val="00B6548F"/>
    <w:rsid w:val="00B655C9"/>
    <w:rsid w:val="00B659CE"/>
    <w:rsid w:val="00B668B8"/>
    <w:rsid w:val="00B66D15"/>
    <w:rsid w:val="00B66D18"/>
    <w:rsid w:val="00B66F38"/>
    <w:rsid w:val="00B67335"/>
    <w:rsid w:val="00B6748D"/>
    <w:rsid w:val="00B6759A"/>
    <w:rsid w:val="00B67B27"/>
    <w:rsid w:val="00B67EBC"/>
    <w:rsid w:val="00B702C1"/>
    <w:rsid w:val="00B70383"/>
    <w:rsid w:val="00B70AC2"/>
    <w:rsid w:val="00B70ED0"/>
    <w:rsid w:val="00B7128F"/>
    <w:rsid w:val="00B712F2"/>
    <w:rsid w:val="00B71F2F"/>
    <w:rsid w:val="00B7208F"/>
    <w:rsid w:val="00B72096"/>
    <w:rsid w:val="00B72225"/>
    <w:rsid w:val="00B7222B"/>
    <w:rsid w:val="00B72859"/>
    <w:rsid w:val="00B72A17"/>
    <w:rsid w:val="00B72E9A"/>
    <w:rsid w:val="00B72F88"/>
    <w:rsid w:val="00B733FE"/>
    <w:rsid w:val="00B7354A"/>
    <w:rsid w:val="00B7367E"/>
    <w:rsid w:val="00B73830"/>
    <w:rsid w:val="00B73C5A"/>
    <w:rsid w:val="00B73D31"/>
    <w:rsid w:val="00B74316"/>
    <w:rsid w:val="00B7441B"/>
    <w:rsid w:val="00B74596"/>
    <w:rsid w:val="00B748B7"/>
    <w:rsid w:val="00B74B3C"/>
    <w:rsid w:val="00B74D08"/>
    <w:rsid w:val="00B754E3"/>
    <w:rsid w:val="00B7550E"/>
    <w:rsid w:val="00B75A02"/>
    <w:rsid w:val="00B76255"/>
    <w:rsid w:val="00B7643A"/>
    <w:rsid w:val="00B764A6"/>
    <w:rsid w:val="00B7653E"/>
    <w:rsid w:val="00B76807"/>
    <w:rsid w:val="00B7699E"/>
    <w:rsid w:val="00B76BA4"/>
    <w:rsid w:val="00B76C6E"/>
    <w:rsid w:val="00B7735F"/>
    <w:rsid w:val="00B77692"/>
    <w:rsid w:val="00B77BC1"/>
    <w:rsid w:val="00B77CCD"/>
    <w:rsid w:val="00B77E5A"/>
    <w:rsid w:val="00B77E71"/>
    <w:rsid w:val="00B801D3"/>
    <w:rsid w:val="00B805CD"/>
    <w:rsid w:val="00B80B1A"/>
    <w:rsid w:val="00B80B50"/>
    <w:rsid w:val="00B80C89"/>
    <w:rsid w:val="00B80E2B"/>
    <w:rsid w:val="00B80F2E"/>
    <w:rsid w:val="00B814B8"/>
    <w:rsid w:val="00B81B42"/>
    <w:rsid w:val="00B81B52"/>
    <w:rsid w:val="00B82164"/>
    <w:rsid w:val="00B822B8"/>
    <w:rsid w:val="00B824D8"/>
    <w:rsid w:val="00B827F5"/>
    <w:rsid w:val="00B82970"/>
    <w:rsid w:val="00B82C1E"/>
    <w:rsid w:val="00B8337B"/>
    <w:rsid w:val="00B83391"/>
    <w:rsid w:val="00B834BB"/>
    <w:rsid w:val="00B83B29"/>
    <w:rsid w:val="00B83C98"/>
    <w:rsid w:val="00B84735"/>
    <w:rsid w:val="00B8488A"/>
    <w:rsid w:val="00B84B29"/>
    <w:rsid w:val="00B84F43"/>
    <w:rsid w:val="00B86116"/>
    <w:rsid w:val="00B862DE"/>
    <w:rsid w:val="00B865AF"/>
    <w:rsid w:val="00B86C3C"/>
    <w:rsid w:val="00B86F85"/>
    <w:rsid w:val="00B871E3"/>
    <w:rsid w:val="00B87288"/>
    <w:rsid w:val="00B87E76"/>
    <w:rsid w:val="00B87F9F"/>
    <w:rsid w:val="00B90307"/>
    <w:rsid w:val="00B904D3"/>
    <w:rsid w:val="00B90558"/>
    <w:rsid w:val="00B90793"/>
    <w:rsid w:val="00B90959"/>
    <w:rsid w:val="00B90A5B"/>
    <w:rsid w:val="00B90D8B"/>
    <w:rsid w:val="00B910D3"/>
    <w:rsid w:val="00B913B7"/>
    <w:rsid w:val="00B91673"/>
    <w:rsid w:val="00B92021"/>
    <w:rsid w:val="00B9231E"/>
    <w:rsid w:val="00B925BF"/>
    <w:rsid w:val="00B926CE"/>
    <w:rsid w:val="00B92707"/>
    <w:rsid w:val="00B92C3F"/>
    <w:rsid w:val="00B92DBA"/>
    <w:rsid w:val="00B9330E"/>
    <w:rsid w:val="00B9364D"/>
    <w:rsid w:val="00B93787"/>
    <w:rsid w:val="00B93818"/>
    <w:rsid w:val="00B93AC9"/>
    <w:rsid w:val="00B93BBB"/>
    <w:rsid w:val="00B94078"/>
    <w:rsid w:val="00B94082"/>
    <w:rsid w:val="00B9484A"/>
    <w:rsid w:val="00B948EC"/>
    <w:rsid w:val="00B94DC7"/>
    <w:rsid w:val="00B94FCD"/>
    <w:rsid w:val="00B954C7"/>
    <w:rsid w:val="00B95886"/>
    <w:rsid w:val="00B95A34"/>
    <w:rsid w:val="00B95C04"/>
    <w:rsid w:val="00B95DD5"/>
    <w:rsid w:val="00B95F18"/>
    <w:rsid w:val="00B95F3D"/>
    <w:rsid w:val="00B960A3"/>
    <w:rsid w:val="00B9618A"/>
    <w:rsid w:val="00B9670B"/>
    <w:rsid w:val="00B969BF"/>
    <w:rsid w:val="00B96FC8"/>
    <w:rsid w:val="00B9741F"/>
    <w:rsid w:val="00B974F1"/>
    <w:rsid w:val="00BA01A4"/>
    <w:rsid w:val="00BA0745"/>
    <w:rsid w:val="00BA141A"/>
    <w:rsid w:val="00BA1A07"/>
    <w:rsid w:val="00BA1CE3"/>
    <w:rsid w:val="00BA1E85"/>
    <w:rsid w:val="00BA1FFF"/>
    <w:rsid w:val="00BA224A"/>
    <w:rsid w:val="00BA2549"/>
    <w:rsid w:val="00BA25E1"/>
    <w:rsid w:val="00BA2B29"/>
    <w:rsid w:val="00BA2D17"/>
    <w:rsid w:val="00BA34E5"/>
    <w:rsid w:val="00BA354C"/>
    <w:rsid w:val="00BA3755"/>
    <w:rsid w:val="00BA3DD9"/>
    <w:rsid w:val="00BA3F1F"/>
    <w:rsid w:val="00BA471F"/>
    <w:rsid w:val="00BA4AA0"/>
    <w:rsid w:val="00BA4E4F"/>
    <w:rsid w:val="00BA6202"/>
    <w:rsid w:val="00BA63D7"/>
    <w:rsid w:val="00BA66A7"/>
    <w:rsid w:val="00BA68FF"/>
    <w:rsid w:val="00BA69A8"/>
    <w:rsid w:val="00BA69B8"/>
    <w:rsid w:val="00BA6CA7"/>
    <w:rsid w:val="00BA6E08"/>
    <w:rsid w:val="00BA7390"/>
    <w:rsid w:val="00BA76A5"/>
    <w:rsid w:val="00BA7AB6"/>
    <w:rsid w:val="00BA7DD8"/>
    <w:rsid w:val="00BA7DF0"/>
    <w:rsid w:val="00BA7EB4"/>
    <w:rsid w:val="00BB02C9"/>
    <w:rsid w:val="00BB0E7F"/>
    <w:rsid w:val="00BB0F0C"/>
    <w:rsid w:val="00BB1166"/>
    <w:rsid w:val="00BB17DA"/>
    <w:rsid w:val="00BB1AFD"/>
    <w:rsid w:val="00BB1E17"/>
    <w:rsid w:val="00BB2293"/>
    <w:rsid w:val="00BB273C"/>
    <w:rsid w:val="00BB2818"/>
    <w:rsid w:val="00BB2C84"/>
    <w:rsid w:val="00BB2D3D"/>
    <w:rsid w:val="00BB338B"/>
    <w:rsid w:val="00BB354E"/>
    <w:rsid w:val="00BB3585"/>
    <w:rsid w:val="00BB379E"/>
    <w:rsid w:val="00BB3FE7"/>
    <w:rsid w:val="00BB45BD"/>
    <w:rsid w:val="00BB48A7"/>
    <w:rsid w:val="00BB4B04"/>
    <w:rsid w:val="00BB4E0B"/>
    <w:rsid w:val="00BB4E26"/>
    <w:rsid w:val="00BB514C"/>
    <w:rsid w:val="00BB51C6"/>
    <w:rsid w:val="00BB52F7"/>
    <w:rsid w:val="00BB5355"/>
    <w:rsid w:val="00BB596F"/>
    <w:rsid w:val="00BB5BEB"/>
    <w:rsid w:val="00BB6478"/>
    <w:rsid w:val="00BB65EB"/>
    <w:rsid w:val="00BB6C0F"/>
    <w:rsid w:val="00BB74A2"/>
    <w:rsid w:val="00BB7724"/>
    <w:rsid w:val="00BB7A66"/>
    <w:rsid w:val="00BB7C1B"/>
    <w:rsid w:val="00BB7E30"/>
    <w:rsid w:val="00BB7E57"/>
    <w:rsid w:val="00BB7F86"/>
    <w:rsid w:val="00BC002C"/>
    <w:rsid w:val="00BC0101"/>
    <w:rsid w:val="00BC039F"/>
    <w:rsid w:val="00BC075A"/>
    <w:rsid w:val="00BC09C2"/>
    <w:rsid w:val="00BC0A83"/>
    <w:rsid w:val="00BC0C1E"/>
    <w:rsid w:val="00BC127A"/>
    <w:rsid w:val="00BC1639"/>
    <w:rsid w:val="00BC1AD7"/>
    <w:rsid w:val="00BC1D48"/>
    <w:rsid w:val="00BC215A"/>
    <w:rsid w:val="00BC2192"/>
    <w:rsid w:val="00BC2209"/>
    <w:rsid w:val="00BC2233"/>
    <w:rsid w:val="00BC22A6"/>
    <w:rsid w:val="00BC22FF"/>
    <w:rsid w:val="00BC2696"/>
    <w:rsid w:val="00BC27E3"/>
    <w:rsid w:val="00BC2879"/>
    <w:rsid w:val="00BC28D2"/>
    <w:rsid w:val="00BC2A8E"/>
    <w:rsid w:val="00BC2B69"/>
    <w:rsid w:val="00BC31B0"/>
    <w:rsid w:val="00BC3897"/>
    <w:rsid w:val="00BC3C51"/>
    <w:rsid w:val="00BC3DC8"/>
    <w:rsid w:val="00BC3E05"/>
    <w:rsid w:val="00BC41FA"/>
    <w:rsid w:val="00BC4678"/>
    <w:rsid w:val="00BC49BD"/>
    <w:rsid w:val="00BC4DF6"/>
    <w:rsid w:val="00BC4F45"/>
    <w:rsid w:val="00BC503D"/>
    <w:rsid w:val="00BC50F0"/>
    <w:rsid w:val="00BC5209"/>
    <w:rsid w:val="00BC56CD"/>
    <w:rsid w:val="00BC590F"/>
    <w:rsid w:val="00BC5F7C"/>
    <w:rsid w:val="00BC65AF"/>
    <w:rsid w:val="00BC697E"/>
    <w:rsid w:val="00BC7102"/>
    <w:rsid w:val="00BC73BE"/>
    <w:rsid w:val="00BC75CA"/>
    <w:rsid w:val="00BC762B"/>
    <w:rsid w:val="00BC773B"/>
    <w:rsid w:val="00BC7A5F"/>
    <w:rsid w:val="00BC7D9A"/>
    <w:rsid w:val="00BD001B"/>
    <w:rsid w:val="00BD0392"/>
    <w:rsid w:val="00BD05ED"/>
    <w:rsid w:val="00BD0A3C"/>
    <w:rsid w:val="00BD0B2A"/>
    <w:rsid w:val="00BD120C"/>
    <w:rsid w:val="00BD1C70"/>
    <w:rsid w:val="00BD1E5D"/>
    <w:rsid w:val="00BD201E"/>
    <w:rsid w:val="00BD24B0"/>
    <w:rsid w:val="00BD29EA"/>
    <w:rsid w:val="00BD30BD"/>
    <w:rsid w:val="00BD3135"/>
    <w:rsid w:val="00BD36DE"/>
    <w:rsid w:val="00BD38D9"/>
    <w:rsid w:val="00BD3AE8"/>
    <w:rsid w:val="00BD3C0D"/>
    <w:rsid w:val="00BD450B"/>
    <w:rsid w:val="00BD4737"/>
    <w:rsid w:val="00BD4837"/>
    <w:rsid w:val="00BD49E4"/>
    <w:rsid w:val="00BD4DC1"/>
    <w:rsid w:val="00BD4E27"/>
    <w:rsid w:val="00BD5020"/>
    <w:rsid w:val="00BD5108"/>
    <w:rsid w:val="00BD5179"/>
    <w:rsid w:val="00BD51B3"/>
    <w:rsid w:val="00BD52B7"/>
    <w:rsid w:val="00BD5671"/>
    <w:rsid w:val="00BD5A52"/>
    <w:rsid w:val="00BD5B6D"/>
    <w:rsid w:val="00BD5CCE"/>
    <w:rsid w:val="00BD6A6B"/>
    <w:rsid w:val="00BD7174"/>
    <w:rsid w:val="00BD717E"/>
    <w:rsid w:val="00BD7230"/>
    <w:rsid w:val="00BD7B1B"/>
    <w:rsid w:val="00BE0434"/>
    <w:rsid w:val="00BE045D"/>
    <w:rsid w:val="00BE08B1"/>
    <w:rsid w:val="00BE08C6"/>
    <w:rsid w:val="00BE0AFF"/>
    <w:rsid w:val="00BE0B43"/>
    <w:rsid w:val="00BE10C1"/>
    <w:rsid w:val="00BE110E"/>
    <w:rsid w:val="00BE195F"/>
    <w:rsid w:val="00BE2104"/>
    <w:rsid w:val="00BE2162"/>
    <w:rsid w:val="00BE2195"/>
    <w:rsid w:val="00BE2261"/>
    <w:rsid w:val="00BE2772"/>
    <w:rsid w:val="00BE2D2D"/>
    <w:rsid w:val="00BE2FFB"/>
    <w:rsid w:val="00BE3114"/>
    <w:rsid w:val="00BE36C3"/>
    <w:rsid w:val="00BE39B2"/>
    <w:rsid w:val="00BE42D2"/>
    <w:rsid w:val="00BE4612"/>
    <w:rsid w:val="00BE4BDB"/>
    <w:rsid w:val="00BE5751"/>
    <w:rsid w:val="00BE5ABA"/>
    <w:rsid w:val="00BE6B64"/>
    <w:rsid w:val="00BE6B88"/>
    <w:rsid w:val="00BE72A6"/>
    <w:rsid w:val="00BE76D8"/>
    <w:rsid w:val="00BE7882"/>
    <w:rsid w:val="00BF0A5C"/>
    <w:rsid w:val="00BF0C96"/>
    <w:rsid w:val="00BF0CBE"/>
    <w:rsid w:val="00BF0DBC"/>
    <w:rsid w:val="00BF0FFF"/>
    <w:rsid w:val="00BF1CA6"/>
    <w:rsid w:val="00BF1CDB"/>
    <w:rsid w:val="00BF1DF2"/>
    <w:rsid w:val="00BF1FF2"/>
    <w:rsid w:val="00BF24D7"/>
    <w:rsid w:val="00BF26EB"/>
    <w:rsid w:val="00BF2A1A"/>
    <w:rsid w:val="00BF2A7D"/>
    <w:rsid w:val="00BF310F"/>
    <w:rsid w:val="00BF3281"/>
    <w:rsid w:val="00BF361A"/>
    <w:rsid w:val="00BF3B24"/>
    <w:rsid w:val="00BF3BBC"/>
    <w:rsid w:val="00BF3ECC"/>
    <w:rsid w:val="00BF42D2"/>
    <w:rsid w:val="00BF43DD"/>
    <w:rsid w:val="00BF44F3"/>
    <w:rsid w:val="00BF4767"/>
    <w:rsid w:val="00BF4B5B"/>
    <w:rsid w:val="00BF4E10"/>
    <w:rsid w:val="00BF4E97"/>
    <w:rsid w:val="00BF4F38"/>
    <w:rsid w:val="00BF56CF"/>
    <w:rsid w:val="00BF5886"/>
    <w:rsid w:val="00BF5F9A"/>
    <w:rsid w:val="00BF6038"/>
    <w:rsid w:val="00BF6182"/>
    <w:rsid w:val="00BF6380"/>
    <w:rsid w:val="00BF67FF"/>
    <w:rsid w:val="00BF68BE"/>
    <w:rsid w:val="00BF6B09"/>
    <w:rsid w:val="00BF6BAA"/>
    <w:rsid w:val="00BF7249"/>
    <w:rsid w:val="00BF7368"/>
    <w:rsid w:val="00BF7394"/>
    <w:rsid w:val="00BF74E9"/>
    <w:rsid w:val="00BF7CDE"/>
    <w:rsid w:val="00C00844"/>
    <w:rsid w:val="00C00AF9"/>
    <w:rsid w:val="00C00F0B"/>
    <w:rsid w:val="00C010A0"/>
    <w:rsid w:val="00C01CB8"/>
    <w:rsid w:val="00C01E2D"/>
    <w:rsid w:val="00C02052"/>
    <w:rsid w:val="00C02828"/>
    <w:rsid w:val="00C02A7E"/>
    <w:rsid w:val="00C02C48"/>
    <w:rsid w:val="00C02C90"/>
    <w:rsid w:val="00C0338A"/>
    <w:rsid w:val="00C03495"/>
    <w:rsid w:val="00C03566"/>
    <w:rsid w:val="00C03E12"/>
    <w:rsid w:val="00C041CC"/>
    <w:rsid w:val="00C0424E"/>
    <w:rsid w:val="00C04685"/>
    <w:rsid w:val="00C04898"/>
    <w:rsid w:val="00C0529A"/>
    <w:rsid w:val="00C052C9"/>
    <w:rsid w:val="00C05979"/>
    <w:rsid w:val="00C05A16"/>
    <w:rsid w:val="00C05AEA"/>
    <w:rsid w:val="00C05C9C"/>
    <w:rsid w:val="00C05FE0"/>
    <w:rsid w:val="00C064A1"/>
    <w:rsid w:val="00C067C0"/>
    <w:rsid w:val="00C069E9"/>
    <w:rsid w:val="00C06A5D"/>
    <w:rsid w:val="00C071C0"/>
    <w:rsid w:val="00C076CF"/>
    <w:rsid w:val="00C07766"/>
    <w:rsid w:val="00C07BE4"/>
    <w:rsid w:val="00C10487"/>
    <w:rsid w:val="00C105EF"/>
    <w:rsid w:val="00C10618"/>
    <w:rsid w:val="00C10BFE"/>
    <w:rsid w:val="00C10C79"/>
    <w:rsid w:val="00C10FB1"/>
    <w:rsid w:val="00C10FD6"/>
    <w:rsid w:val="00C11376"/>
    <w:rsid w:val="00C114D0"/>
    <w:rsid w:val="00C120CA"/>
    <w:rsid w:val="00C1236D"/>
    <w:rsid w:val="00C1247B"/>
    <w:rsid w:val="00C12482"/>
    <w:rsid w:val="00C12843"/>
    <w:rsid w:val="00C12B13"/>
    <w:rsid w:val="00C12D17"/>
    <w:rsid w:val="00C134C1"/>
    <w:rsid w:val="00C1356B"/>
    <w:rsid w:val="00C13B44"/>
    <w:rsid w:val="00C13BDD"/>
    <w:rsid w:val="00C142F7"/>
    <w:rsid w:val="00C143B4"/>
    <w:rsid w:val="00C14897"/>
    <w:rsid w:val="00C14D6C"/>
    <w:rsid w:val="00C15135"/>
    <w:rsid w:val="00C1528F"/>
    <w:rsid w:val="00C1545F"/>
    <w:rsid w:val="00C15F49"/>
    <w:rsid w:val="00C15FE7"/>
    <w:rsid w:val="00C160DA"/>
    <w:rsid w:val="00C16156"/>
    <w:rsid w:val="00C1632F"/>
    <w:rsid w:val="00C16ADC"/>
    <w:rsid w:val="00C16DC1"/>
    <w:rsid w:val="00C171E5"/>
    <w:rsid w:val="00C1733D"/>
    <w:rsid w:val="00C174D5"/>
    <w:rsid w:val="00C17866"/>
    <w:rsid w:val="00C17915"/>
    <w:rsid w:val="00C17D4F"/>
    <w:rsid w:val="00C17E0E"/>
    <w:rsid w:val="00C20407"/>
    <w:rsid w:val="00C20E08"/>
    <w:rsid w:val="00C20FB7"/>
    <w:rsid w:val="00C20FED"/>
    <w:rsid w:val="00C20FFF"/>
    <w:rsid w:val="00C214B5"/>
    <w:rsid w:val="00C21825"/>
    <w:rsid w:val="00C21C22"/>
    <w:rsid w:val="00C21C49"/>
    <w:rsid w:val="00C21F7F"/>
    <w:rsid w:val="00C220CF"/>
    <w:rsid w:val="00C2257E"/>
    <w:rsid w:val="00C22CB6"/>
    <w:rsid w:val="00C230D5"/>
    <w:rsid w:val="00C2369B"/>
    <w:rsid w:val="00C23BEE"/>
    <w:rsid w:val="00C23ED6"/>
    <w:rsid w:val="00C241C6"/>
    <w:rsid w:val="00C24670"/>
    <w:rsid w:val="00C24AB5"/>
    <w:rsid w:val="00C24C4A"/>
    <w:rsid w:val="00C24C61"/>
    <w:rsid w:val="00C25870"/>
    <w:rsid w:val="00C25D3B"/>
    <w:rsid w:val="00C25F97"/>
    <w:rsid w:val="00C262A6"/>
    <w:rsid w:val="00C26760"/>
    <w:rsid w:val="00C2688B"/>
    <w:rsid w:val="00C26DD3"/>
    <w:rsid w:val="00C2737E"/>
    <w:rsid w:val="00C27892"/>
    <w:rsid w:val="00C27D56"/>
    <w:rsid w:val="00C3015B"/>
    <w:rsid w:val="00C301EA"/>
    <w:rsid w:val="00C30F6E"/>
    <w:rsid w:val="00C31180"/>
    <w:rsid w:val="00C319CD"/>
    <w:rsid w:val="00C31A75"/>
    <w:rsid w:val="00C31AEF"/>
    <w:rsid w:val="00C31B58"/>
    <w:rsid w:val="00C31EDC"/>
    <w:rsid w:val="00C323C2"/>
    <w:rsid w:val="00C3270F"/>
    <w:rsid w:val="00C32746"/>
    <w:rsid w:val="00C32C1C"/>
    <w:rsid w:val="00C32C3D"/>
    <w:rsid w:val="00C32DB0"/>
    <w:rsid w:val="00C32F6D"/>
    <w:rsid w:val="00C33A12"/>
    <w:rsid w:val="00C33A76"/>
    <w:rsid w:val="00C340F1"/>
    <w:rsid w:val="00C3434F"/>
    <w:rsid w:val="00C3439A"/>
    <w:rsid w:val="00C343BA"/>
    <w:rsid w:val="00C34B6D"/>
    <w:rsid w:val="00C34C9D"/>
    <w:rsid w:val="00C3561A"/>
    <w:rsid w:val="00C35A15"/>
    <w:rsid w:val="00C35A20"/>
    <w:rsid w:val="00C36568"/>
    <w:rsid w:val="00C3685E"/>
    <w:rsid w:val="00C36991"/>
    <w:rsid w:val="00C37901"/>
    <w:rsid w:val="00C40599"/>
    <w:rsid w:val="00C4085F"/>
    <w:rsid w:val="00C408E0"/>
    <w:rsid w:val="00C412C5"/>
    <w:rsid w:val="00C412F5"/>
    <w:rsid w:val="00C4135B"/>
    <w:rsid w:val="00C414C6"/>
    <w:rsid w:val="00C414D2"/>
    <w:rsid w:val="00C42309"/>
    <w:rsid w:val="00C4250A"/>
    <w:rsid w:val="00C42543"/>
    <w:rsid w:val="00C429AD"/>
    <w:rsid w:val="00C42AAD"/>
    <w:rsid w:val="00C42B1A"/>
    <w:rsid w:val="00C42B44"/>
    <w:rsid w:val="00C42D07"/>
    <w:rsid w:val="00C42EC6"/>
    <w:rsid w:val="00C433AE"/>
    <w:rsid w:val="00C43575"/>
    <w:rsid w:val="00C435E1"/>
    <w:rsid w:val="00C439FF"/>
    <w:rsid w:val="00C43A65"/>
    <w:rsid w:val="00C44326"/>
    <w:rsid w:val="00C443E6"/>
    <w:rsid w:val="00C44655"/>
    <w:rsid w:val="00C446A0"/>
    <w:rsid w:val="00C44843"/>
    <w:rsid w:val="00C4535B"/>
    <w:rsid w:val="00C45371"/>
    <w:rsid w:val="00C45544"/>
    <w:rsid w:val="00C46114"/>
    <w:rsid w:val="00C462FB"/>
    <w:rsid w:val="00C46469"/>
    <w:rsid w:val="00C465AB"/>
    <w:rsid w:val="00C466BF"/>
    <w:rsid w:val="00C4696C"/>
    <w:rsid w:val="00C46DF2"/>
    <w:rsid w:val="00C47143"/>
    <w:rsid w:val="00C474C2"/>
    <w:rsid w:val="00C4771F"/>
    <w:rsid w:val="00C502A7"/>
    <w:rsid w:val="00C5086E"/>
    <w:rsid w:val="00C509A4"/>
    <w:rsid w:val="00C509B0"/>
    <w:rsid w:val="00C50A5B"/>
    <w:rsid w:val="00C50AE3"/>
    <w:rsid w:val="00C50B49"/>
    <w:rsid w:val="00C51021"/>
    <w:rsid w:val="00C51198"/>
    <w:rsid w:val="00C512FD"/>
    <w:rsid w:val="00C51417"/>
    <w:rsid w:val="00C515D1"/>
    <w:rsid w:val="00C5166E"/>
    <w:rsid w:val="00C52456"/>
    <w:rsid w:val="00C52700"/>
    <w:rsid w:val="00C5277D"/>
    <w:rsid w:val="00C52E44"/>
    <w:rsid w:val="00C52E8C"/>
    <w:rsid w:val="00C52F79"/>
    <w:rsid w:val="00C53371"/>
    <w:rsid w:val="00C53B4C"/>
    <w:rsid w:val="00C53F4A"/>
    <w:rsid w:val="00C53FFA"/>
    <w:rsid w:val="00C541F8"/>
    <w:rsid w:val="00C54799"/>
    <w:rsid w:val="00C54CF6"/>
    <w:rsid w:val="00C54E08"/>
    <w:rsid w:val="00C5509A"/>
    <w:rsid w:val="00C551F8"/>
    <w:rsid w:val="00C552E7"/>
    <w:rsid w:val="00C55B5B"/>
    <w:rsid w:val="00C55F3E"/>
    <w:rsid w:val="00C5623C"/>
    <w:rsid w:val="00C56753"/>
    <w:rsid w:val="00C56886"/>
    <w:rsid w:val="00C56DDC"/>
    <w:rsid w:val="00C5779C"/>
    <w:rsid w:val="00C57858"/>
    <w:rsid w:val="00C57BDA"/>
    <w:rsid w:val="00C60473"/>
    <w:rsid w:val="00C6077C"/>
    <w:rsid w:val="00C608D2"/>
    <w:rsid w:val="00C6159C"/>
    <w:rsid w:val="00C61F7C"/>
    <w:rsid w:val="00C622DF"/>
    <w:rsid w:val="00C62B46"/>
    <w:rsid w:val="00C62BD4"/>
    <w:rsid w:val="00C62C75"/>
    <w:rsid w:val="00C62FF7"/>
    <w:rsid w:val="00C630BC"/>
    <w:rsid w:val="00C630E8"/>
    <w:rsid w:val="00C6354E"/>
    <w:rsid w:val="00C6364A"/>
    <w:rsid w:val="00C63DD8"/>
    <w:rsid w:val="00C63E24"/>
    <w:rsid w:val="00C63F0E"/>
    <w:rsid w:val="00C64412"/>
    <w:rsid w:val="00C64694"/>
    <w:rsid w:val="00C64ECF"/>
    <w:rsid w:val="00C65108"/>
    <w:rsid w:val="00C65135"/>
    <w:rsid w:val="00C656E3"/>
    <w:rsid w:val="00C65D3E"/>
    <w:rsid w:val="00C65E63"/>
    <w:rsid w:val="00C65EE5"/>
    <w:rsid w:val="00C660DD"/>
    <w:rsid w:val="00C6623F"/>
    <w:rsid w:val="00C66384"/>
    <w:rsid w:val="00C6672C"/>
    <w:rsid w:val="00C6688C"/>
    <w:rsid w:val="00C671B1"/>
    <w:rsid w:val="00C67627"/>
    <w:rsid w:val="00C678CC"/>
    <w:rsid w:val="00C67AA8"/>
    <w:rsid w:val="00C67B90"/>
    <w:rsid w:val="00C70497"/>
    <w:rsid w:val="00C7063F"/>
    <w:rsid w:val="00C715DA"/>
    <w:rsid w:val="00C716AA"/>
    <w:rsid w:val="00C71863"/>
    <w:rsid w:val="00C71EB4"/>
    <w:rsid w:val="00C71EDD"/>
    <w:rsid w:val="00C71EF5"/>
    <w:rsid w:val="00C726DF"/>
    <w:rsid w:val="00C728ED"/>
    <w:rsid w:val="00C72D31"/>
    <w:rsid w:val="00C7310B"/>
    <w:rsid w:val="00C73813"/>
    <w:rsid w:val="00C73828"/>
    <w:rsid w:val="00C741B8"/>
    <w:rsid w:val="00C743CE"/>
    <w:rsid w:val="00C745A8"/>
    <w:rsid w:val="00C74653"/>
    <w:rsid w:val="00C74D91"/>
    <w:rsid w:val="00C74EC8"/>
    <w:rsid w:val="00C74F15"/>
    <w:rsid w:val="00C74F82"/>
    <w:rsid w:val="00C74FCF"/>
    <w:rsid w:val="00C754BC"/>
    <w:rsid w:val="00C75653"/>
    <w:rsid w:val="00C75677"/>
    <w:rsid w:val="00C75854"/>
    <w:rsid w:val="00C75BA7"/>
    <w:rsid w:val="00C75EC9"/>
    <w:rsid w:val="00C769DE"/>
    <w:rsid w:val="00C76B06"/>
    <w:rsid w:val="00C76B62"/>
    <w:rsid w:val="00C76BE3"/>
    <w:rsid w:val="00C76C62"/>
    <w:rsid w:val="00C76CF2"/>
    <w:rsid w:val="00C76DDA"/>
    <w:rsid w:val="00C771F4"/>
    <w:rsid w:val="00C774ED"/>
    <w:rsid w:val="00C777F7"/>
    <w:rsid w:val="00C77A52"/>
    <w:rsid w:val="00C80319"/>
    <w:rsid w:val="00C80633"/>
    <w:rsid w:val="00C80CC4"/>
    <w:rsid w:val="00C80FC5"/>
    <w:rsid w:val="00C8107E"/>
    <w:rsid w:val="00C810C4"/>
    <w:rsid w:val="00C81186"/>
    <w:rsid w:val="00C81315"/>
    <w:rsid w:val="00C816B5"/>
    <w:rsid w:val="00C81C27"/>
    <w:rsid w:val="00C81C3C"/>
    <w:rsid w:val="00C81F0C"/>
    <w:rsid w:val="00C82161"/>
    <w:rsid w:val="00C8242A"/>
    <w:rsid w:val="00C82BFA"/>
    <w:rsid w:val="00C832D6"/>
    <w:rsid w:val="00C83964"/>
    <w:rsid w:val="00C83AEB"/>
    <w:rsid w:val="00C84040"/>
    <w:rsid w:val="00C84987"/>
    <w:rsid w:val="00C84B54"/>
    <w:rsid w:val="00C84B69"/>
    <w:rsid w:val="00C84BF3"/>
    <w:rsid w:val="00C84C0B"/>
    <w:rsid w:val="00C84D6E"/>
    <w:rsid w:val="00C84F8B"/>
    <w:rsid w:val="00C8558D"/>
    <w:rsid w:val="00C85FC3"/>
    <w:rsid w:val="00C85FDC"/>
    <w:rsid w:val="00C86464"/>
    <w:rsid w:val="00C86736"/>
    <w:rsid w:val="00C86E35"/>
    <w:rsid w:val="00C87BF1"/>
    <w:rsid w:val="00C87EDC"/>
    <w:rsid w:val="00C87FD3"/>
    <w:rsid w:val="00C90360"/>
    <w:rsid w:val="00C90517"/>
    <w:rsid w:val="00C90711"/>
    <w:rsid w:val="00C90BC9"/>
    <w:rsid w:val="00C90BD6"/>
    <w:rsid w:val="00C91014"/>
    <w:rsid w:val="00C9183D"/>
    <w:rsid w:val="00C91840"/>
    <w:rsid w:val="00C92166"/>
    <w:rsid w:val="00C928DE"/>
    <w:rsid w:val="00C92B52"/>
    <w:rsid w:val="00C92B6E"/>
    <w:rsid w:val="00C92BE9"/>
    <w:rsid w:val="00C933E2"/>
    <w:rsid w:val="00C93472"/>
    <w:rsid w:val="00C93934"/>
    <w:rsid w:val="00C94160"/>
    <w:rsid w:val="00C9461F"/>
    <w:rsid w:val="00C94A94"/>
    <w:rsid w:val="00C94BFC"/>
    <w:rsid w:val="00C94D38"/>
    <w:rsid w:val="00C954DD"/>
    <w:rsid w:val="00C9585B"/>
    <w:rsid w:val="00C95B5A"/>
    <w:rsid w:val="00C95B7E"/>
    <w:rsid w:val="00C95BC6"/>
    <w:rsid w:val="00C96474"/>
    <w:rsid w:val="00C96695"/>
    <w:rsid w:val="00C967B0"/>
    <w:rsid w:val="00C96800"/>
    <w:rsid w:val="00C96B10"/>
    <w:rsid w:val="00CA0154"/>
    <w:rsid w:val="00CA07A7"/>
    <w:rsid w:val="00CA08A3"/>
    <w:rsid w:val="00CA0A88"/>
    <w:rsid w:val="00CA0B06"/>
    <w:rsid w:val="00CA1555"/>
    <w:rsid w:val="00CA16D7"/>
    <w:rsid w:val="00CA1BC6"/>
    <w:rsid w:val="00CA20BA"/>
    <w:rsid w:val="00CA2952"/>
    <w:rsid w:val="00CA2CF3"/>
    <w:rsid w:val="00CA3297"/>
    <w:rsid w:val="00CA3821"/>
    <w:rsid w:val="00CA3836"/>
    <w:rsid w:val="00CA3BBB"/>
    <w:rsid w:val="00CA3C53"/>
    <w:rsid w:val="00CA3C83"/>
    <w:rsid w:val="00CA3E0E"/>
    <w:rsid w:val="00CA47BC"/>
    <w:rsid w:val="00CA4FDA"/>
    <w:rsid w:val="00CA59F2"/>
    <w:rsid w:val="00CA606A"/>
    <w:rsid w:val="00CA67FF"/>
    <w:rsid w:val="00CA68A8"/>
    <w:rsid w:val="00CA69FE"/>
    <w:rsid w:val="00CA6D98"/>
    <w:rsid w:val="00CA7120"/>
    <w:rsid w:val="00CA7201"/>
    <w:rsid w:val="00CA728E"/>
    <w:rsid w:val="00CA7382"/>
    <w:rsid w:val="00CA7494"/>
    <w:rsid w:val="00CA771E"/>
    <w:rsid w:val="00CA787B"/>
    <w:rsid w:val="00CA7E9A"/>
    <w:rsid w:val="00CB081E"/>
    <w:rsid w:val="00CB0853"/>
    <w:rsid w:val="00CB0A23"/>
    <w:rsid w:val="00CB0E35"/>
    <w:rsid w:val="00CB1046"/>
    <w:rsid w:val="00CB13B4"/>
    <w:rsid w:val="00CB13D9"/>
    <w:rsid w:val="00CB157F"/>
    <w:rsid w:val="00CB19E3"/>
    <w:rsid w:val="00CB1A6F"/>
    <w:rsid w:val="00CB24AC"/>
    <w:rsid w:val="00CB281B"/>
    <w:rsid w:val="00CB2A9E"/>
    <w:rsid w:val="00CB2B01"/>
    <w:rsid w:val="00CB2D07"/>
    <w:rsid w:val="00CB336C"/>
    <w:rsid w:val="00CB33A0"/>
    <w:rsid w:val="00CB3C8B"/>
    <w:rsid w:val="00CB4455"/>
    <w:rsid w:val="00CB4506"/>
    <w:rsid w:val="00CB4858"/>
    <w:rsid w:val="00CB4BC4"/>
    <w:rsid w:val="00CB55B6"/>
    <w:rsid w:val="00CB58BF"/>
    <w:rsid w:val="00CB5CC3"/>
    <w:rsid w:val="00CB5E29"/>
    <w:rsid w:val="00CB64C3"/>
    <w:rsid w:val="00CB6544"/>
    <w:rsid w:val="00CB6957"/>
    <w:rsid w:val="00CB6D97"/>
    <w:rsid w:val="00CB6FB7"/>
    <w:rsid w:val="00CB705B"/>
    <w:rsid w:val="00CB7648"/>
    <w:rsid w:val="00CB775C"/>
    <w:rsid w:val="00CB7797"/>
    <w:rsid w:val="00CC0723"/>
    <w:rsid w:val="00CC07BC"/>
    <w:rsid w:val="00CC0929"/>
    <w:rsid w:val="00CC0F08"/>
    <w:rsid w:val="00CC206D"/>
    <w:rsid w:val="00CC20E0"/>
    <w:rsid w:val="00CC2127"/>
    <w:rsid w:val="00CC249C"/>
    <w:rsid w:val="00CC26DC"/>
    <w:rsid w:val="00CC2C65"/>
    <w:rsid w:val="00CC2F36"/>
    <w:rsid w:val="00CC31EF"/>
    <w:rsid w:val="00CC3402"/>
    <w:rsid w:val="00CC3875"/>
    <w:rsid w:val="00CC3A61"/>
    <w:rsid w:val="00CC3ADF"/>
    <w:rsid w:val="00CC3C14"/>
    <w:rsid w:val="00CC3C82"/>
    <w:rsid w:val="00CC3CF8"/>
    <w:rsid w:val="00CC3E49"/>
    <w:rsid w:val="00CC437D"/>
    <w:rsid w:val="00CC4B88"/>
    <w:rsid w:val="00CC4C32"/>
    <w:rsid w:val="00CC4DDF"/>
    <w:rsid w:val="00CC4F1D"/>
    <w:rsid w:val="00CC502E"/>
    <w:rsid w:val="00CC519B"/>
    <w:rsid w:val="00CC55CC"/>
    <w:rsid w:val="00CC55D3"/>
    <w:rsid w:val="00CC56E2"/>
    <w:rsid w:val="00CC5844"/>
    <w:rsid w:val="00CC5895"/>
    <w:rsid w:val="00CC5C90"/>
    <w:rsid w:val="00CC5E10"/>
    <w:rsid w:val="00CC66A1"/>
    <w:rsid w:val="00CC6C18"/>
    <w:rsid w:val="00CC6CA8"/>
    <w:rsid w:val="00CC6CDA"/>
    <w:rsid w:val="00CC764D"/>
    <w:rsid w:val="00CC7A50"/>
    <w:rsid w:val="00CC7B4E"/>
    <w:rsid w:val="00CC7CD2"/>
    <w:rsid w:val="00CC7F1C"/>
    <w:rsid w:val="00CD0402"/>
    <w:rsid w:val="00CD0A50"/>
    <w:rsid w:val="00CD0B05"/>
    <w:rsid w:val="00CD0B2F"/>
    <w:rsid w:val="00CD0B54"/>
    <w:rsid w:val="00CD10D9"/>
    <w:rsid w:val="00CD1372"/>
    <w:rsid w:val="00CD1965"/>
    <w:rsid w:val="00CD1C22"/>
    <w:rsid w:val="00CD1D84"/>
    <w:rsid w:val="00CD1E37"/>
    <w:rsid w:val="00CD2860"/>
    <w:rsid w:val="00CD28CB"/>
    <w:rsid w:val="00CD2B36"/>
    <w:rsid w:val="00CD2DA5"/>
    <w:rsid w:val="00CD33D0"/>
    <w:rsid w:val="00CD358D"/>
    <w:rsid w:val="00CD361A"/>
    <w:rsid w:val="00CD3DB5"/>
    <w:rsid w:val="00CD4161"/>
    <w:rsid w:val="00CD48F8"/>
    <w:rsid w:val="00CD4EA9"/>
    <w:rsid w:val="00CD4F40"/>
    <w:rsid w:val="00CD5372"/>
    <w:rsid w:val="00CD5681"/>
    <w:rsid w:val="00CD59C9"/>
    <w:rsid w:val="00CD5F19"/>
    <w:rsid w:val="00CD667A"/>
    <w:rsid w:val="00CD6753"/>
    <w:rsid w:val="00CD679A"/>
    <w:rsid w:val="00CD71FD"/>
    <w:rsid w:val="00CD75D1"/>
    <w:rsid w:val="00CD7602"/>
    <w:rsid w:val="00CD76DE"/>
    <w:rsid w:val="00CD7A71"/>
    <w:rsid w:val="00CD7D02"/>
    <w:rsid w:val="00CD7EEF"/>
    <w:rsid w:val="00CE02F3"/>
    <w:rsid w:val="00CE03D6"/>
    <w:rsid w:val="00CE0637"/>
    <w:rsid w:val="00CE0799"/>
    <w:rsid w:val="00CE083B"/>
    <w:rsid w:val="00CE09EF"/>
    <w:rsid w:val="00CE113B"/>
    <w:rsid w:val="00CE1ADD"/>
    <w:rsid w:val="00CE1D1F"/>
    <w:rsid w:val="00CE1D50"/>
    <w:rsid w:val="00CE1FEB"/>
    <w:rsid w:val="00CE26AB"/>
    <w:rsid w:val="00CE27A5"/>
    <w:rsid w:val="00CE369C"/>
    <w:rsid w:val="00CE37F8"/>
    <w:rsid w:val="00CE3C28"/>
    <w:rsid w:val="00CE3CA9"/>
    <w:rsid w:val="00CE453B"/>
    <w:rsid w:val="00CE5A0C"/>
    <w:rsid w:val="00CE5DB6"/>
    <w:rsid w:val="00CE661F"/>
    <w:rsid w:val="00CE67E8"/>
    <w:rsid w:val="00CE6CD9"/>
    <w:rsid w:val="00CE6D1E"/>
    <w:rsid w:val="00CE7455"/>
    <w:rsid w:val="00CE747D"/>
    <w:rsid w:val="00CE751F"/>
    <w:rsid w:val="00CE75A9"/>
    <w:rsid w:val="00CE7685"/>
    <w:rsid w:val="00CF0120"/>
    <w:rsid w:val="00CF0320"/>
    <w:rsid w:val="00CF08D3"/>
    <w:rsid w:val="00CF0A75"/>
    <w:rsid w:val="00CF0D20"/>
    <w:rsid w:val="00CF11AF"/>
    <w:rsid w:val="00CF1516"/>
    <w:rsid w:val="00CF16DC"/>
    <w:rsid w:val="00CF175E"/>
    <w:rsid w:val="00CF1B22"/>
    <w:rsid w:val="00CF1E78"/>
    <w:rsid w:val="00CF2149"/>
    <w:rsid w:val="00CF2635"/>
    <w:rsid w:val="00CF27AC"/>
    <w:rsid w:val="00CF29DE"/>
    <w:rsid w:val="00CF2CCA"/>
    <w:rsid w:val="00CF3107"/>
    <w:rsid w:val="00CF3357"/>
    <w:rsid w:val="00CF3566"/>
    <w:rsid w:val="00CF3A63"/>
    <w:rsid w:val="00CF4652"/>
    <w:rsid w:val="00CF490F"/>
    <w:rsid w:val="00CF4D45"/>
    <w:rsid w:val="00CF5015"/>
    <w:rsid w:val="00CF57D0"/>
    <w:rsid w:val="00CF5DB7"/>
    <w:rsid w:val="00CF6658"/>
    <w:rsid w:val="00CF6A2D"/>
    <w:rsid w:val="00CF6A8B"/>
    <w:rsid w:val="00CF6BD3"/>
    <w:rsid w:val="00CF70B2"/>
    <w:rsid w:val="00CF7644"/>
    <w:rsid w:val="00CF7AB6"/>
    <w:rsid w:val="00CF7B58"/>
    <w:rsid w:val="00CF7DBC"/>
    <w:rsid w:val="00D000C0"/>
    <w:rsid w:val="00D0102C"/>
    <w:rsid w:val="00D01239"/>
    <w:rsid w:val="00D01444"/>
    <w:rsid w:val="00D018D5"/>
    <w:rsid w:val="00D0197C"/>
    <w:rsid w:val="00D01AC9"/>
    <w:rsid w:val="00D01DCC"/>
    <w:rsid w:val="00D020AB"/>
    <w:rsid w:val="00D022EF"/>
    <w:rsid w:val="00D02B48"/>
    <w:rsid w:val="00D030EF"/>
    <w:rsid w:val="00D03249"/>
    <w:rsid w:val="00D0358B"/>
    <w:rsid w:val="00D0374A"/>
    <w:rsid w:val="00D03C68"/>
    <w:rsid w:val="00D03EA6"/>
    <w:rsid w:val="00D042C2"/>
    <w:rsid w:val="00D0465E"/>
    <w:rsid w:val="00D04760"/>
    <w:rsid w:val="00D04CF7"/>
    <w:rsid w:val="00D0605E"/>
    <w:rsid w:val="00D062B7"/>
    <w:rsid w:val="00D06394"/>
    <w:rsid w:val="00D06A2F"/>
    <w:rsid w:val="00D0772B"/>
    <w:rsid w:val="00D07A2E"/>
    <w:rsid w:val="00D07DA1"/>
    <w:rsid w:val="00D11123"/>
    <w:rsid w:val="00D1112C"/>
    <w:rsid w:val="00D111D2"/>
    <w:rsid w:val="00D1121B"/>
    <w:rsid w:val="00D113E9"/>
    <w:rsid w:val="00D11A5D"/>
    <w:rsid w:val="00D11B30"/>
    <w:rsid w:val="00D11BDF"/>
    <w:rsid w:val="00D11F5E"/>
    <w:rsid w:val="00D126B7"/>
    <w:rsid w:val="00D12776"/>
    <w:rsid w:val="00D1370B"/>
    <w:rsid w:val="00D138E6"/>
    <w:rsid w:val="00D13FBF"/>
    <w:rsid w:val="00D14577"/>
    <w:rsid w:val="00D145C2"/>
    <w:rsid w:val="00D1498C"/>
    <w:rsid w:val="00D14A32"/>
    <w:rsid w:val="00D15CE6"/>
    <w:rsid w:val="00D15CF1"/>
    <w:rsid w:val="00D15FB2"/>
    <w:rsid w:val="00D16113"/>
    <w:rsid w:val="00D167A6"/>
    <w:rsid w:val="00D16978"/>
    <w:rsid w:val="00D16C1F"/>
    <w:rsid w:val="00D1758D"/>
    <w:rsid w:val="00D175FE"/>
    <w:rsid w:val="00D17750"/>
    <w:rsid w:val="00D17CBF"/>
    <w:rsid w:val="00D17ECB"/>
    <w:rsid w:val="00D17EF7"/>
    <w:rsid w:val="00D17F4E"/>
    <w:rsid w:val="00D2067A"/>
    <w:rsid w:val="00D208F1"/>
    <w:rsid w:val="00D21C7B"/>
    <w:rsid w:val="00D22F20"/>
    <w:rsid w:val="00D23806"/>
    <w:rsid w:val="00D23A1A"/>
    <w:rsid w:val="00D23BC6"/>
    <w:rsid w:val="00D23DF8"/>
    <w:rsid w:val="00D24800"/>
    <w:rsid w:val="00D25888"/>
    <w:rsid w:val="00D2619E"/>
    <w:rsid w:val="00D26612"/>
    <w:rsid w:val="00D272A7"/>
    <w:rsid w:val="00D27383"/>
    <w:rsid w:val="00D276A5"/>
    <w:rsid w:val="00D2788A"/>
    <w:rsid w:val="00D27D1E"/>
    <w:rsid w:val="00D27DE0"/>
    <w:rsid w:val="00D304EF"/>
    <w:rsid w:val="00D306E3"/>
    <w:rsid w:val="00D30A0C"/>
    <w:rsid w:val="00D30D1B"/>
    <w:rsid w:val="00D313D9"/>
    <w:rsid w:val="00D3155F"/>
    <w:rsid w:val="00D318D5"/>
    <w:rsid w:val="00D31A34"/>
    <w:rsid w:val="00D31A3B"/>
    <w:rsid w:val="00D31ECD"/>
    <w:rsid w:val="00D32201"/>
    <w:rsid w:val="00D324A9"/>
    <w:rsid w:val="00D32BDC"/>
    <w:rsid w:val="00D33DD4"/>
    <w:rsid w:val="00D33F7A"/>
    <w:rsid w:val="00D34459"/>
    <w:rsid w:val="00D347ED"/>
    <w:rsid w:val="00D347FB"/>
    <w:rsid w:val="00D34A28"/>
    <w:rsid w:val="00D34EFB"/>
    <w:rsid w:val="00D350D5"/>
    <w:rsid w:val="00D35162"/>
    <w:rsid w:val="00D3569E"/>
    <w:rsid w:val="00D364E9"/>
    <w:rsid w:val="00D3671D"/>
    <w:rsid w:val="00D3674C"/>
    <w:rsid w:val="00D36DFE"/>
    <w:rsid w:val="00D37655"/>
    <w:rsid w:val="00D37E26"/>
    <w:rsid w:val="00D40346"/>
    <w:rsid w:val="00D403AF"/>
    <w:rsid w:val="00D4043E"/>
    <w:rsid w:val="00D4047C"/>
    <w:rsid w:val="00D4077F"/>
    <w:rsid w:val="00D4093F"/>
    <w:rsid w:val="00D40A4A"/>
    <w:rsid w:val="00D41B82"/>
    <w:rsid w:val="00D41BB9"/>
    <w:rsid w:val="00D42559"/>
    <w:rsid w:val="00D4268D"/>
    <w:rsid w:val="00D426A9"/>
    <w:rsid w:val="00D427D1"/>
    <w:rsid w:val="00D42840"/>
    <w:rsid w:val="00D42B8C"/>
    <w:rsid w:val="00D430E6"/>
    <w:rsid w:val="00D434F3"/>
    <w:rsid w:val="00D43A51"/>
    <w:rsid w:val="00D43D62"/>
    <w:rsid w:val="00D43E2E"/>
    <w:rsid w:val="00D43E39"/>
    <w:rsid w:val="00D440E0"/>
    <w:rsid w:val="00D442C7"/>
    <w:rsid w:val="00D44827"/>
    <w:rsid w:val="00D44938"/>
    <w:rsid w:val="00D44950"/>
    <w:rsid w:val="00D44A53"/>
    <w:rsid w:val="00D44E12"/>
    <w:rsid w:val="00D45068"/>
    <w:rsid w:val="00D451A0"/>
    <w:rsid w:val="00D45518"/>
    <w:rsid w:val="00D45B0D"/>
    <w:rsid w:val="00D45B51"/>
    <w:rsid w:val="00D45BB1"/>
    <w:rsid w:val="00D45E9E"/>
    <w:rsid w:val="00D45F5D"/>
    <w:rsid w:val="00D46015"/>
    <w:rsid w:val="00D46038"/>
    <w:rsid w:val="00D46148"/>
    <w:rsid w:val="00D46396"/>
    <w:rsid w:val="00D46914"/>
    <w:rsid w:val="00D46A06"/>
    <w:rsid w:val="00D46AF3"/>
    <w:rsid w:val="00D46CC7"/>
    <w:rsid w:val="00D46CEC"/>
    <w:rsid w:val="00D46FE4"/>
    <w:rsid w:val="00D4718B"/>
    <w:rsid w:val="00D4733A"/>
    <w:rsid w:val="00D47D5D"/>
    <w:rsid w:val="00D5045A"/>
    <w:rsid w:val="00D50478"/>
    <w:rsid w:val="00D50A92"/>
    <w:rsid w:val="00D50B86"/>
    <w:rsid w:val="00D50B92"/>
    <w:rsid w:val="00D50BC2"/>
    <w:rsid w:val="00D50D8B"/>
    <w:rsid w:val="00D50F73"/>
    <w:rsid w:val="00D51460"/>
    <w:rsid w:val="00D51817"/>
    <w:rsid w:val="00D51920"/>
    <w:rsid w:val="00D51A92"/>
    <w:rsid w:val="00D51DB7"/>
    <w:rsid w:val="00D52107"/>
    <w:rsid w:val="00D524CA"/>
    <w:rsid w:val="00D5265E"/>
    <w:rsid w:val="00D52686"/>
    <w:rsid w:val="00D526DA"/>
    <w:rsid w:val="00D527E1"/>
    <w:rsid w:val="00D52A78"/>
    <w:rsid w:val="00D531FE"/>
    <w:rsid w:val="00D5332C"/>
    <w:rsid w:val="00D53485"/>
    <w:rsid w:val="00D54378"/>
    <w:rsid w:val="00D54652"/>
    <w:rsid w:val="00D5467C"/>
    <w:rsid w:val="00D54A98"/>
    <w:rsid w:val="00D54E06"/>
    <w:rsid w:val="00D54F02"/>
    <w:rsid w:val="00D556A5"/>
    <w:rsid w:val="00D56405"/>
    <w:rsid w:val="00D564FB"/>
    <w:rsid w:val="00D565DA"/>
    <w:rsid w:val="00D565FF"/>
    <w:rsid w:val="00D5672C"/>
    <w:rsid w:val="00D56B6F"/>
    <w:rsid w:val="00D571FE"/>
    <w:rsid w:val="00D57576"/>
    <w:rsid w:val="00D5766E"/>
    <w:rsid w:val="00D57ABD"/>
    <w:rsid w:val="00D57B4B"/>
    <w:rsid w:val="00D57BDB"/>
    <w:rsid w:val="00D60CE8"/>
    <w:rsid w:val="00D60F16"/>
    <w:rsid w:val="00D612AC"/>
    <w:rsid w:val="00D61B7F"/>
    <w:rsid w:val="00D621BC"/>
    <w:rsid w:val="00D62313"/>
    <w:rsid w:val="00D6249F"/>
    <w:rsid w:val="00D62BA1"/>
    <w:rsid w:val="00D62C9E"/>
    <w:rsid w:val="00D62F6A"/>
    <w:rsid w:val="00D635A8"/>
    <w:rsid w:val="00D63878"/>
    <w:rsid w:val="00D63B29"/>
    <w:rsid w:val="00D640AA"/>
    <w:rsid w:val="00D64310"/>
    <w:rsid w:val="00D64A07"/>
    <w:rsid w:val="00D657C9"/>
    <w:rsid w:val="00D65A74"/>
    <w:rsid w:val="00D65C16"/>
    <w:rsid w:val="00D65F1D"/>
    <w:rsid w:val="00D6613B"/>
    <w:rsid w:val="00D66701"/>
    <w:rsid w:val="00D667CE"/>
    <w:rsid w:val="00D66C3C"/>
    <w:rsid w:val="00D66CD0"/>
    <w:rsid w:val="00D66D50"/>
    <w:rsid w:val="00D66DD2"/>
    <w:rsid w:val="00D66ED7"/>
    <w:rsid w:val="00D670AE"/>
    <w:rsid w:val="00D6714E"/>
    <w:rsid w:val="00D671EA"/>
    <w:rsid w:val="00D67838"/>
    <w:rsid w:val="00D70448"/>
    <w:rsid w:val="00D708A2"/>
    <w:rsid w:val="00D70A50"/>
    <w:rsid w:val="00D70D33"/>
    <w:rsid w:val="00D70EAF"/>
    <w:rsid w:val="00D711F9"/>
    <w:rsid w:val="00D71276"/>
    <w:rsid w:val="00D712CB"/>
    <w:rsid w:val="00D71628"/>
    <w:rsid w:val="00D721E3"/>
    <w:rsid w:val="00D7226A"/>
    <w:rsid w:val="00D726ED"/>
    <w:rsid w:val="00D72BC6"/>
    <w:rsid w:val="00D72CFF"/>
    <w:rsid w:val="00D730A5"/>
    <w:rsid w:val="00D7360A"/>
    <w:rsid w:val="00D73A2D"/>
    <w:rsid w:val="00D73D37"/>
    <w:rsid w:val="00D741CE"/>
    <w:rsid w:val="00D745E4"/>
    <w:rsid w:val="00D74E5B"/>
    <w:rsid w:val="00D75249"/>
    <w:rsid w:val="00D75546"/>
    <w:rsid w:val="00D755B1"/>
    <w:rsid w:val="00D755DD"/>
    <w:rsid w:val="00D756C3"/>
    <w:rsid w:val="00D76676"/>
    <w:rsid w:val="00D76985"/>
    <w:rsid w:val="00D76CF2"/>
    <w:rsid w:val="00D7726A"/>
    <w:rsid w:val="00D772DA"/>
    <w:rsid w:val="00D77C3D"/>
    <w:rsid w:val="00D77F35"/>
    <w:rsid w:val="00D801AE"/>
    <w:rsid w:val="00D809A4"/>
    <w:rsid w:val="00D80D23"/>
    <w:rsid w:val="00D80EE5"/>
    <w:rsid w:val="00D81AEB"/>
    <w:rsid w:val="00D820D2"/>
    <w:rsid w:val="00D825F3"/>
    <w:rsid w:val="00D82A30"/>
    <w:rsid w:val="00D82C96"/>
    <w:rsid w:val="00D8355A"/>
    <w:rsid w:val="00D83754"/>
    <w:rsid w:val="00D839DF"/>
    <w:rsid w:val="00D83DB8"/>
    <w:rsid w:val="00D83F1F"/>
    <w:rsid w:val="00D84999"/>
    <w:rsid w:val="00D84D04"/>
    <w:rsid w:val="00D84E78"/>
    <w:rsid w:val="00D85982"/>
    <w:rsid w:val="00D85B49"/>
    <w:rsid w:val="00D85BA1"/>
    <w:rsid w:val="00D8642C"/>
    <w:rsid w:val="00D86521"/>
    <w:rsid w:val="00D86B71"/>
    <w:rsid w:val="00D86DB7"/>
    <w:rsid w:val="00D86EBA"/>
    <w:rsid w:val="00D871AD"/>
    <w:rsid w:val="00D87694"/>
    <w:rsid w:val="00D87D15"/>
    <w:rsid w:val="00D8E121"/>
    <w:rsid w:val="00D90150"/>
    <w:rsid w:val="00D902DF"/>
    <w:rsid w:val="00D9032B"/>
    <w:rsid w:val="00D90B82"/>
    <w:rsid w:val="00D90F9B"/>
    <w:rsid w:val="00D91090"/>
    <w:rsid w:val="00D91570"/>
    <w:rsid w:val="00D9166E"/>
    <w:rsid w:val="00D91989"/>
    <w:rsid w:val="00D91A9C"/>
    <w:rsid w:val="00D91CA2"/>
    <w:rsid w:val="00D92162"/>
    <w:rsid w:val="00D9231E"/>
    <w:rsid w:val="00D9274F"/>
    <w:rsid w:val="00D927A7"/>
    <w:rsid w:val="00D93230"/>
    <w:rsid w:val="00D93462"/>
    <w:rsid w:val="00D935BE"/>
    <w:rsid w:val="00D93BDA"/>
    <w:rsid w:val="00D93F02"/>
    <w:rsid w:val="00D93F3B"/>
    <w:rsid w:val="00D94554"/>
    <w:rsid w:val="00D94DD5"/>
    <w:rsid w:val="00D9507A"/>
    <w:rsid w:val="00D951D6"/>
    <w:rsid w:val="00D95E11"/>
    <w:rsid w:val="00D95EAE"/>
    <w:rsid w:val="00D9610B"/>
    <w:rsid w:val="00D96131"/>
    <w:rsid w:val="00D961CB"/>
    <w:rsid w:val="00D961CD"/>
    <w:rsid w:val="00D961CF"/>
    <w:rsid w:val="00D96D53"/>
    <w:rsid w:val="00D9710A"/>
    <w:rsid w:val="00D9740F"/>
    <w:rsid w:val="00D975C0"/>
    <w:rsid w:val="00D975CD"/>
    <w:rsid w:val="00D9783F"/>
    <w:rsid w:val="00D97AE6"/>
    <w:rsid w:val="00DA007F"/>
    <w:rsid w:val="00DA02D3"/>
    <w:rsid w:val="00DA0417"/>
    <w:rsid w:val="00DA0D16"/>
    <w:rsid w:val="00DA1422"/>
    <w:rsid w:val="00DA16A3"/>
    <w:rsid w:val="00DA193F"/>
    <w:rsid w:val="00DA198C"/>
    <w:rsid w:val="00DA1B33"/>
    <w:rsid w:val="00DA1C57"/>
    <w:rsid w:val="00DA23B1"/>
    <w:rsid w:val="00DA296B"/>
    <w:rsid w:val="00DA2AB1"/>
    <w:rsid w:val="00DA2DD5"/>
    <w:rsid w:val="00DA3629"/>
    <w:rsid w:val="00DA404D"/>
    <w:rsid w:val="00DA42D4"/>
    <w:rsid w:val="00DA4544"/>
    <w:rsid w:val="00DA4DC5"/>
    <w:rsid w:val="00DA4F38"/>
    <w:rsid w:val="00DA5080"/>
    <w:rsid w:val="00DA5203"/>
    <w:rsid w:val="00DA52E6"/>
    <w:rsid w:val="00DA5511"/>
    <w:rsid w:val="00DA55DF"/>
    <w:rsid w:val="00DA5B49"/>
    <w:rsid w:val="00DA604C"/>
    <w:rsid w:val="00DA612F"/>
    <w:rsid w:val="00DA6FBC"/>
    <w:rsid w:val="00DA70C7"/>
    <w:rsid w:val="00DA717D"/>
    <w:rsid w:val="00DA7CA9"/>
    <w:rsid w:val="00DA7E92"/>
    <w:rsid w:val="00DB0654"/>
    <w:rsid w:val="00DB06D7"/>
    <w:rsid w:val="00DB0C23"/>
    <w:rsid w:val="00DB0D6E"/>
    <w:rsid w:val="00DB15EB"/>
    <w:rsid w:val="00DB1803"/>
    <w:rsid w:val="00DB1ACD"/>
    <w:rsid w:val="00DB1B1D"/>
    <w:rsid w:val="00DB1FF5"/>
    <w:rsid w:val="00DB2073"/>
    <w:rsid w:val="00DB297D"/>
    <w:rsid w:val="00DB2E4C"/>
    <w:rsid w:val="00DB2F84"/>
    <w:rsid w:val="00DB2FA9"/>
    <w:rsid w:val="00DB3A2E"/>
    <w:rsid w:val="00DB3B31"/>
    <w:rsid w:val="00DB3CE5"/>
    <w:rsid w:val="00DB3D1D"/>
    <w:rsid w:val="00DB3D91"/>
    <w:rsid w:val="00DB4165"/>
    <w:rsid w:val="00DB4785"/>
    <w:rsid w:val="00DB4980"/>
    <w:rsid w:val="00DB4CE1"/>
    <w:rsid w:val="00DB4D96"/>
    <w:rsid w:val="00DB4ED8"/>
    <w:rsid w:val="00DB53E0"/>
    <w:rsid w:val="00DB589F"/>
    <w:rsid w:val="00DB5BD7"/>
    <w:rsid w:val="00DB6CF6"/>
    <w:rsid w:val="00DB708A"/>
    <w:rsid w:val="00DB7A91"/>
    <w:rsid w:val="00DB7E40"/>
    <w:rsid w:val="00DC02A4"/>
    <w:rsid w:val="00DC0811"/>
    <w:rsid w:val="00DC0A87"/>
    <w:rsid w:val="00DC102B"/>
    <w:rsid w:val="00DC131E"/>
    <w:rsid w:val="00DC1D38"/>
    <w:rsid w:val="00DC1D65"/>
    <w:rsid w:val="00DC2622"/>
    <w:rsid w:val="00DC2D01"/>
    <w:rsid w:val="00DC351C"/>
    <w:rsid w:val="00DC3C14"/>
    <w:rsid w:val="00DC3CF0"/>
    <w:rsid w:val="00DC4046"/>
    <w:rsid w:val="00DC4B7D"/>
    <w:rsid w:val="00DC4DBE"/>
    <w:rsid w:val="00DC4E38"/>
    <w:rsid w:val="00DC5566"/>
    <w:rsid w:val="00DC57F8"/>
    <w:rsid w:val="00DC5F4B"/>
    <w:rsid w:val="00DC61CE"/>
    <w:rsid w:val="00DC6220"/>
    <w:rsid w:val="00DC6421"/>
    <w:rsid w:val="00DC6608"/>
    <w:rsid w:val="00DC6758"/>
    <w:rsid w:val="00DC6CF9"/>
    <w:rsid w:val="00DC7094"/>
    <w:rsid w:val="00DC7320"/>
    <w:rsid w:val="00DC73B1"/>
    <w:rsid w:val="00DC79F8"/>
    <w:rsid w:val="00DD084F"/>
    <w:rsid w:val="00DD0A7F"/>
    <w:rsid w:val="00DD0BE5"/>
    <w:rsid w:val="00DD0C1A"/>
    <w:rsid w:val="00DD0CAC"/>
    <w:rsid w:val="00DD0DB5"/>
    <w:rsid w:val="00DD0EE7"/>
    <w:rsid w:val="00DD1041"/>
    <w:rsid w:val="00DD12C3"/>
    <w:rsid w:val="00DD12E4"/>
    <w:rsid w:val="00DD12EE"/>
    <w:rsid w:val="00DD16AF"/>
    <w:rsid w:val="00DD1B2F"/>
    <w:rsid w:val="00DD1D87"/>
    <w:rsid w:val="00DD2739"/>
    <w:rsid w:val="00DD2880"/>
    <w:rsid w:val="00DD2C3A"/>
    <w:rsid w:val="00DD2F2B"/>
    <w:rsid w:val="00DD31F2"/>
    <w:rsid w:val="00DD329E"/>
    <w:rsid w:val="00DD37B8"/>
    <w:rsid w:val="00DD39CE"/>
    <w:rsid w:val="00DD3B5B"/>
    <w:rsid w:val="00DD3B9F"/>
    <w:rsid w:val="00DD3E31"/>
    <w:rsid w:val="00DD41BC"/>
    <w:rsid w:val="00DD41DF"/>
    <w:rsid w:val="00DD4361"/>
    <w:rsid w:val="00DD4826"/>
    <w:rsid w:val="00DD486F"/>
    <w:rsid w:val="00DD4B69"/>
    <w:rsid w:val="00DD4BCE"/>
    <w:rsid w:val="00DD4E3D"/>
    <w:rsid w:val="00DD4F26"/>
    <w:rsid w:val="00DD5259"/>
    <w:rsid w:val="00DD57A6"/>
    <w:rsid w:val="00DD593F"/>
    <w:rsid w:val="00DD5AC6"/>
    <w:rsid w:val="00DD5FF2"/>
    <w:rsid w:val="00DD63E7"/>
    <w:rsid w:val="00DD65BC"/>
    <w:rsid w:val="00DD68C8"/>
    <w:rsid w:val="00DD6A80"/>
    <w:rsid w:val="00DD71BA"/>
    <w:rsid w:val="00DD7B80"/>
    <w:rsid w:val="00DD7EAC"/>
    <w:rsid w:val="00DE0080"/>
    <w:rsid w:val="00DE00F1"/>
    <w:rsid w:val="00DE0152"/>
    <w:rsid w:val="00DE01E2"/>
    <w:rsid w:val="00DE064A"/>
    <w:rsid w:val="00DE089F"/>
    <w:rsid w:val="00DE08FB"/>
    <w:rsid w:val="00DE0ADC"/>
    <w:rsid w:val="00DE114C"/>
    <w:rsid w:val="00DE148F"/>
    <w:rsid w:val="00DE1775"/>
    <w:rsid w:val="00DE1F78"/>
    <w:rsid w:val="00DE2165"/>
    <w:rsid w:val="00DE295E"/>
    <w:rsid w:val="00DE298F"/>
    <w:rsid w:val="00DE2AED"/>
    <w:rsid w:val="00DE2B16"/>
    <w:rsid w:val="00DE3073"/>
    <w:rsid w:val="00DE340E"/>
    <w:rsid w:val="00DE3470"/>
    <w:rsid w:val="00DE383C"/>
    <w:rsid w:val="00DE395C"/>
    <w:rsid w:val="00DE39B2"/>
    <w:rsid w:val="00DE3A1B"/>
    <w:rsid w:val="00DE3CCF"/>
    <w:rsid w:val="00DE3CD0"/>
    <w:rsid w:val="00DE3F4B"/>
    <w:rsid w:val="00DE4726"/>
    <w:rsid w:val="00DE4B49"/>
    <w:rsid w:val="00DE4C46"/>
    <w:rsid w:val="00DE5505"/>
    <w:rsid w:val="00DE5ADA"/>
    <w:rsid w:val="00DE5C21"/>
    <w:rsid w:val="00DE5E75"/>
    <w:rsid w:val="00DE5E8A"/>
    <w:rsid w:val="00DE60B3"/>
    <w:rsid w:val="00DE618A"/>
    <w:rsid w:val="00DE6395"/>
    <w:rsid w:val="00DE6B77"/>
    <w:rsid w:val="00DE73C3"/>
    <w:rsid w:val="00DE7631"/>
    <w:rsid w:val="00DE76FF"/>
    <w:rsid w:val="00DE78E5"/>
    <w:rsid w:val="00DE794C"/>
    <w:rsid w:val="00DE7B5A"/>
    <w:rsid w:val="00DE7DBC"/>
    <w:rsid w:val="00DE7FF4"/>
    <w:rsid w:val="00DF0DE1"/>
    <w:rsid w:val="00DF0F71"/>
    <w:rsid w:val="00DF1158"/>
    <w:rsid w:val="00DF129E"/>
    <w:rsid w:val="00DF14B0"/>
    <w:rsid w:val="00DF1685"/>
    <w:rsid w:val="00DF1EF5"/>
    <w:rsid w:val="00DF1F55"/>
    <w:rsid w:val="00DF1FC0"/>
    <w:rsid w:val="00DF2010"/>
    <w:rsid w:val="00DF21E1"/>
    <w:rsid w:val="00DF2630"/>
    <w:rsid w:val="00DF2CBC"/>
    <w:rsid w:val="00DF2F32"/>
    <w:rsid w:val="00DF3673"/>
    <w:rsid w:val="00DF3769"/>
    <w:rsid w:val="00DF39F5"/>
    <w:rsid w:val="00DF3AD9"/>
    <w:rsid w:val="00DF3B17"/>
    <w:rsid w:val="00DF3DAC"/>
    <w:rsid w:val="00DF3E78"/>
    <w:rsid w:val="00DF40DF"/>
    <w:rsid w:val="00DF42BA"/>
    <w:rsid w:val="00DF4509"/>
    <w:rsid w:val="00DF4513"/>
    <w:rsid w:val="00DF4797"/>
    <w:rsid w:val="00DF48C8"/>
    <w:rsid w:val="00DF48DA"/>
    <w:rsid w:val="00DF4A64"/>
    <w:rsid w:val="00DF4E02"/>
    <w:rsid w:val="00DF5645"/>
    <w:rsid w:val="00DF57EF"/>
    <w:rsid w:val="00DF595F"/>
    <w:rsid w:val="00DF5C86"/>
    <w:rsid w:val="00DF5F06"/>
    <w:rsid w:val="00DF6029"/>
    <w:rsid w:val="00DF62D1"/>
    <w:rsid w:val="00DF6904"/>
    <w:rsid w:val="00DF6B82"/>
    <w:rsid w:val="00DF717D"/>
    <w:rsid w:val="00DF7311"/>
    <w:rsid w:val="00DF7380"/>
    <w:rsid w:val="00DF757C"/>
    <w:rsid w:val="00DF79C7"/>
    <w:rsid w:val="00DF7B01"/>
    <w:rsid w:val="00E00563"/>
    <w:rsid w:val="00E00573"/>
    <w:rsid w:val="00E0063A"/>
    <w:rsid w:val="00E00E47"/>
    <w:rsid w:val="00E01472"/>
    <w:rsid w:val="00E0171F"/>
    <w:rsid w:val="00E01AAE"/>
    <w:rsid w:val="00E01EF8"/>
    <w:rsid w:val="00E02231"/>
    <w:rsid w:val="00E02764"/>
    <w:rsid w:val="00E03088"/>
    <w:rsid w:val="00E03481"/>
    <w:rsid w:val="00E036C6"/>
    <w:rsid w:val="00E03AC5"/>
    <w:rsid w:val="00E04062"/>
    <w:rsid w:val="00E0436C"/>
    <w:rsid w:val="00E0461B"/>
    <w:rsid w:val="00E04C2F"/>
    <w:rsid w:val="00E04D08"/>
    <w:rsid w:val="00E04DD9"/>
    <w:rsid w:val="00E04E0A"/>
    <w:rsid w:val="00E04F00"/>
    <w:rsid w:val="00E04FD8"/>
    <w:rsid w:val="00E05492"/>
    <w:rsid w:val="00E05A42"/>
    <w:rsid w:val="00E05BBC"/>
    <w:rsid w:val="00E061CF"/>
    <w:rsid w:val="00E062FC"/>
    <w:rsid w:val="00E067DB"/>
    <w:rsid w:val="00E07081"/>
    <w:rsid w:val="00E07823"/>
    <w:rsid w:val="00E1009F"/>
    <w:rsid w:val="00E10572"/>
    <w:rsid w:val="00E10FA3"/>
    <w:rsid w:val="00E11CA8"/>
    <w:rsid w:val="00E11D22"/>
    <w:rsid w:val="00E12089"/>
    <w:rsid w:val="00E1280C"/>
    <w:rsid w:val="00E12863"/>
    <w:rsid w:val="00E12B51"/>
    <w:rsid w:val="00E1317A"/>
    <w:rsid w:val="00E139DE"/>
    <w:rsid w:val="00E13E4F"/>
    <w:rsid w:val="00E13FC9"/>
    <w:rsid w:val="00E1431D"/>
    <w:rsid w:val="00E1450D"/>
    <w:rsid w:val="00E14673"/>
    <w:rsid w:val="00E14E3C"/>
    <w:rsid w:val="00E14F24"/>
    <w:rsid w:val="00E15093"/>
    <w:rsid w:val="00E15615"/>
    <w:rsid w:val="00E15A1C"/>
    <w:rsid w:val="00E15B22"/>
    <w:rsid w:val="00E160F9"/>
    <w:rsid w:val="00E1650F"/>
    <w:rsid w:val="00E166CC"/>
    <w:rsid w:val="00E16C1D"/>
    <w:rsid w:val="00E16D45"/>
    <w:rsid w:val="00E17228"/>
    <w:rsid w:val="00E17288"/>
    <w:rsid w:val="00E17B5A"/>
    <w:rsid w:val="00E17EC4"/>
    <w:rsid w:val="00E17EE4"/>
    <w:rsid w:val="00E20662"/>
    <w:rsid w:val="00E20987"/>
    <w:rsid w:val="00E20D3C"/>
    <w:rsid w:val="00E210DB"/>
    <w:rsid w:val="00E216FD"/>
    <w:rsid w:val="00E219E9"/>
    <w:rsid w:val="00E21A76"/>
    <w:rsid w:val="00E220B4"/>
    <w:rsid w:val="00E2233E"/>
    <w:rsid w:val="00E223DD"/>
    <w:rsid w:val="00E22697"/>
    <w:rsid w:val="00E228FC"/>
    <w:rsid w:val="00E22A0B"/>
    <w:rsid w:val="00E22C93"/>
    <w:rsid w:val="00E2304E"/>
    <w:rsid w:val="00E230F1"/>
    <w:rsid w:val="00E23AAB"/>
    <w:rsid w:val="00E23ABC"/>
    <w:rsid w:val="00E23C6E"/>
    <w:rsid w:val="00E23EB7"/>
    <w:rsid w:val="00E2416C"/>
    <w:rsid w:val="00E2424C"/>
    <w:rsid w:val="00E2424F"/>
    <w:rsid w:val="00E24E40"/>
    <w:rsid w:val="00E25828"/>
    <w:rsid w:val="00E2591B"/>
    <w:rsid w:val="00E25BBF"/>
    <w:rsid w:val="00E26365"/>
    <w:rsid w:val="00E2649A"/>
    <w:rsid w:val="00E268F4"/>
    <w:rsid w:val="00E26A10"/>
    <w:rsid w:val="00E26F2A"/>
    <w:rsid w:val="00E273AF"/>
    <w:rsid w:val="00E273C7"/>
    <w:rsid w:val="00E276FC"/>
    <w:rsid w:val="00E27784"/>
    <w:rsid w:val="00E277EF"/>
    <w:rsid w:val="00E27A2B"/>
    <w:rsid w:val="00E27A58"/>
    <w:rsid w:val="00E27BDA"/>
    <w:rsid w:val="00E27D26"/>
    <w:rsid w:val="00E27E7E"/>
    <w:rsid w:val="00E27ECF"/>
    <w:rsid w:val="00E27F1F"/>
    <w:rsid w:val="00E30001"/>
    <w:rsid w:val="00E30F44"/>
    <w:rsid w:val="00E31105"/>
    <w:rsid w:val="00E3156D"/>
    <w:rsid w:val="00E31C36"/>
    <w:rsid w:val="00E31C65"/>
    <w:rsid w:val="00E31E57"/>
    <w:rsid w:val="00E32235"/>
    <w:rsid w:val="00E32398"/>
    <w:rsid w:val="00E323FC"/>
    <w:rsid w:val="00E324A7"/>
    <w:rsid w:val="00E32846"/>
    <w:rsid w:val="00E32928"/>
    <w:rsid w:val="00E32ADD"/>
    <w:rsid w:val="00E33188"/>
    <w:rsid w:val="00E33297"/>
    <w:rsid w:val="00E337A6"/>
    <w:rsid w:val="00E33BAC"/>
    <w:rsid w:val="00E33EB4"/>
    <w:rsid w:val="00E34664"/>
    <w:rsid w:val="00E34A6A"/>
    <w:rsid w:val="00E350C5"/>
    <w:rsid w:val="00E35B8F"/>
    <w:rsid w:val="00E35CDD"/>
    <w:rsid w:val="00E36D38"/>
    <w:rsid w:val="00E36F1B"/>
    <w:rsid w:val="00E36FCB"/>
    <w:rsid w:val="00E37190"/>
    <w:rsid w:val="00E37394"/>
    <w:rsid w:val="00E3760C"/>
    <w:rsid w:val="00E40A5B"/>
    <w:rsid w:val="00E40D1A"/>
    <w:rsid w:val="00E414F8"/>
    <w:rsid w:val="00E41721"/>
    <w:rsid w:val="00E418F9"/>
    <w:rsid w:val="00E41A49"/>
    <w:rsid w:val="00E41B16"/>
    <w:rsid w:val="00E41CB5"/>
    <w:rsid w:val="00E41ED1"/>
    <w:rsid w:val="00E42024"/>
    <w:rsid w:val="00E4259E"/>
    <w:rsid w:val="00E428CE"/>
    <w:rsid w:val="00E429E8"/>
    <w:rsid w:val="00E42A39"/>
    <w:rsid w:val="00E42C88"/>
    <w:rsid w:val="00E42D46"/>
    <w:rsid w:val="00E42E1D"/>
    <w:rsid w:val="00E433E7"/>
    <w:rsid w:val="00E43CF1"/>
    <w:rsid w:val="00E43D90"/>
    <w:rsid w:val="00E43F7E"/>
    <w:rsid w:val="00E4431F"/>
    <w:rsid w:val="00E44595"/>
    <w:rsid w:val="00E44DE2"/>
    <w:rsid w:val="00E4537F"/>
    <w:rsid w:val="00E459AC"/>
    <w:rsid w:val="00E459CC"/>
    <w:rsid w:val="00E45A7E"/>
    <w:rsid w:val="00E45BC4"/>
    <w:rsid w:val="00E45E32"/>
    <w:rsid w:val="00E46432"/>
    <w:rsid w:val="00E46622"/>
    <w:rsid w:val="00E46B91"/>
    <w:rsid w:val="00E470F3"/>
    <w:rsid w:val="00E47899"/>
    <w:rsid w:val="00E4797F"/>
    <w:rsid w:val="00E47D04"/>
    <w:rsid w:val="00E503D8"/>
    <w:rsid w:val="00E50561"/>
    <w:rsid w:val="00E50873"/>
    <w:rsid w:val="00E508F5"/>
    <w:rsid w:val="00E50A8F"/>
    <w:rsid w:val="00E5145A"/>
    <w:rsid w:val="00E51504"/>
    <w:rsid w:val="00E51F9F"/>
    <w:rsid w:val="00E52325"/>
    <w:rsid w:val="00E526C8"/>
    <w:rsid w:val="00E52816"/>
    <w:rsid w:val="00E52938"/>
    <w:rsid w:val="00E5377D"/>
    <w:rsid w:val="00E53EE7"/>
    <w:rsid w:val="00E54084"/>
    <w:rsid w:val="00E54147"/>
    <w:rsid w:val="00E54603"/>
    <w:rsid w:val="00E54649"/>
    <w:rsid w:val="00E5481E"/>
    <w:rsid w:val="00E54958"/>
    <w:rsid w:val="00E555A3"/>
    <w:rsid w:val="00E5590D"/>
    <w:rsid w:val="00E55AB8"/>
    <w:rsid w:val="00E56204"/>
    <w:rsid w:val="00E569BD"/>
    <w:rsid w:val="00E56B3F"/>
    <w:rsid w:val="00E56C0B"/>
    <w:rsid w:val="00E56DED"/>
    <w:rsid w:val="00E576A1"/>
    <w:rsid w:val="00E57B60"/>
    <w:rsid w:val="00E57D3D"/>
    <w:rsid w:val="00E57FC5"/>
    <w:rsid w:val="00E6023F"/>
    <w:rsid w:val="00E60618"/>
    <w:rsid w:val="00E60CDB"/>
    <w:rsid w:val="00E60DDE"/>
    <w:rsid w:val="00E60E39"/>
    <w:rsid w:val="00E60E8B"/>
    <w:rsid w:val="00E61114"/>
    <w:rsid w:val="00E6148D"/>
    <w:rsid w:val="00E61BB8"/>
    <w:rsid w:val="00E61E65"/>
    <w:rsid w:val="00E62282"/>
    <w:rsid w:val="00E6249B"/>
    <w:rsid w:val="00E62984"/>
    <w:rsid w:val="00E62996"/>
    <w:rsid w:val="00E6327C"/>
    <w:rsid w:val="00E634EF"/>
    <w:rsid w:val="00E63568"/>
    <w:rsid w:val="00E63713"/>
    <w:rsid w:val="00E6396A"/>
    <w:rsid w:val="00E63D00"/>
    <w:rsid w:val="00E63D50"/>
    <w:rsid w:val="00E640E5"/>
    <w:rsid w:val="00E6413E"/>
    <w:rsid w:val="00E64282"/>
    <w:rsid w:val="00E6478F"/>
    <w:rsid w:val="00E64E95"/>
    <w:rsid w:val="00E65294"/>
    <w:rsid w:val="00E657F3"/>
    <w:rsid w:val="00E65ABC"/>
    <w:rsid w:val="00E6632B"/>
    <w:rsid w:val="00E668D5"/>
    <w:rsid w:val="00E66A53"/>
    <w:rsid w:val="00E66A5A"/>
    <w:rsid w:val="00E66C69"/>
    <w:rsid w:val="00E66C97"/>
    <w:rsid w:val="00E675DF"/>
    <w:rsid w:val="00E678C7"/>
    <w:rsid w:val="00E678F2"/>
    <w:rsid w:val="00E67BDC"/>
    <w:rsid w:val="00E67FBA"/>
    <w:rsid w:val="00E70049"/>
    <w:rsid w:val="00E700BE"/>
    <w:rsid w:val="00E71685"/>
    <w:rsid w:val="00E7178C"/>
    <w:rsid w:val="00E72282"/>
    <w:rsid w:val="00E7239A"/>
    <w:rsid w:val="00E7280E"/>
    <w:rsid w:val="00E72861"/>
    <w:rsid w:val="00E7298E"/>
    <w:rsid w:val="00E73FD3"/>
    <w:rsid w:val="00E74194"/>
    <w:rsid w:val="00E745E0"/>
    <w:rsid w:val="00E748F3"/>
    <w:rsid w:val="00E74D3E"/>
    <w:rsid w:val="00E74E12"/>
    <w:rsid w:val="00E74FB5"/>
    <w:rsid w:val="00E75989"/>
    <w:rsid w:val="00E761FF"/>
    <w:rsid w:val="00E766F2"/>
    <w:rsid w:val="00E7670F"/>
    <w:rsid w:val="00E76ADA"/>
    <w:rsid w:val="00E77105"/>
    <w:rsid w:val="00E7716B"/>
    <w:rsid w:val="00E772FB"/>
    <w:rsid w:val="00E7765F"/>
    <w:rsid w:val="00E7772A"/>
    <w:rsid w:val="00E77F0F"/>
    <w:rsid w:val="00E801B9"/>
    <w:rsid w:val="00E80269"/>
    <w:rsid w:val="00E80275"/>
    <w:rsid w:val="00E80305"/>
    <w:rsid w:val="00E8068F"/>
    <w:rsid w:val="00E807D3"/>
    <w:rsid w:val="00E808C1"/>
    <w:rsid w:val="00E80C0F"/>
    <w:rsid w:val="00E80C55"/>
    <w:rsid w:val="00E81365"/>
    <w:rsid w:val="00E8137D"/>
    <w:rsid w:val="00E81734"/>
    <w:rsid w:val="00E81CED"/>
    <w:rsid w:val="00E824F2"/>
    <w:rsid w:val="00E82540"/>
    <w:rsid w:val="00E82BB3"/>
    <w:rsid w:val="00E82D9D"/>
    <w:rsid w:val="00E82E13"/>
    <w:rsid w:val="00E82EF6"/>
    <w:rsid w:val="00E83870"/>
    <w:rsid w:val="00E83C49"/>
    <w:rsid w:val="00E83EA1"/>
    <w:rsid w:val="00E8431C"/>
    <w:rsid w:val="00E8483A"/>
    <w:rsid w:val="00E84C3D"/>
    <w:rsid w:val="00E84E28"/>
    <w:rsid w:val="00E85033"/>
    <w:rsid w:val="00E8506D"/>
    <w:rsid w:val="00E85231"/>
    <w:rsid w:val="00E85387"/>
    <w:rsid w:val="00E85450"/>
    <w:rsid w:val="00E85514"/>
    <w:rsid w:val="00E85692"/>
    <w:rsid w:val="00E856E7"/>
    <w:rsid w:val="00E85752"/>
    <w:rsid w:val="00E85DDB"/>
    <w:rsid w:val="00E862EF"/>
    <w:rsid w:val="00E868E5"/>
    <w:rsid w:val="00E86E62"/>
    <w:rsid w:val="00E8713F"/>
    <w:rsid w:val="00E87BA0"/>
    <w:rsid w:val="00E905E3"/>
    <w:rsid w:val="00E90767"/>
    <w:rsid w:val="00E907F7"/>
    <w:rsid w:val="00E909E8"/>
    <w:rsid w:val="00E90BB5"/>
    <w:rsid w:val="00E90C25"/>
    <w:rsid w:val="00E90C26"/>
    <w:rsid w:val="00E91407"/>
    <w:rsid w:val="00E91436"/>
    <w:rsid w:val="00E9148F"/>
    <w:rsid w:val="00E91830"/>
    <w:rsid w:val="00E91B7F"/>
    <w:rsid w:val="00E91F14"/>
    <w:rsid w:val="00E91F7A"/>
    <w:rsid w:val="00E928FC"/>
    <w:rsid w:val="00E92B4D"/>
    <w:rsid w:val="00E933FF"/>
    <w:rsid w:val="00E93A74"/>
    <w:rsid w:val="00E93E8C"/>
    <w:rsid w:val="00E9481F"/>
    <w:rsid w:val="00E949CE"/>
    <w:rsid w:val="00E94C79"/>
    <w:rsid w:val="00E95048"/>
    <w:rsid w:val="00E9525C"/>
    <w:rsid w:val="00E9553C"/>
    <w:rsid w:val="00E956EC"/>
    <w:rsid w:val="00E95C15"/>
    <w:rsid w:val="00E95EED"/>
    <w:rsid w:val="00E96044"/>
    <w:rsid w:val="00E96510"/>
    <w:rsid w:val="00E9678E"/>
    <w:rsid w:val="00E96794"/>
    <w:rsid w:val="00E96924"/>
    <w:rsid w:val="00E9699C"/>
    <w:rsid w:val="00E9709A"/>
    <w:rsid w:val="00E97188"/>
    <w:rsid w:val="00E9720B"/>
    <w:rsid w:val="00E9741F"/>
    <w:rsid w:val="00E9757E"/>
    <w:rsid w:val="00E97594"/>
    <w:rsid w:val="00E97894"/>
    <w:rsid w:val="00E97940"/>
    <w:rsid w:val="00E97B70"/>
    <w:rsid w:val="00E97D61"/>
    <w:rsid w:val="00E97F0E"/>
    <w:rsid w:val="00E97F33"/>
    <w:rsid w:val="00EA0022"/>
    <w:rsid w:val="00EA019B"/>
    <w:rsid w:val="00EA0348"/>
    <w:rsid w:val="00EA075C"/>
    <w:rsid w:val="00EA0778"/>
    <w:rsid w:val="00EA098D"/>
    <w:rsid w:val="00EA0ACD"/>
    <w:rsid w:val="00EA0AFE"/>
    <w:rsid w:val="00EA1283"/>
    <w:rsid w:val="00EA142B"/>
    <w:rsid w:val="00EA1A59"/>
    <w:rsid w:val="00EA1AC6"/>
    <w:rsid w:val="00EA1B97"/>
    <w:rsid w:val="00EA1F07"/>
    <w:rsid w:val="00EA1F50"/>
    <w:rsid w:val="00EA2477"/>
    <w:rsid w:val="00EA258E"/>
    <w:rsid w:val="00EA2B3A"/>
    <w:rsid w:val="00EA2EC5"/>
    <w:rsid w:val="00EA3095"/>
    <w:rsid w:val="00EA3326"/>
    <w:rsid w:val="00EA3520"/>
    <w:rsid w:val="00EA3B7F"/>
    <w:rsid w:val="00EA3BDB"/>
    <w:rsid w:val="00EA3D2E"/>
    <w:rsid w:val="00EA3DB7"/>
    <w:rsid w:val="00EA3F9A"/>
    <w:rsid w:val="00EA4081"/>
    <w:rsid w:val="00EA4487"/>
    <w:rsid w:val="00EA4634"/>
    <w:rsid w:val="00EA4706"/>
    <w:rsid w:val="00EA4A63"/>
    <w:rsid w:val="00EA4EF0"/>
    <w:rsid w:val="00EA5223"/>
    <w:rsid w:val="00EA5598"/>
    <w:rsid w:val="00EA5D1F"/>
    <w:rsid w:val="00EA61C7"/>
    <w:rsid w:val="00EA658D"/>
    <w:rsid w:val="00EA6752"/>
    <w:rsid w:val="00EA6A1E"/>
    <w:rsid w:val="00EA6B56"/>
    <w:rsid w:val="00EA6D40"/>
    <w:rsid w:val="00EA6DA7"/>
    <w:rsid w:val="00EA73BF"/>
    <w:rsid w:val="00EA748E"/>
    <w:rsid w:val="00EA7498"/>
    <w:rsid w:val="00EA785D"/>
    <w:rsid w:val="00EA7878"/>
    <w:rsid w:val="00EA7EA0"/>
    <w:rsid w:val="00EB00C0"/>
    <w:rsid w:val="00EB037E"/>
    <w:rsid w:val="00EB0A25"/>
    <w:rsid w:val="00EB141A"/>
    <w:rsid w:val="00EB14AE"/>
    <w:rsid w:val="00EB176C"/>
    <w:rsid w:val="00EB177D"/>
    <w:rsid w:val="00EB17E2"/>
    <w:rsid w:val="00EB17ED"/>
    <w:rsid w:val="00EB1FC5"/>
    <w:rsid w:val="00EB2118"/>
    <w:rsid w:val="00EB21E5"/>
    <w:rsid w:val="00EB2376"/>
    <w:rsid w:val="00EB25CF"/>
    <w:rsid w:val="00EB2A4E"/>
    <w:rsid w:val="00EB2B61"/>
    <w:rsid w:val="00EB32AF"/>
    <w:rsid w:val="00EB3940"/>
    <w:rsid w:val="00EB3B0D"/>
    <w:rsid w:val="00EB3DEF"/>
    <w:rsid w:val="00EB4308"/>
    <w:rsid w:val="00EB48BC"/>
    <w:rsid w:val="00EB4C62"/>
    <w:rsid w:val="00EB5122"/>
    <w:rsid w:val="00EB533C"/>
    <w:rsid w:val="00EB5BFF"/>
    <w:rsid w:val="00EB6463"/>
    <w:rsid w:val="00EB66AC"/>
    <w:rsid w:val="00EB6AB8"/>
    <w:rsid w:val="00EB6B28"/>
    <w:rsid w:val="00EB6C4C"/>
    <w:rsid w:val="00EB6C6B"/>
    <w:rsid w:val="00EB7B7C"/>
    <w:rsid w:val="00EB7DAC"/>
    <w:rsid w:val="00EC0436"/>
    <w:rsid w:val="00EC1529"/>
    <w:rsid w:val="00EC178B"/>
    <w:rsid w:val="00EC1B68"/>
    <w:rsid w:val="00EC2125"/>
    <w:rsid w:val="00EC28D0"/>
    <w:rsid w:val="00EC313B"/>
    <w:rsid w:val="00EC3AC3"/>
    <w:rsid w:val="00EC3E86"/>
    <w:rsid w:val="00EC41D5"/>
    <w:rsid w:val="00EC4206"/>
    <w:rsid w:val="00EC47AD"/>
    <w:rsid w:val="00EC51AD"/>
    <w:rsid w:val="00EC5620"/>
    <w:rsid w:val="00EC5913"/>
    <w:rsid w:val="00EC5BBB"/>
    <w:rsid w:val="00EC5E4F"/>
    <w:rsid w:val="00EC69A6"/>
    <w:rsid w:val="00EC6A66"/>
    <w:rsid w:val="00EC72D5"/>
    <w:rsid w:val="00EC73C2"/>
    <w:rsid w:val="00EC7462"/>
    <w:rsid w:val="00EC7495"/>
    <w:rsid w:val="00EC75FB"/>
    <w:rsid w:val="00EC76C6"/>
    <w:rsid w:val="00EC7979"/>
    <w:rsid w:val="00EC7A2F"/>
    <w:rsid w:val="00EC7C41"/>
    <w:rsid w:val="00EC7FDC"/>
    <w:rsid w:val="00ED0851"/>
    <w:rsid w:val="00ED0B6C"/>
    <w:rsid w:val="00ED0B70"/>
    <w:rsid w:val="00ED0D62"/>
    <w:rsid w:val="00ED0F4A"/>
    <w:rsid w:val="00ED0FCB"/>
    <w:rsid w:val="00ED151C"/>
    <w:rsid w:val="00ED152B"/>
    <w:rsid w:val="00ED1C61"/>
    <w:rsid w:val="00ED22D2"/>
    <w:rsid w:val="00ED26FC"/>
    <w:rsid w:val="00ED2C1A"/>
    <w:rsid w:val="00ED2C47"/>
    <w:rsid w:val="00ED31C9"/>
    <w:rsid w:val="00ED3AB4"/>
    <w:rsid w:val="00ED4413"/>
    <w:rsid w:val="00ED447E"/>
    <w:rsid w:val="00ED47B8"/>
    <w:rsid w:val="00ED4AD6"/>
    <w:rsid w:val="00ED4E17"/>
    <w:rsid w:val="00ED4EC1"/>
    <w:rsid w:val="00ED4F98"/>
    <w:rsid w:val="00ED512B"/>
    <w:rsid w:val="00ED5AEB"/>
    <w:rsid w:val="00ED5F9F"/>
    <w:rsid w:val="00ED61A3"/>
    <w:rsid w:val="00ED651F"/>
    <w:rsid w:val="00ED69B9"/>
    <w:rsid w:val="00ED6A3D"/>
    <w:rsid w:val="00ED70B0"/>
    <w:rsid w:val="00EE008C"/>
    <w:rsid w:val="00EE06EF"/>
    <w:rsid w:val="00EE08F3"/>
    <w:rsid w:val="00EE16FD"/>
    <w:rsid w:val="00EE1F05"/>
    <w:rsid w:val="00EE1F13"/>
    <w:rsid w:val="00EE2389"/>
    <w:rsid w:val="00EE23A9"/>
    <w:rsid w:val="00EE28BE"/>
    <w:rsid w:val="00EE2DBC"/>
    <w:rsid w:val="00EE3260"/>
    <w:rsid w:val="00EE3BAA"/>
    <w:rsid w:val="00EE3E7C"/>
    <w:rsid w:val="00EE425B"/>
    <w:rsid w:val="00EE4289"/>
    <w:rsid w:val="00EE44F7"/>
    <w:rsid w:val="00EE49DD"/>
    <w:rsid w:val="00EE49E8"/>
    <w:rsid w:val="00EE4B7B"/>
    <w:rsid w:val="00EE514E"/>
    <w:rsid w:val="00EE51CA"/>
    <w:rsid w:val="00EE51EF"/>
    <w:rsid w:val="00EE55EE"/>
    <w:rsid w:val="00EE586B"/>
    <w:rsid w:val="00EE5A63"/>
    <w:rsid w:val="00EE5AAD"/>
    <w:rsid w:val="00EE750B"/>
    <w:rsid w:val="00EE752A"/>
    <w:rsid w:val="00EE7C26"/>
    <w:rsid w:val="00EE7D0C"/>
    <w:rsid w:val="00EE7F9B"/>
    <w:rsid w:val="00EF07F7"/>
    <w:rsid w:val="00EF0832"/>
    <w:rsid w:val="00EF0B82"/>
    <w:rsid w:val="00EF17BD"/>
    <w:rsid w:val="00EF18BC"/>
    <w:rsid w:val="00EF1A7B"/>
    <w:rsid w:val="00EF2342"/>
    <w:rsid w:val="00EF28BA"/>
    <w:rsid w:val="00EF2A4D"/>
    <w:rsid w:val="00EF320D"/>
    <w:rsid w:val="00EF3C17"/>
    <w:rsid w:val="00EF3DCD"/>
    <w:rsid w:val="00EF4404"/>
    <w:rsid w:val="00EF45BC"/>
    <w:rsid w:val="00EF475C"/>
    <w:rsid w:val="00EF4BAA"/>
    <w:rsid w:val="00EF4BD5"/>
    <w:rsid w:val="00EF4DAF"/>
    <w:rsid w:val="00EF5387"/>
    <w:rsid w:val="00EF576B"/>
    <w:rsid w:val="00EF5F62"/>
    <w:rsid w:val="00EF6BE8"/>
    <w:rsid w:val="00EF75B5"/>
    <w:rsid w:val="00EF7696"/>
    <w:rsid w:val="00EF7B0D"/>
    <w:rsid w:val="00F0008B"/>
    <w:rsid w:val="00F00384"/>
    <w:rsid w:val="00F0052C"/>
    <w:rsid w:val="00F0075C"/>
    <w:rsid w:val="00F00940"/>
    <w:rsid w:val="00F00AD0"/>
    <w:rsid w:val="00F010F5"/>
    <w:rsid w:val="00F013DE"/>
    <w:rsid w:val="00F01829"/>
    <w:rsid w:val="00F01C6D"/>
    <w:rsid w:val="00F0295E"/>
    <w:rsid w:val="00F02C93"/>
    <w:rsid w:val="00F02D85"/>
    <w:rsid w:val="00F038C1"/>
    <w:rsid w:val="00F048AA"/>
    <w:rsid w:val="00F04AD7"/>
    <w:rsid w:val="00F04B7C"/>
    <w:rsid w:val="00F0554B"/>
    <w:rsid w:val="00F05A92"/>
    <w:rsid w:val="00F05EBC"/>
    <w:rsid w:val="00F06165"/>
    <w:rsid w:val="00F062DF"/>
    <w:rsid w:val="00F06A2E"/>
    <w:rsid w:val="00F06D98"/>
    <w:rsid w:val="00F06DC9"/>
    <w:rsid w:val="00F07684"/>
    <w:rsid w:val="00F076D8"/>
    <w:rsid w:val="00F07EF7"/>
    <w:rsid w:val="00F1062B"/>
    <w:rsid w:val="00F10C24"/>
    <w:rsid w:val="00F11069"/>
    <w:rsid w:val="00F1124A"/>
    <w:rsid w:val="00F11380"/>
    <w:rsid w:val="00F114E6"/>
    <w:rsid w:val="00F11503"/>
    <w:rsid w:val="00F117F5"/>
    <w:rsid w:val="00F12245"/>
    <w:rsid w:val="00F12358"/>
    <w:rsid w:val="00F127B5"/>
    <w:rsid w:val="00F12805"/>
    <w:rsid w:val="00F12DA0"/>
    <w:rsid w:val="00F12E9E"/>
    <w:rsid w:val="00F132FF"/>
    <w:rsid w:val="00F1368B"/>
    <w:rsid w:val="00F136BC"/>
    <w:rsid w:val="00F1380E"/>
    <w:rsid w:val="00F138C2"/>
    <w:rsid w:val="00F14303"/>
    <w:rsid w:val="00F144B9"/>
    <w:rsid w:val="00F144C4"/>
    <w:rsid w:val="00F14842"/>
    <w:rsid w:val="00F150BB"/>
    <w:rsid w:val="00F1515A"/>
    <w:rsid w:val="00F154FE"/>
    <w:rsid w:val="00F15C4B"/>
    <w:rsid w:val="00F16094"/>
    <w:rsid w:val="00F1627C"/>
    <w:rsid w:val="00F16630"/>
    <w:rsid w:val="00F168EF"/>
    <w:rsid w:val="00F16BD3"/>
    <w:rsid w:val="00F16E0F"/>
    <w:rsid w:val="00F1736E"/>
    <w:rsid w:val="00F17557"/>
    <w:rsid w:val="00F17CA1"/>
    <w:rsid w:val="00F17FF8"/>
    <w:rsid w:val="00F20092"/>
    <w:rsid w:val="00F200A8"/>
    <w:rsid w:val="00F201CC"/>
    <w:rsid w:val="00F204BB"/>
    <w:rsid w:val="00F2057C"/>
    <w:rsid w:val="00F207CB"/>
    <w:rsid w:val="00F20C8F"/>
    <w:rsid w:val="00F21219"/>
    <w:rsid w:val="00F21900"/>
    <w:rsid w:val="00F21AB1"/>
    <w:rsid w:val="00F21B7C"/>
    <w:rsid w:val="00F21DA3"/>
    <w:rsid w:val="00F21E3A"/>
    <w:rsid w:val="00F2229A"/>
    <w:rsid w:val="00F2258C"/>
    <w:rsid w:val="00F22C5B"/>
    <w:rsid w:val="00F246AE"/>
    <w:rsid w:val="00F247C3"/>
    <w:rsid w:val="00F24A3C"/>
    <w:rsid w:val="00F24ABF"/>
    <w:rsid w:val="00F24BB1"/>
    <w:rsid w:val="00F24D38"/>
    <w:rsid w:val="00F24D80"/>
    <w:rsid w:val="00F2502B"/>
    <w:rsid w:val="00F2519C"/>
    <w:rsid w:val="00F25605"/>
    <w:rsid w:val="00F256B2"/>
    <w:rsid w:val="00F257D0"/>
    <w:rsid w:val="00F25D17"/>
    <w:rsid w:val="00F2626C"/>
    <w:rsid w:val="00F262E1"/>
    <w:rsid w:val="00F26513"/>
    <w:rsid w:val="00F27745"/>
    <w:rsid w:val="00F27983"/>
    <w:rsid w:val="00F30069"/>
    <w:rsid w:val="00F304A3"/>
    <w:rsid w:val="00F30719"/>
    <w:rsid w:val="00F30E8F"/>
    <w:rsid w:val="00F31088"/>
    <w:rsid w:val="00F31462"/>
    <w:rsid w:val="00F31B55"/>
    <w:rsid w:val="00F31CA3"/>
    <w:rsid w:val="00F31D72"/>
    <w:rsid w:val="00F322FE"/>
    <w:rsid w:val="00F32505"/>
    <w:rsid w:val="00F3250A"/>
    <w:rsid w:val="00F328BD"/>
    <w:rsid w:val="00F32A77"/>
    <w:rsid w:val="00F32ABA"/>
    <w:rsid w:val="00F32AEC"/>
    <w:rsid w:val="00F32E75"/>
    <w:rsid w:val="00F33050"/>
    <w:rsid w:val="00F33385"/>
    <w:rsid w:val="00F333AB"/>
    <w:rsid w:val="00F3345B"/>
    <w:rsid w:val="00F3355F"/>
    <w:rsid w:val="00F33B86"/>
    <w:rsid w:val="00F33F70"/>
    <w:rsid w:val="00F34BDA"/>
    <w:rsid w:val="00F34F16"/>
    <w:rsid w:val="00F350D8"/>
    <w:rsid w:val="00F351BC"/>
    <w:rsid w:val="00F363C7"/>
    <w:rsid w:val="00F3663A"/>
    <w:rsid w:val="00F366D5"/>
    <w:rsid w:val="00F36994"/>
    <w:rsid w:val="00F369AA"/>
    <w:rsid w:val="00F36D2F"/>
    <w:rsid w:val="00F36E6A"/>
    <w:rsid w:val="00F37188"/>
    <w:rsid w:val="00F3749F"/>
    <w:rsid w:val="00F376E2"/>
    <w:rsid w:val="00F37B23"/>
    <w:rsid w:val="00F37D69"/>
    <w:rsid w:val="00F37E75"/>
    <w:rsid w:val="00F37F45"/>
    <w:rsid w:val="00F40A22"/>
    <w:rsid w:val="00F41A4C"/>
    <w:rsid w:val="00F41ADF"/>
    <w:rsid w:val="00F41D1B"/>
    <w:rsid w:val="00F41F4B"/>
    <w:rsid w:val="00F42497"/>
    <w:rsid w:val="00F4293E"/>
    <w:rsid w:val="00F42B89"/>
    <w:rsid w:val="00F42DCA"/>
    <w:rsid w:val="00F42E37"/>
    <w:rsid w:val="00F42F00"/>
    <w:rsid w:val="00F43164"/>
    <w:rsid w:val="00F43621"/>
    <w:rsid w:val="00F43C6D"/>
    <w:rsid w:val="00F43D3A"/>
    <w:rsid w:val="00F43DF2"/>
    <w:rsid w:val="00F43EB0"/>
    <w:rsid w:val="00F43FB5"/>
    <w:rsid w:val="00F442F1"/>
    <w:rsid w:val="00F44792"/>
    <w:rsid w:val="00F447FE"/>
    <w:rsid w:val="00F44A40"/>
    <w:rsid w:val="00F4500F"/>
    <w:rsid w:val="00F452CA"/>
    <w:rsid w:val="00F454D2"/>
    <w:rsid w:val="00F45614"/>
    <w:rsid w:val="00F459A6"/>
    <w:rsid w:val="00F45A9F"/>
    <w:rsid w:val="00F45B04"/>
    <w:rsid w:val="00F45DA9"/>
    <w:rsid w:val="00F45F2A"/>
    <w:rsid w:val="00F4643D"/>
    <w:rsid w:val="00F464CA"/>
    <w:rsid w:val="00F467F1"/>
    <w:rsid w:val="00F46DFC"/>
    <w:rsid w:val="00F4729A"/>
    <w:rsid w:val="00F4736C"/>
    <w:rsid w:val="00F47CC9"/>
    <w:rsid w:val="00F50124"/>
    <w:rsid w:val="00F509E4"/>
    <w:rsid w:val="00F50C79"/>
    <w:rsid w:val="00F50D8C"/>
    <w:rsid w:val="00F5111C"/>
    <w:rsid w:val="00F52454"/>
    <w:rsid w:val="00F52503"/>
    <w:rsid w:val="00F52986"/>
    <w:rsid w:val="00F52AA5"/>
    <w:rsid w:val="00F53182"/>
    <w:rsid w:val="00F5351C"/>
    <w:rsid w:val="00F53A76"/>
    <w:rsid w:val="00F53FB0"/>
    <w:rsid w:val="00F53FB4"/>
    <w:rsid w:val="00F54110"/>
    <w:rsid w:val="00F54212"/>
    <w:rsid w:val="00F544DC"/>
    <w:rsid w:val="00F54CEE"/>
    <w:rsid w:val="00F54DC3"/>
    <w:rsid w:val="00F5529E"/>
    <w:rsid w:val="00F55383"/>
    <w:rsid w:val="00F55EA6"/>
    <w:rsid w:val="00F56755"/>
    <w:rsid w:val="00F579CA"/>
    <w:rsid w:val="00F57B73"/>
    <w:rsid w:val="00F57C47"/>
    <w:rsid w:val="00F57E2D"/>
    <w:rsid w:val="00F6017B"/>
    <w:rsid w:val="00F603F6"/>
    <w:rsid w:val="00F604A8"/>
    <w:rsid w:val="00F6055E"/>
    <w:rsid w:val="00F60621"/>
    <w:rsid w:val="00F607FC"/>
    <w:rsid w:val="00F6094C"/>
    <w:rsid w:val="00F60EC6"/>
    <w:rsid w:val="00F61145"/>
    <w:rsid w:val="00F6126E"/>
    <w:rsid w:val="00F6176D"/>
    <w:rsid w:val="00F61B20"/>
    <w:rsid w:val="00F61BAF"/>
    <w:rsid w:val="00F6234C"/>
    <w:rsid w:val="00F6251F"/>
    <w:rsid w:val="00F62CA5"/>
    <w:rsid w:val="00F62FC8"/>
    <w:rsid w:val="00F6314C"/>
    <w:rsid w:val="00F6321A"/>
    <w:rsid w:val="00F633AE"/>
    <w:rsid w:val="00F633C6"/>
    <w:rsid w:val="00F63A7C"/>
    <w:rsid w:val="00F63BEF"/>
    <w:rsid w:val="00F63F2D"/>
    <w:rsid w:val="00F642CA"/>
    <w:rsid w:val="00F64690"/>
    <w:rsid w:val="00F64DBF"/>
    <w:rsid w:val="00F656EF"/>
    <w:rsid w:val="00F65B0C"/>
    <w:rsid w:val="00F660BE"/>
    <w:rsid w:val="00F660F4"/>
    <w:rsid w:val="00F6611C"/>
    <w:rsid w:val="00F6625F"/>
    <w:rsid w:val="00F6632A"/>
    <w:rsid w:val="00F6665F"/>
    <w:rsid w:val="00F66823"/>
    <w:rsid w:val="00F6694C"/>
    <w:rsid w:val="00F66D54"/>
    <w:rsid w:val="00F6718C"/>
    <w:rsid w:val="00F67195"/>
    <w:rsid w:val="00F67465"/>
    <w:rsid w:val="00F67482"/>
    <w:rsid w:val="00F67BDA"/>
    <w:rsid w:val="00F7017E"/>
    <w:rsid w:val="00F707AB"/>
    <w:rsid w:val="00F70DEE"/>
    <w:rsid w:val="00F71753"/>
    <w:rsid w:val="00F71EE1"/>
    <w:rsid w:val="00F7228A"/>
    <w:rsid w:val="00F72808"/>
    <w:rsid w:val="00F72AB5"/>
    <w:rsid w:val="00F73709"/>
    <w:rsid w:val="00F73730"/>
    <w:rsid w:val="00F73758"/>
    <w:rsid w:val="00F73A19"/>
    <w:rsid w:val="00F73C40"/>
    <w:rsid w:val="00F73C59"/>
    <w:rsid w:val="00F73D35"/>
    <w:rsid w:val="00F73EBC"/>
    <w:rsid w:val="00F742E2"/>
    <w:rsid w:val="00F74455"/>
    <w:rsid w:val="00F748C6"/>
    <w:rsid w:val="00F749EA"/>
    <w:rsid w:val="00F75106"/>
    <w:rsid w:val="00F7516B"/>
    <w:rsid w:val="00F7516E"/>
    <w:rsid w:val="00F7598E"/>
    <w:rsid w:val="00F7647D"/>
    <w:rsid w:val="00F76A80"/>
    <w:rsid w:val="00F76D86"/>
    <w:rsid w:val="00F76E3E"/>
    <w:rsid w:val="00F77576"/>
    <w:rsid w:val="00F77658"/>
    <w:rsid w:val="00F7769D"/>
    <w:rsid w:val="00F77B38"/>
    <w:rsid w:val="00F77D6A"/>
    <w:rsid w:val="00F77DD6"/>
    <w:rsid w:val="00F77DDD"/>
    <w:rsid w:val="00F80358"/>
    <w:rsid w:val="00F80AFC"/>
    <w:rsid w:val="00F81496"/>
    <w:rsid w:val="00F81932"/>
    <w:rsid w:val="00F81B7D"/>
    <w:rsid w:val="00F81DE3"/>
    <w:rsid w:val="00F828D6"/>
    <w:rsid w:val="00F8306A"/>
    <w:rsid w:val="00F83579"/>
    <w:rsid w:val="00F83713"/>
    <w:rsid w:val="00F838F9"/>
    <w:rsid w:val="00F83998"/>
    <w:rsid w:val="00F8399A"/>
    <w:rsid w:val="00F83EC8"/>
    <w:rsid w:val="00F83F5A"/>
    <w:rsid w:val="00F8400B"/>
    <w:rsid w:val="00F8424D"/>
    <w:rsid w:val="00F84C97"/>
    <w:rsid w:val="00F85011"/>
    <w:rsid w:val="00F855FC"/>
    <w:rsid w:val="00F857E9"/>
    <w:rsid w:val="00F85A6B"/>
    <w:rsid w:val="00F85DD4"/>
    <w:rsid w:val="00F86203"/>
    <w:rsid w:val="00F86850"/>
    <w:rsid w:val="00F86AF9"/>
    <w:rsid w:val="00F874F1"/>
    <w:rsid w:val="00F87C3A"/>
    <w:rsid w:val="00F87D04"/>
    <w:rsid w:val="00F87EA9"/>
    <w:rsid w:val="00F87EC7"/>
    <w:rsid w:val="00F900E8"/>
    <w:rsid w:val="00F90893"/>
    <w:rsid w:val="00F90A50"/>
    <w:rsid w:val="00F90EEB"/>
    <w:rsid w:val="00F9142E"/>
    <w:rsid w:val="00F91480"/>
    <w:rsid w:val="00F91F60"/>
    <w:rsid w:val="00F92073"/>
    <w:rsid w:val="00F9259B"/>
    <w:rsid w:val="00F925D6"/>
    <w:rsid w:val="00F92862"/>
    <w:rsid w:val="00F92AD9"/>
    <w:rsid w:val="00F92B49"/>
    <w:rsid w:val="00F932E9"/>
    <w:rsid w:val="00F936CF"/>
    <w:rsid w:val="00F93781"/>
    <w:rsid w:val="00F939BA"/>
    <w:rsid w:val="00F93D21"/>
    <w:rsid w:val="00F94263"/>
    <w:rsid w:val="00F94553"/>
    <w:rsid w:val="00F9470A"/>
    <w:rsid w:val="00F947ED"/>
    <w:rsid w:val="00F94840"/>
    <w:rsid w:val="00F94AB3"/>
    <w:rsid w:val="00F9508D"/>
    <w:rsid w:val="00F9554D"/>
    <w:rsid w:val="00F956C9"/>
    <w:rsid w:val="00F95A92"/>
    <w:rsid w:val="00F95ECB"/>
    <w:rsid w:val="00F962FD"/>
    <w:rsid w:val="00F9662A"/>
    <w:rsid w:val="00F96B29"/>
    <w:rsid w:val="00F96F6A"/>
    <w:rsid w:val="00F97227"/>
    <w:rsid w:val="00F97398"/>
    <w:rsid w:val="00F97ABA"/>
    <w:rsid w:val="00F97FCF"/>
    <w:rsid w:val="00FA090E"/>
    <w:rsid w:val="00FA12DB"/>
    <w:rsid w:val="00FA2402"/>
    <w:rsid w:val="00FA2B3A"/>
    <w:rsid w:val="00FA2FBA"/>
    <w:rsid w:val="00FA306F"/>
    <w:rsid w:val="00FA3234"/>
    <w:rsid w:val="00FA3946"/>
    <w:rsid w:val="00FA3C07"/>
    <w:rsid w:val="00FA3D97"/>
    <w:rsid w:val="00FA3E5A"/>
    <w:rsid w:val="00FA4364"/>
    <w:rsid w:val="00FA4465"/>
    <w:rsid w:val="00FA477A"/>
    <w:rsid w:val="00FA4B18"/>
    <w:rsid w:val="00FA4C43"/>
    <w:rsid w:val="00FA4DB6"/>
    <w:rsid w:val="00FA52DB"/>
    <w:rsid w:val="00FA5369"/>
    <w:rsid w:val="00FA5A88"/>
    <w:rsid w:val="00FA6566"/>
    <w:rsid w:val="00FA683A"/>
    <w:rsid w:val="00FA6D53"/>
    <w:rsid w:val="00FA70BC"/>
    <w:rsid w:val="00FA76BC"/>
    <w:rsid w:val="00FB026E"/>
    <w:rsid w:val="00FB0D22"/>
    <w:rsid w:val="00FB0F7D"/>
    <w:rsid w:val="00FB151F"/>
    <w:rsid w:val="00FB1766"/>
    <w:rsid w:val="00FB1A55"/>
    <w:rsid w:val="00FB1F3F"/>
    <w:rsid w:val="00FB1F8C"/>
    <w:rsid w:val="00FB1FE6"/>
    <w:rsid w:val="00FB21F4"/>
    <w:rsid w:val="00FB2326"/>
    <w:rsid w:val="00FB242E"/>
    <w:rsid w:val="00FB2617"/>
    <w:rsid w:val="00FB2A1C"/>
    <w:rsid w:val="00FB2FDF"/>
    <w:rsid w:val="00FB2FF2"/>
    <w:rsid w:val="00FB328E"/>
    <w:rsid w:val="00FB32CB"/>
    <w:rsid w:val="00FB3B8A"/>
    <w:rsid w:val="00FB3BAD"/>
    <w:rsid w:val="00FB3C5E"/>
    <w:rsid w:val="00FB3E76"/>
    <w:rsid w:val="00FB405A"/>
    <w:rsid w:val="00FB40BA"/>
    <w:rsid w:val="00FB4373"/>
    <w:rsid w:val="00FB4908"/>
    <w:rsid w:val="00FB4A83"/>
    <w:rsid w:val="00FB4C24"/>
    <w:rsid w:val="00FB550E"/>
    <w:rsid w:val="00FB562D"/>
    <w:rsid w:val="00FB5AD1"/>
    <w:rsid w:val="00FB5C61"/>
    <w:rsid w:val="00FB5EA7"/>
    <w:rsid w:val="00FB6728"/>
    <w:rsid w:val="00FB6D0F"/>
    <w:rsid w:val="00FB6EA9"/>
    <w:rsid w:val="00FB7164"/>
    <w:rsid w:val="00FB71DC"/>
    <w:rsid w:val="00FB72EF"/>
    <w:rsid w:val="00FB753C"/>
    <w:rsid w:val="00FB770E"/>
    <w:rsid w:val="00FC01E1"/>
    <w:rsid w:val="00FC0384"/>
    <w:rsid w:val="00FC03C5"/>
    <w:rsid w:val="00FC05B3"/>
    <w:rsid w:val="00FC0679"/>
    <w:rsid w:val="00FC091A"/>
    <w:rsid w:val="00FC0CD0"/>
    <w:rsid w:val="00FC0E5C"/>
    <w:rsid w:val="00FC1149"/>
    <w:rsid w:val="00FC12E1"/>
    <w:rsid w:val="00FC1DEA"/>
    <w:rsid w:val="00FC2671"/>
    <w:rsid w:val="00FC2A82"/>
    <w:rsid w:val="00FC3C34"/>
    <w:rsid w:val="00FC3E41"/>
    <w:rsid w:val="00FC4109"/>
    <w:rsid w:val="00FC42FC"/>
    <w:rsid w:val="00FC437C"/>
    <w:rsid w:val="00FC46F0"/>
    <w:rsid w:val="00FC492E"/>
    <w:rsid w:val="00FC4AE6"/>
    <w:rsid w:val="00FC4AF3"/>
    <w:rsid w:val="00FC4CA3"/>
    <w:rsid w:val="00FC53D7"/>
    <w:rsid w:val="00FC563C"/>
    <w:rsid w:val="00FC57A3"/>
    <w:rsid w:val="00FC5D3F"/>
    <w:rsid w:val="00FC5FFB"/>
    <w:rsid w:val="00FC6327"/>
    <w:rsid w:val="00FC6517"/>
    <w:rsid w:val="00FC65A6"/>
    <w:rsid w:val="00FC6628"/>
    <w:rsid w:val="00FC6873"/>
    <w:rsid w:val="00FC6958"/>
    <w:rsid w:val="00FC73EA"/>
    <w:rsid w:val="00FC78BB"/>
    <w:rsid w:val="00FC7AE9"/>
    <w:rsid w:val="00FC7BE8"/>
    <w:rsid w:val="00FD070D"/>
    <w:rsid w:val="00FD0880"/>
    <w:rsid w:val="00FD08E9"/>
    <w:rsid w:val="00FD0B99"/>
    <w:rsid w:val="00FD0D65"/>
    <w:rsid w:val="00FD1236"/>
    <w:rsid w:val="00FD12E0"/>
    <w:rsid w:val="00FD181E"/>
    <w:rsid w:val="00FD18DA"/>
    <w:rsid w:val="00FD1B18"/>
    <w:rsid w:val="00FD2CF6"/>
    <w:rsid w:val="00FD3211"/>
    <w:rsid w:val="00FD3343"/>
    <w:rsid w:val="00FD3471"/>
    <w:rsid w:val="00FD37E4"/>
    <w:rsid w:val="00FD3B13"/>
    <w:rsid w:val="00FD3C48"/>
    <w:rsid w:val="00FD4199"/>
    <w:rsid w:val="00FD444B"/>
    <w:rsid w:val="00FD47D9"/>
    <w:rsid w:val="00FD48CB"/>
    <w:rsid w:val="00FD48E7"/>
    <w:rsid w:val="00FD491E"/>
    <w:rsid w:val="00FD4971"/>
    <w:rsid w:val="00FD4AA2"/>
    <w:rsid w:val="00FD4CDD"/>
    <w:rsid w:val="00FD4EB5"/>
    <w:rsid w:val="00FD4FDE"/>
    <w:rsid w:val="00FD5790"/>
    <w:rsid w:val="00FD5B2D"/>
    <w:rsid w:val="00FD5B38"/>
    <w:rsid w:val="00FD5EA4"/>
    <w:rsid w:val="00FD6175"/>
    <w:rsid w:val="00FD6290"/>
    <w:rsid w:val="00FD6313"/>
    <w:rsid w:val="00FD6778"/>
    <w:rsid w:val="00FD6C01"/>
    <w:rsid w:val="00FD7A6E"/>
    <w:rsid w:val="00FD7C4D"/>
    <w:rsid w:val="00FD7C5A"/>
    <w:rsid w:val="00FD7D40"/>
    <w:rsid w:val="00FE031C"/>
    <w:rsid w:val="00FE0CEF"/>
    <w:rsid w:val="00FE0D8A"/>
    <w:rsid w:val="00FE0F8B"/>
    <w:rsid w:val="00FE117B"/>
    <w:rsid w:val="00FE11C1"/>
    <w:rsid w:val="00FE155E"/>
    <w:rsid w:val="00FE1C84"/>
    <w:rsid w:val="00FE2C98"/>
    <w:rsid w:val="00FE2F66"/>
    <w:rsid w:val="00FE3072"/>
    <w:rsid w:val="00FE327B"/>
    <w:rsid w:val="00FE397E"/>
    <w:rsid w:val="00FE3D36"/>
    <w:rsid w:val="00FE40E6"/>
    <w:rsid w:val="00FE435B"/>
    <w:rsid w:val="00FE4586"/>
    <w:rsid w:val="00FE464D"/>
    <w:rsid w:val="00FE47B1"/>
    <w:rsid w:val="00FE4F86"/>
    <w:rsid w:val="00FE525E"/>
    <w:rsid w:val="00FE54B4"/>
    <w:rsid w:val="00FE58FF"/>
    <w:rsid w:val="00FE5B3E"/>
    <w:rsid w:val="00FE5DEC"/>
    <w:rsid w:val="00FE6413"/>
    <w:rsid w:val="00FE6540"/>
    <w:rsid w:val="00FE6719"/>
    <w:rsid w:val="00FE6FEF"/>
    <w:rsid w:val="00FE71F2"/>
    <w:rsid w:val="00FE75CA"/>
    <w:rsid w:val="00FE7774"/>
    <w:rsid w:val="00FE77C6"/>
    <w:rsid w:val="00FE7818"/>
    <w:rsid w:val="00FE7955"/>
    <w:rsid w:val="00FE7E4F"/>
    <w:rsid w:val="00FE7E7E"/>
    <w:rsid w:val="00FF00F6"/>
    <w:rsid w:val="00FF0308"/>
    <w:rsid w:val="00FF042C"/>
    <w:rsid w:val="00FF064E"/>
    <w:rsid w:val="00FF0893"/>
    <w:rsid w:val="00FF09D5"/>
    <w:rsid w:val="00FF104B"/>
    <w:rsid w:val="00FF1231"/>
    <w:rsid w:val="00FF1656"/>
    <w:rsid w:val="00FF1A44"/>
    <w:rsid w:val="00FF2805"/>
    <w:rsid w:val="00FF2857"/>
    <w:rsid w:val="00FF2C2D"/>
    <w:rsid w:val="00FF2E80"/>
    <w:rsid w:val="00FF3277"/>
    <w:rsid w:val="00FF32BC"/>
    <w:rsid w:val="00FF3362"/>
    <w:rsid w:val="00FF389F"/>
    <w:rsid w:val="00FF390C"/>
    <w:rsid w:val="00FF3B89"/>
    <w:rsid w:val="00FF3D72"/>
    <w:rsid w:val="00FF3EC4"/>
    <w:rsid w:val="00FF460D"/>
    <w:rsid w:val="00FF467B"/>
    <w:rsid w:val="00FF49A6"/>
    <w:rsid w:val="00FF4DD3"/>
    <w:rsid w:val="00FF5433"/>
    <w:rsid w:val="00FF5926"/>
    <w:rsid w:val="00FF5CF6"/>
    <w:rsid w:val="00FF5D7D"/>
    <w:rsid w:val="00FF638B"/>
    <w:rsid w:val="00FF6446"/>
    <w:rsid w:val="00FF661E"/>
    <w:rsid w:val="00FF67F9"/>
    <w:rsid w:val="00FF6D20"/>
    <w:rsid w:val="00FF7701"/>
    <w:rsid w:val="00FF7710"/>
    <w:rsid w:val="00FF7929"/>
    <w:rsid w:val="00FF798E"/>
    <w:rsid w:val="00FF7B35"/>
    <w:rsid w:val="00FF7C85"/>
    <w:rsid w:val="012D0776"/>
    <w:rsid w:val="01328835"/>
    <w:rsid w:val="013F6802"/>
    <w:rsid w:val="0145BB6E"/>
    <w:rsid w:val="01548DC9"/>
    <w:rsid w:val="016B2431"/>
    <w:rsid w:val="0174F3B1"/>
    <w:rsid w:val="017F4E5E"/>
    <w:rsid w:val="0190C821"/>
    <w:rsid w:val="01C3BC43"/>
    <w:rsid w:val="01CA9A7F"/>
    <w:rsid w:val="01CFCF4A"/>
    <w:rsid w:val="01F399D1"/>
    <w:rsid w:val="01FA2880"/>
    <w:rsid w:val="02016D1C"/>
    <w:rsid w:val="020BD920"/>
    <w:rsid w:val="02196A6C"/>
    <w:rsid w:val="0225F241"/>
    <w:rsid w:val="022DD1A3"/>
    <w:rsid w:val="023C9C5E"/>
    <w:rsid w:val="0241E0D8"/>
    <w:rsid w:val="02584A13"/>
    <w:rsid w:val="025A9428"/>
    <w:rsid w:val="025CDA03"/>
    <w:rsid w:val="0261521F"/>
    <w:rsid w:val="02622015"/>
    <w:rsid w:val="026BED10"/>
    <w:rsid w:val="027B0B51"/>
    <w:rsid w:val="027E8B8A"/>
    <w:rsid w:val="029BB170"/>
    <w:rsid w:val="02A361E6"/>
    <w:rsid w:val="02B52E82"/>
    <w:rsid w:val="02BD696A"/>
    <w:rsid w:val="02CB7A63"/>
    <w:rsid w:val="02DF37C4"/>
    <w:rsid w:val="02DF8649"/>
    <w:rsid w:val="02E9F34E"/>
    <w:rsid w:val="02EAD366"/>
    <w:rsid w:val="02EDA0A3"/>
    <w:rsid w:val="0323DA48"/>
    <w:rsid w:val="0340CE4E"/>
    <w:rsid w:val="034391C6"/>
    <w:rsid w:val="0350B951"/>
    <w:rsid w:val="036C98E8"/>
    <w:rsid w:val="03935A25"/>
    <w:rsid w:val="03B8DBBC"/>
    <w:rsid w:val="03C10F62"/>
    <w:rsid w:val="03DCCDF8"/>
    <w:rsid w:val="03FF0C4E"/>
    <w:rsid w:val="0401247B"/>
    <w:rsid w:val="040EBA8E"/>
    <w:rsid w:val="0414091D"/>
    <w:rsid w:val="042FDAB4"/>
    <w:rsid w:val="043ADBDE"/>
    <w:rsid w:val="0446191E"/>
    <w:rsid w:val="045EA332"/>
    <w:rsid w:val="046275E4"/>
    <w:rsid w:val="046DB678"/>
    <w:rsid w:val="049BBB0E"/>
    <w:rsid w:val="04A886F1"/>
    <w:rsid w:val="04DD3ADF"/>
    <w:rsid w:val="051A9795"/>
    <w:rsid w:val="052A8131"/>
    <w:rsid w:val="054E8637"/>
    <w:rsid w:val="05561778"/>
    <w:rsid w:val="056035EF"/>
    <w:rsid w:val="056EC8F9"/>
    <w:rsid w:val="0571CB49"/>
    <w:rsid w:val="05783F0B"/>
    <w:rsid w:val="057CFC49"/>
    <w:rsid w:val="05B0938D"/>
    <w:rsid w:val="05B3353E"/>
    <w:rsid w:val="05BA5C0E"/>
    <w:rsid w:val="05CAB38A"/>
    <w:rsid w:val="05D03948"/>
    <w:rsid w:val="062BD14C"/>
    <w:rsid w:val="06308C61"/>
    <w:rsid w:val="063C6D72"/>
    <w:rsid w:val="0661D921"/>
    <w:rsid w:val="0662F0EE"/>
    <w:rsid w:val="06668FF0"/>
    <w:rsid w:val="06696D76"/>
    <w:rsid w:val="066CC32B"/>
    <w:rsid w:val="067142BF"/>
    <w:rsid w:val="067968CA"/>
    <w:rsid w:val="067B3D68"/>
    <w:rsid w:val="06967CDC"/>
    <w:rsid w:val="069FDB58"/>
    <w:rsid w:val="06B8B514"/>
    <w:rsid w:val="06D96203"/>
    <w:rsid w:val="06DBADEB"/>
    <w:rsid w:val="06E133DD"/>
    <w:rsid w:val="06E7A446"/>
    <w:rsid w:val="071698E4"/>
    <w:rsid w:val="071A6418"/>
    <w:rsid w:val="07239048"/>
    <w:rsid w:val="0743EEA3"/>
    <w:rsid w:val="0744942E"/>
    <w:rsid w:val="074D33F4"/>
    <w:rsid w:val="07522EA5"/>
    <w:rsid w:val="07553342"/>
    <w:rsid w:val="0777C4B7"/>
    <w:rsid w:val="07821521"/>
    <w:rsid w:val="079687C8"/>
    <w:rsid w:val="07B78F70"/>
    <w:rsid w:val="07D70565"/>
    <w:rsid w:val="07F39138"/>
    <w:rsid w:val="07FFADDC"/>
    <w:rsid w:val="081456DA"/>
    <w:rsid w:val="0823DF20"/>
    <w:rsid w:val="0824C998"/>
    <w:rsid w:val="082F14C9"/>
    <w:rsid w:val="0847DB8A"/>
    <w:rsid w:val="0863A833"/>
    <w:rsid w:val="086C9CE8"/>
    <w:rsid w:val="087AA197"/>
    <w:rsid w:val="0881C68B"/>
    <w:rsid w:val="088338AF"/>
    <w:rsid w:val="0890201B"/>
    <w:rsid w:val="089F77AB"/>
    <w:rsid w:val="08B4DB84"/>
    <w:rsid w:val="08DA819B"/>
    <w:rsid w:val="08DEAF1E"/>
    <w:rsid w:val="08E6004C"/>
    <w:rsid w:val="09301E54"/>
    <w:rsid w:val="093D5EC2"/>
    <w:rsid w:val="098F595B"/>
    <w:rsid w:val="09B8317D"/>
    <w:rsid w:val="09D09C37"/>
    <w:rsid w:val="09DC3B63"/>
    <w:rsid w:val="09DCE63F"/>
    <w:rsid w:val="09E763C6"/>
    <w:rsid w:val="09F88290"/>
    <w:rsid w:val="09F92B1A"/>
    <w:rsid w:val="0A076677"/>
    <w:rsid w:val="0A247617"/>
    <w:rsid w:val="0A3264C5"/>
    <w:rsid w:val="0A558ACC"/>
    <w:rsid w:val="0A610BBD"/>
    <w:rsid w:val="0A812259"/>
    <w:rsid w:val="0A8DDE2B"/>
    <w:rsid w:val="0A92222B"/>
    <w:rsid w:val="0A92635F"/>
    <w:rsid w:val="0A94F40E"/>
    <w:rsid w:val="0AAF20D2"/>
    <w:rsid w:val="0ABCD122"/>
    <w:rsid w:val="0ABF701B"/>
    <w:rsid w:val="0ACF563E"/>
    <w:rsid w:val="0AD4A04E"/>
    <w:rsid w:val="0AD7427F"/>
    <w:rsid w:val="0ADC12AC"/>
    <w:rsid w:val="0AE11DCC"/>
    <w:rsid w:val="0B09F228"/>
    <w:rsid w:val="0B175F51"/>
    <w:rsid w:val="0B42E62D"/>
    <w:rsid w:val="0B499A97"/>
    <w:rsid w:val="0B4C94C4"/>
    <w:rsid w:val="0B622336"/>
    <w:rsid w:val="0B855F33"/>
    <w:rsid w:val="0B8EE72E"/>
    <w:rsid w:val="0B96CD92"/>
    <w:rsid w:val="0B9A3E5F"/>
    <w:rsid w:val="0BA126B2"/>
    <w:rsid w:val="0BAA6666"/>
    <w:rsid w:val="0BAF4AE3"/>
    <w:rsid w:val="0BB7F27F"/>
    <w:rsid w:val="0BE5608D"/>
    <w:rsid w:val="0BE59AB7"/>
    <w:rsid w:val="0BF0C69B"/>
    <w:rsid w:val="0BF8BD8D"/>
    <w:rsid w:val="0C092EEC"/>
    <w:rsid w:val="0C0950AD"/>
    <w:rsid w:val="0C245FA0"/>
    <w:rsid w:val="0C4736FB"/>
    <w:rsid w:val="0C599A2D"/>
    <w:rsid w:val="0C5B0102"/>
    <w:rsid w:val="0C673E9C"/>
    <w:rsid w:val="0C759995"/>
    <w:rsid w:val="0C75BB56"/>
    <w:rsid w:val="0C823566"/>
    <w:rsid w:val="0C895553"/>
    <w:rsid w:val="0C9DBA3E"/>
    <w:rsid w:val="0CD44D75"/>
    <w:rsid w:val="0CE199C4"/>
    <w:rsid w:val="0CF92B60"/>
    <w:rsid w:val="0CFF4F58"/>
    <w:rsid w:val="0D28101D"/>
    <w:rsid w:val="0D2C5C92"/>
    <w:rsid w:val="0D2D05A6"/>
    <w:rsid w:val="0D32430D"/>
    <w:rsid w:val="0D3C6258"/>
    <w:rsid w:val="0D44A8E0"/>
    <w:rsid w:val="0D478CB9"/>
    <w:rsid w:val="0D5A4805"/>
    <w:rsid w:val="0D601306"/>
    <w:rsid w:val="0D8CB9AC"/>
    <w:rsid w:val="0D95CE56"/>
    <w:rsid w:val="0DB13C29"/>
    <w:rsid w:val="0DD9EDF0"/>
    <w:rsid w:val="0E0FD8FD"/>
    <w:rsid w:val="0E198F7F"/>
    <w:rsid w:val="0E2FA05E"/>
    <w:rsid w:val="0E355A20"/>
    <w:rsid w:val="0E40F5E8"/>
    <w:rsid w:val="0E45E0F0"/>
    <w:rsid w:val="0E48B43F"/>
    <w:rsid w:val="0E4F7C2D"/>
    <w:rsid w:val="0E518E7C"/>
    <w:rsid w:val="0E664982"/>
    <w:rsid w:val="0E6CA7A6"/>
    <w:rsid w:val="0E740F2A"/>
    <w:rsid w:val="0E81D3FC"/>
    <w:rsid w:val="0EA0245F"/>
    <w:rsid w:val="0EA3E7DD"/>
    <w:rsid w:val="0EAC7CC5"/>
    <w:rsid w:val="0EADE38B"/>
    <w:rsid w:val="0EAE63B8"/>
    <w:rsid w:val="0ECC0024"/>
    <w:rsid w:val="0EDCE3B6"/>
    <w:rsid w:val="0EDE06F0"/>
    <w:rsid w:val="0F0ECDB0"/>
    <w:rsid w:val="0F1B66EA"/>
    <w:rsid w:val="0F1DADF6"/>
    <w:rsid w:val="0F1E14EE"/>
    <w:rsid w:val="0F2274F0"/>
    <w:rsid w:val="0F27EE26"/>
    <w:rsid w:val="0F368673"/>
    <w:rsid w:val="0F429451"/>
    <w:rsid w:val="0F4B3B39"/>
    <w:rsid w:val="0F534AC6"/>
    <w:rsid w:val="0F5651C3"/>
    <w:rsid w:val="0F626150"/>
    <w:rsid w:val="0F6695E6"/>
    <w:rsid w:val="0FAAE7A9"/>
    <w:rsid w:val="0FB17AAB"/>
    <w:rsid w:val="0FBA4B92"/>
    <w:rsid w:val="0FFC582A"/>
    <w:rsid w:val="1020EC18"/>
    <w:rsid w:val="10399A93"/>
    <w:rsid w:val="10432429"/>
    <w:rsid w:val="104A1809"/>
    <w:rsid w:val="104ED1D8"/>
    <w:rsid w:val="1051C6AF"/>
    <w:rsid w:val="1075077D"/>
    <w:rsid w:val="109FD76E"/>
    <w:rsid w:val="10A6B31D"/>
    <w:rsid w:val="10A98771"/>
    <w:rsid w:val="10B30CF3"/>
    <w:rsid w:val="10B8E8AB"/>
    <w:rsid w:val="10CB347E"/>
    <w:rsid w:val="10CCCA3A"/>
    <w:rsid w:val="10E5DB0F"/>
    <w:rsid w:val="10EE5BF5"/>
    <w:rsid w:val="11094067"/>
    <w:rsid w:val="112BFB1E"/>
    <w:rsid w:val="1144455A"/>
    <w:rsid w:val="1148F6E9"/>
    <w:rsid w:val="1168E71E"/>
    <w:rsid w:val="11902B77"/>
    <w:rsid w:val="11BB60A6"/>
    <w:rsid w:val="11C85615"/>
    <w:rsid w:val="11E674F6"/>
    <w:rsid w:val="11F2C271"/>
    <w:rsid w:val="11F3F331"/>
    <w:rsid w:val="11F8D0E7"/>
    <w:rsid w:val="120C64BB"/>
    <w:rsid w:val="123446F8"/>
    <w:rsid w:val="1257219E"/>
    <w:rsid w:val="12607010"/>
    <w:rsid w:val="1261E9FC"/>
    <w:rsid w:val="127313F1"/>
    <w:rsid w:val="127FDAED"/>
    <w:rsid w:val="12908EBF"/>
    <w:rsid w:val="12A08CF8"/>
    <w:rsid w:val="12ADB11E"/>
    <w:rsid w:val="12C3FD41"/>
    <w:rsid w:val="12C53C90"/>
    <w:rsid w:val="12D12CB6"/>
    <w:rsid w:val="12E3411B"/>
    <w:rsid w:val="12EDE95C"/>
    <w:rsid w:val="1300E881"/>
    <w:rsid w:val="13297717"/>
    <w:rsid w:val="133A8110"/>
    <w:rsid w:val="1359D375"/>
    <w:rsid w:val="1360897A"/>
    <w:rsid w:val="13737BE9"/>
    <w:rsid w:val="1375F93F"/>
    <w:rsid w:val="1377466E"/>
    <w:rsid w:val="13778B15"/>
    <w:rsid w:val="137F99D7"/>
    <w:rsid w:val="1380062D"/>
    <w:rsid w:val="138519D0"/>
    <w:rsid w:val="13871242"/>
    <w:rsid w:val="1389AE2C"/>
    <w:rsid w:val="139E6AE9"/>
    <w:rsid w:val="13A49EDC"/>
    <w:rsid w:val="13AB8B3A"/>
    <w:rsid w:val="13D866DE"/>
    <w:rsid w:val="13F4BD1B"/>
    <w:rsid w:val="13FB76E4"/>
    <w:rsid w:val="140A34B6"/>
    <w:rsid w:val="141D0A65"/>
    <w:rsid w:val="1434CF07"/>
    <w:rsid w:val="1436E43E"/>
    <w:rsid w:val="14384692"/>
    <w:rsid w:val="1441D9D6"/>
    <w:rsid w:val="14506F76"/>
    <w:rsid w:val="1450BE7E"/>
    <w:rsid w:val="1453E33E"/>
    <w:rsid w:val="1459B1A8"/>
    <w:rsid w:val="146939CC"/>
    <w:rsid w:val="149975A1"/>
    <w:rsid w:val="149D3F53"/>
    <w:rsid w:val="14CAC967"/>
    <w:rsid w:val="14D317B6"/>
    <w:rsid w:val="14E3B9C4"/>
    <w:rsid w:val="14EB3CF1"/>
    <w:rsid w:val="14EE3F3F"/>
    <w:rsid w:val="14F7F541"/>
    <w:rsid w:val="151DC875"/>
    <w:rsid w:val="15214B4E"/>
    <w:rsid w:val="15250EA3"/>
    <w:rsid w:val="152B5CE1"/>
    <w:rsid w:val="154409F5"/>
    <w:rsid w:val="155E4640"/>
    <w:rsid w:val="1565E83C"/>
    <w:rsid w:val="15A01669"/>
    <w:rsid w:val="15A7BB86"/>
    <w:rsid w:val="15A8C73A"/>
    <w:rsid w:val="15B1940C"/>
    <w:rsid w:val="15B9EFC7"/>
    <w:rsid w:val="15D23F4B"/>
    <w:rsid w:val="15DF27EC"/>
    <w:rsid w:val="15DF9D60"/>
    <w:rsid w:val="15E94620"/>
    <w:rsid w:val="15FA5F7C"/>
    <w:rsid w:val="15FE950A"/>
    <w:rsid w:val="1616C1DC"/>
    <w:rsid w:val="161AF560"/>
    <w:rsid w:val="162258FE"/>
    <w:rsid w:val="163B03C8"/>
    <w:rsid w:val="163CBE08"/>
    <w:rsid w:val="1644F690"/>
    <w:rsid w:val="16498C1D"/>
    <w:rsid w:val="16569353"/>
    <w:rsid w:val="165B3333"/>
    <w:rsid w:val="1663F97C"/>
    <w:rsid w:val="167D9E73"/>
    <w:rsid w:val="1685B31F"/>
    <w:rsid w:val="169847B3"/>
    <w:rsid w:val="169BFC47"/>
    <w:rsid w:val="16A970E4"/>
    <w:rsid w:val="16D1CDF5"/>
    <w:rsid w:val="16D279D1"/>
    <w:rsid w:val="16D7503B"/>
    <w:rsid w:val="16E23010"/>
    <w:rsid w:val="16E4C518"/>
    <w:rsid w:val="16ECE8FA"/>
    <w:rsid w:val="16F010DE"/>
    <w:rsid w:val="16F09D74"/>
    <w:rsid w:val="16F15C01"/>
    <w:rsid w:val="17109621"/>
    <w:rsid w:val="17117D3B"/>
    <w:rsid w:val="1714FEA0"/>
    <w:rsid w:val="174739B0"/>
    <w:rsid w:val="17478DDF"/>
    <w:rsid w:val="174E4FEF"/>
    <w:rsid w:val="174EBC76"/>
    <w:rsid w:val="1756AB9F"/>
    <w:rsid w:val="175A043D"/>
    <w:rsid w:val="1775544A"/>
    <w:rsid w:val="179F375F"/>
    <w:rsid w:val="17AA785B"/>
    <w:rsid w:val="17B68F44"/>
    <w:rsid w:val="17BF4359"/>
    <w:rsid w:val="17C08751"/>
    <w:rsid w:val="17D07E58"/>
    <w:rsid w:val="17D62984"/>
    <w:rsid w:val="17F0C017"/>
    <w:rsid w:val="17F4B49A"/>
    <w:rsid w:val="17F5A3FB"/>
    <w:rsid w:val="1828A7F6"/>
    <w:rsid w:val="1831DD6F"/>
    <w:rsid w:val="183B7F39"/>
    <w:rsid w:val="185BC4D8"/>
    <w:rsid w:val="185D525A"/>
    <w:rsid w:val="185E22E0"/>
    <w:rsid w:val="1867A84C"/>
    <w:rsid w:val="187C5742"/>
    <w:rsid w:val="188FAD6A"/>
    <w:rsid w:val="1896F036"/>
    <w:rsid w:val="18A678CD"/>
    <w:rsid w:val="18AB8317"/>
    <w:rsid w:val="18AE9024"/>
    <w:rsid w:val="18BB60BB"/>
    <w:rsid w:val="18BB96DE"/>
    <w:rsid w:val="18C74DEB"/>
    <w:rsid w:val="18E82313"/>
    <w:rsid w:val="18EA32E8"/>
    <w:rsid w:val="18EC0747"/>
    <w:rsid w:val="1927FF38"/>
    <w:rsid w:val="1932ED16"/>
    <w:rsid w:val="194C5351"/>
    <w:rsid w:val="195B0CC4"/>
    <w:rsid w:val="195D4E11"/>
    <w:rsid w:val="1963C2E8"/>
    <w:rsid w:val="1968A2A7"/>
    <w:rsid w:val="1980BBA0"/>
    <w:rsid w:val="19921590"/>
    <w:rsid w:val="19A1AF6C"/>
    <w:rsid w:val="19AE0701"/>
    <w:rsid w:val="19BFEA37"/>
    <w:rsid w:val="19D55700"/>
    <w:rsid w:val="19E96866"/>
    <w:rsid w:val="1A29C105"/>
    <w:rsid w:val="1A2E7497"/>
    <w:rsid w:val="1A349168"/>
    <w:rsid w:val="1A4C49D6"/>
    <w:rsid w:val="1A4F4AF8"/>
    <w:rsid w:val="1A7B8921"/>
    <w:rsid w:val="1A7DCE16"/>
    <w:rsid w:val="1A80A21C"/>
    <w:rsid w:val="1AB4D05D"/>
    <w:rsid w:val="1ACD1EA4"/>
    <w:rsid w:val="1AD283E8"/>
    <w:rsid w:val="1AD5EBFA"/>
    <w:rsid w:val="1AF7DFBF"/>
    <w:rsid w:val="1AFB0A32"/>
    <w:rsid w:val="1B0DCFAD"/>
    <w:rsid w:val="1B2015E5"/>
    <w:rsid w:val="1B202BD8"/>
    <w:rsid w:val="1B22DD43"/>
    <w:rsid w:val="1B23D08F"/>
    <w:rsid w:val="1B2A08DF"/>
    <w:rsid w:val="1B39977E"/>
    <w:rsid w:val="1B3C1A41"/>
    <w:rsid w:val="1B418A00"/>
    <w:rsid w:val="1B45D1DF"/>
    <w:rsid w:val="1B814593"/>
    <w:rsid w:val="1BA2D013"/>
    <w:rsid w:val="1BCEFC0A"/>
    <w:rsid w:val="1BD0ACB3"/>
    <w:rsid w:val="1BE4F19B"/>
    <w:rsid w:val="1BEE04CE"/>
    <w:rsid w:val="1C148E53"/>
    <w:rsid w:val="1C3817F8"/>
    <w:rsid w:val="1C4B3F3D"/>
    <w:rsid w:val="1C5C7E3D"/>
    <w:rsid w:val="1C844D1D"/>
    <w:rsid w:val="1C9432EF"/>
    <w:rsid w:val="1C9D440F"/>
    <w:rsid w:val="1CA641A4"/>
    <w:rsid w:val="1CCD37B6"/>
    <w:rsid w:val="1CE0E788"/>
    <w:rsid w:val="1D043BD6"/>
    <w:rsid w:val="1D068C3B"/>
    <w:rsid w:val="1D1236D9"/>
    <w:rsid w:val="1D1D1027"/>
    <w:rsid w:val="1D405CA6"/>
    <w:rsid w:val="1D4765BE"/>
    <w:rsid w:val="1D5B3CD5"/>
    <w:rsid w:val="1D9CAB77"/>
    <w:rsid w:val="1DBB8575"/>
    <w:rsid w:val="1DD46984"/>
    <w:rsid w:val="1DEF29F9"/>
    <w:rsid w:val="1DF4FEDC"/>
    <w:rsid w:val="1E018327"/>
    <w:rsid w:val="1E025CD4"/>
    <w:rsid w:val="1E052CE3"/>
    <w:rsid w:val="1E1F3804"/>
    <w:rsid w:val="1E361EF9"/>
    <w:rsid w:val="1E3C13BE"/>
    <w:rsid w:val="1E490B32"/>
    <w:rsid w:val="1E58D551"/>
    <w:rsid w:val="1E60F23C"/>
    <w:rsid w:val="1E60F2CC"/>
    <w:rsid w:val="1E65EA70"/>
    <w:rsid w:val="1E6B1B5F"/>
    <w:rsid w:val="1EBE4BAA"/>
    <w:rsid w:val="1EC4ECD6"/>
    <w:rsid w:val="1ED01B46"/>
    <w:rsid w:val="1ED192B9"/>
    <w:rsid w:val="1EDB1427"/>
    <w:rsid w:val="1EE00E3A"/>
    <w:rsid w:val="1EE6C9C5"/>
    <w:rsid w:val="1EE88D5F"/>
    <w:rsid w:val="1EFBA772"/>
    <w:rsid w:val="1F07C04F"/>
    <w:rsid w:val="1F0BDA3A"/>
    <w:rsid w:val="1F220601"/>
    <w:rsid w:val="1F2AAABC"/>
    <w:rsid w:val="1F468CFC"/>
    <w:rsid w:val="1F496D8A"/>
    <w:rsid w:val="1F5E7377"/>
    <w:rsid w:val="1F6462E8"/>
    <w:rsid w:val="1F690C89"/>
    <w:rsid w:val="1F6D176C"/>
    <w:rsid w:val="1F7CC667"/>
    <w:rsid w:val="1F7DB034"/>
    <w:rsid w:val="1F895B8B"/>
    <w:rsid w:val="1F8D2EB9"/>
    <w:rsid w:val="1F91DA3F"/>
    <w:rsid w:val="1F999680"/>
    <w:rsid w:val="1F9BAA65"/>
    <w:rsid w:val="1F9EC542"/>
    <w:rsid w:val="1FA08DC2"/>
    <w:rsid w:val="1FBCB7F9"/>
    <w:rsid w:val="1FE0BA54"/>
    <w:rsid w:val="1FF454BB"/>
    <w:rsid w:val="20241A5F"/>
    <w:rsid w:val="203609E7"/>
    <w:rsid w:val="203FB56D"/>
    <w:rsid w:val="2061D628"/>
    <w:rsid w:val="2065A470"/>
    <w:rsid w:val="208EF7A8"/>
    <w:rsid w:val="2094863D"/>
    <w:rsid w:val="20A3FA8C"/>
    <w:rsid w:val="20A7C30E"/>
    <w:rsid w:val="20A8E77E"/>
    <w:rsid w:val="20AB7D4B"/>
    <w:rsid w:val="20C0689C"/>
    <w:rsid w:val="20D3A200"/>
    <w:rsid w:val="20D77760"/>
    <w:rsid w:val="20F1197A"/>
    <w:rsid w:val="20FEA079"/>
    <w:rsid w:val="21086610"/>
    <w:rsid w:val="2114F398"/>
    <w:rsid w:val="211777A4"/>
    <w:rsid w:val="2118A999"/>
    <w:rsid w:val="211D9F82"/>
    <w:rsid w:val="21232915"/>
    <w:rsid w:val="213B8AD1"/>
    <w:rsid w:val="213EAFC2"/>
    <w:rsid w:val="214C57E4"/>
    <w:rsid w:val="21511EEB"/>
    <w:rsid w:val="2153B4AA"/>
    <w:rsid w:val="2160C21B"/>
    <w:rsid w:val="218DB6C4"/>
    <w:rsid w:val="21AD48FF"/>
    <w:rsid w:val="21AD4F50"/>
    <w:rsid w:val="21B6692F"/>
    <w:rsid w:val="21B9EFCC"/>
    <w:rsid w:val="21EC0330"/>
    <w:rsid w:val="21EF4600"/>
    <w:rsid w:val="2214D148"/>
    <w:rsid w:val="221C75CB"/>
    <w:rsid w:val="222E919C"/>
    <w:rsid w:val="22312059"/>
    <w:rsid w:val="224F1212"/>
    <w:rsid w:val="22547BC7"/>
    <w:rsid w:val="2275A323"/>
    <w:rsid w:val="227E4F66"/>
    <w:rsid w:val="2283E7CA"/>
    <w:rsid w:val="22841F1A"/>
    <w:rsid w:val="228E79BD"/>
    <w:rsid w:val="22A72FFD"/>
    <w:rsid w:val="22C59A96"/>
    <w:rsid w:val="22DA0BFF"/>
    <w:rsid w:val="22FE3CE9"/>
    <w:rsid w:val="22FEB5FA"/>
    <w:rsid w:val="230DD256"/>
    <w:rsid w:val="232A7A71"/>
    <w:rsid w:val="2333C7FA"/>
    <w:rsid w:val="233F892F"/>
    <w:rsid w:val="23442BAF"/>
    <w:rsid w:val="237574E1"/>
    <w:rsid w:val="2379505D"/>
    <w:rsid w:val="237A594C"/>
    <w:rsid w:val="2386A73C"/>
    <w:rsid w:val="238713DF"/>
    <w:rsid w:val="23956F3F"/>
    <w:rsid w:val="23A1BADB"/>
    <w:rsid w:val="23BEA9FE"/>
    <w:rsid w:val="23BECFE2"/>
    <w:rsid w:val="23BFAA2D"/>
    <w:rsid w:val="23D88E2F"/>
    <w:rsid w:val="23D98B13"/>
    <w:rsid w:val="23DC71E5"/>
    <w:rsid w:val="23DF6A48"/>
    <w:rsid w:val="23ECC6A5"/>
    <w:rsid w:val="2412140A"/>
    <w:rsid w:val="2426BB1E"/>
    <w:rsid w:val="243477A8"/>
    <w:rsid w:val="24376DE6"/>
    <w:rsid w:val="244419C2"/>
    <w:rsid w:val="245697DC"/>
    <w:rsid w:val="245707FB"/>
    <w:rsid w:val="2459696B"/>
    <w:rsid w:val="247037AF"/>
    <w:rsid w:val="24730403"/>
    <w:rsid w:val="247C86CA"/>
    <w:rsid w:val="24950487"/>
    <w:rsid w:val="24A10C6A"/>
    <w:rsid w:val="24A86898"/>
    <w:rsid w:val="24B8C49B"/>
    <w:rsid w:val="24C3AFD5"/>
    <w:rsid w:val="24D3A259"/>
    <w:rsid w:val="24D644ED"/>
    <w:rsid w:val="24DBACE8"/>
    <w:rsid w:val="250E02C9"/>
    <w:rsid w:val="251FC5B8"/>
    <w:rsid w:val="25271098"/>
    <w:rsid w:val="252C84E0"/>
    <w:rsid w:val="252E024A"/>
    <w:rsid w:val="2531BDAC"/>
    <w:rsid w:val="2532D365"/>
    <w:rsid w:val="25496307"/>
    <w:rsid w:val="254985E0"/>
    <w:rsid w:val="2553BFEB"/>
    <w:rsid w:val="25586B1F"/>
    <w:rsid w:val="256619EA"/>
    <w:rsid w:val="257B6350"/>
    <w:rsid w:val="257CC6D2"/>
    <w:rsid w:val="258B4528"/>
    <w:rsid w:val="25AE7CD6"/>
    <w:rsid w:val="25B168DF"/>
    <w:rsid w:val="25C24BA3"/>
    <w:rsid w:val="25E345EF"/>
    <w:rsid w:val="25E57283"/>
    <w:rsid w:val="25EDFE0B"/>
    <w:rsid w:val="2609A7AB"/>
    <w:rsid w:val="2629310B"/>
    <w:rsid w:val="26309991"/>
    <w:rsid w:val="263BCE2A"/>
    <w:rsid w:val="263E668E"/>
    <w:rsid w:val="265F51FD"/>
    <w:rsid w:val="26675BF8"/>
    <w:rsid w:val="2667FB64"/>
    <w:rsid w:val="26AF97A3"/>
    <w:rsid w:val="26B0B242"/>
    <w:rsid w:val="26B2F715"/>
    <w:rsid w:val="26CE3AD7"/>
    <w:rsid w:val="2701D97C"/>
    <w:rsid w:val="2711CA5B"/>
    <w:rsid w:val="271FECEC"/>
    <w:rsid w:val="2747A07F"/>
    <w:rsid w:val="2748DF4A"/>
    <w:rsid w:val="2787EF10"/>
    <w:rsid w:val="27A3C3CF"/>
    <w:rsid w:val="27A5EEF7"/>
    <w:rsid w:val="27B3BB1D"/>
    <w:rsid w:val="27B96C81"/>
    <w:rsid w:val="27C5619E"/>
    <w:rsid w:val="27C925B5"/>
    <w:rsid w:val="27CA2C12"/>
    <w:rsid w:val="27CF40B5"/>
    <w:rsid w:val="27D07793"/>
    <w:rsid w:val="27DC2D44"/>
    <w:rsid w:val="27E22D7E"/>
    <w:rsid w:val="27EFF5C0"/>
    <w:rsid w:val="27FD188C"/>
    <w:rsid w:val="27FDEC9C"/>
    <w:rsid w:val="280B1799"/>
    <w:rsid w:val="281454A1"/>
    <w:rsid w:val="282D4B13"/>
    <w:rsid w:val="283A87D0"/>
    <w:rsid w:val="283AEF0D"/>
    <w:rsid w:val="2845FE1D"/>
    <w:rsid w:val="285DA9FB"/>
    <w:rsid w:val="2863E540"/>
    <w:rsid w:val="2878D577"/>
    <w:rsid w:val="289621AB"/>
    <w:rsid w:val="2897B74E"/>
    <w:rsid w:val="28A978DD"/>
    <w:rsid w:val="28B8AA04"/>
    <w:rsid w:val="28D891D6"/>
    <w:rsid w:val="28E8A8D2"/>
    <w:rsid w:val="29176DD1"/>
    <w:rsid w:val="2930457A"/>
    <w:rsid w:val="2956BB3B"/>
    <w:rsid w:val="2958F562"/>
    <w:rsid w:val="2976F3D3"/>
    <w:rsid w:val="29800F02"/>
    <w:rsid w:val="299616DA"/>
    <w:rsid w:val="299E324A"/>
    <w:rsid w:val="29B0F7C6"/>
    <w:rsid w:val="29B49FD5"/>
    <w:rsid w:val="29BCF6C4"/>
    <w:rsid w:val="29DAECF7"/>
    <w:rsid w:val="29DEED46"/>
    <w:rsid w:val="29E46C81"/>
    <w:rsid w:val="29E70CAB"/>
    <w:rsid w:val="29E7FE56"/>
    <w:rsid w:val="29EF39B7"/>
    <w:rsid w:val="2A01EE3A"/>
    <w:rsid w:val="2A1A5BC3"/>
    <w:rsid w:val="2A1E0B54"/>
    <w:rsid w:val="2A358917"/>
    <w:rsid w:val="2A4DD297"/>
    <w:rsid w:val="2A52DE81"/>
    <w:rsid w:val="2A670AF5"/>
    <w:rsid w:val="2A78BDA9"/>
    <w:rsid w:val="2A8C8BE1"/>
    <w:rsid w:val="2A9337A8"/>
    <w:rsid w:val="2A96FFDD"/>
    <w:rsid w:val="2A9D2DC5"/>
    <w:rsid w:val="2A9D36C2"/>
    <w:rsid w:val="2AACE134"/>
    <w:rsid w:val="2AC5C11E"/>
    <w:rsid w:val="2AD9A55C"/>
    <w:rsid w:val="2B0F6AB6"/>
    <w:rsid w:val="2B19D4B1"/>
    <w:rsid w:val="2B1CA2FF"/>
    <w:rsid w:val="2B3C9540"/>
    <w:rsid w:val="2B4A2833"/>
    <w:rsid w:val="2B4DA3EB"/>
    <w:rsid w:val="2B5E40CE"/>
    <w:rsid w:val="2B966533"/>
    <w:rsid w:val="2B9E1B17"/>
    <w:rsid w:val="2BA137F0"/>
    <w:rsid w:val="2BBF25C7"/>
    <w:rsid w:val="2BC646C3"/>
    <w:rsid w:val="2BC74F2E"/>
    <w:rsid w:val="2BD0BDCD"/>
    <w:rsid w:val="2BDA8716"/>
    <w:rsid w:val="2BE13F62"/>
    <w:rsid w:val="2BE5DC47"/>
    <w:rsid w:val="2C09581D"/>
    <w:rsid w:val="2C20037D"/>
    <w:rsid w:val="2C2FFA9E"/>
    <w:rsid w:val="2C3844D6"/>
    <w:rsid w:val="2C3A3A15"/>
    <w:rsid w:val="2C4B8DBD"/>
    <w:rsid w:val="2C54AF92"/>
    <w:rsid w:val="2C5730D7"/>
    <w:rsid w:val="2C5D8CAE"/>
    <w:rsid w:val="2C731E64"/>
    <w:rsid w:val="2C76F5CF"/>
    <w:rsid w:val="2C81D2E9"/>
    <w:rsid w:val="2CA2028A"/>
    <w:rsid w:val="2CA6FA76"/>
    <w:rsid w:val="2CB11438"/>
    <w:rsid w:val="2CC93594"/>
    <w:rsid w:val="2CCACADC"/>
    <w:rsid w:val="2CE15C2A"/>
    <w:rsid w:val="2CF3D59B"/>
    <w:rsid w:val="2CF9D585"/>
    <w:rsid w:val="2CFD88BD"/>
    <w:rsid w:val="2D0AAA8E"/>
    <w:rsid w:val="2D0D868E"/>
    <w:rsid w:val="2D24ECC8"/>
    <w:rsid w:val="2D3B725A"/>
    <w:rsid w:val="2D738C87"/>
    <w:rsid w:val="2D752B6D"/>
    <w:rsid w:val="2D7AA542"/>
    <w:rsid w:val="2D846AC4"/>
    <w:rsid w:val="2D84BF78"/>
    <w:rsid w:val="2DAE9C67"/>
    <w:rsid w:val="2DB76ECC"/>
    <w:rsid w:val="2DBC0F9C"/>
    <w:rsid w:val="2DBF0E05"/>
    <w:rsid w:val="2DC11A21"/>
    <w:rsid w:val="2DC49152"/>
    <w:rsid w:val="2DC75D3C"/>
    <w:rsid w:val="2DDA9A41"/>
    <w:rsid w:val="2DE5714B"/>
    <w:rsid w:val="2DED4FD2"/>
    <w:rsid w:val="2E1A68DA"/>
    <w:rsid w:val="2E1BD86E"/>
    <w:rsid w:val="2E2E8A24"/>
    <w:rsid w:val="2E327A08"/>
    <w:rsid w:val="2E3BC13F"/>
    <w:rsid w:val="2E5DB78E"/>
    <w:rsid w:val="2E624CAF"/>
    <w:rsid w:val="2E6EC685"/>
    <w:rsid w:val="2E877B03"/>
    <w:rsid w:val="2EA78EB3"/>
    <w:rsid w:val="2EB044A7"/>
    <w:rsid w:val="2ECB04C6"/>
    <w:rsid w:val="2ED19829"/>
    <w:rsid w:val="2EF0BF22"/>
    <w:rsid w:val="2EF2B01D"/>
    <w:rsid w:val="2F11BFE2"/>
    <w:rsid w:val="2F1F39E7"/>
    <w:rsid w:val="2F2741D1"/>
    <w:rsid w:val="2F398CD5"/>
    <w:rsid w:val="2F48A906"/>
    <w:rsid w:val="2F48E4CE"/>
    <w:rsid w:val="2F49CEFD"/>
    <w:rsid w:val="2F4B2F1C"/>
    <w:rsid w:val="2F4C2B99"/>
    <w:rsid w:val="2F650A26"/>
    <w:rsid w:val="2F72CB49"/>
    <w:rsid w:val="2F738703"/>
    <w:rsid w:val="2F7ABB90"/>
    <w:rsid w:val="2F88D17C"/>
    <w:rsid w:val="2FA9279C"/>
    <w:rsid w:val="2FB12862"/>
    <w:rsid w:val="2FB24D2D"/>
    <w:rsid w:val="2FBB8AE8"/>
    <w:rsid w:val="2FBCEF81"/>
    <w:rsid w:val="2FC11AF6"/>
    <w:rsid w:val="2FC88558"/>
    <w:rsid w:val="2FEED75A"/>
    <w:rsid w:val="2FFB03DC"/>
    <w:rsid w:val="3000611A"/>
    <w:rsid w:val="301B73A5"/>
    <w:rsid w:val="3044A544"/>
    <w:rsid w:val="306359E3"/>
    <w:rsid w:val="309B7BA1"/>
    <w:rsid w:val="309DB2BD"/>
    <w:rsid w:val="30AA601B"/>
    <w:rsid w:val="30B1A1D5"/>
    <w:rsid w:val="30D0E82C"/>
    <w:rsid w:val="30D59B27"/>
    <w:rsid w:val="30E5ABF4"/>
    <w:rsid w:val="30FA5A02"/>
    <w:rsid w:val="30FF3E76"/>
    <w:rsid w:val="3109D274"/>
    <w:rsid w:val="311742AD"/>
    <w:rsid w:val="311A8129"/>
    <w:rsid w:val="313361C8"/>
    <w:rsid w:val="313F1EFC"/>
    <w:rsid w:val="3156DBA5"/>
    <w:rsid w:val="3160D029"/>
    <w:rsid w:val="316F7D8F"/>
    <w:rsid w:val="3189A9F6"/>
    <w:rsid w:val="318B86B4"/>
    <w:rsid w:val="3194CCC0"/>
    <w:rsid w:val="3197A9A6"/>
    <w:rsid w:val="31A1D492"/>
    <w:rsid w:val="31ABF4BD"/>
    <w:rsid w:val="31AC9722"/>
    <w:rsid w:val="31AE1FF1"/>
    <w:rsid w:val="31B132DA"/>
    <w:rsid w:val="31BDA3DE"/>
    <w:rsid w:val="31CECDCB"/>
    <w:rsid w:val="31EC8B53"/>
    <w:rsid w:val="31FD919A"/>
    <w:rsid w:val="32009F2E"/>
    <w:rsid w:val="32467ED3"/>
    <w:rsid w:val="32472DE7"/>
    <w:rsid w:val="324C2B73"/>
    <w:rsid w:val="32607E58"/>
    <w:rsid w:val="326D061F"/>
    <w:rsid w:val="328D823B"/>
    <w:rsid w:val="329D91BA"/>
    <w:rsid w:val="32A58968"/>
    <w:rsid w:val="32C58E7F"/>
    <w:rsid w:val="32DD5A6B"/>
    <w:rsid w:val="32EBAF04"/>
    <w:rsid w:val="32EBBBA3"/>
    <w:rsid w:val="32FBEED3"/>
    <w:rsid w:val="32FF9DAD"/>
    <w:rsid w:val="3307F759"/>
    <w:rsid w:val="3316B6C4"/>
    <w:rsid w:val="3329101A"/>
    <w:rsid w:val="333165FF"/>
    <w:rsid w:val="33322CEF"/>
    <w:rsid w:val="3334A999"/>
    <w:rsid w:val="333A2C99"/>
    <w:rsid w:val="335396DC"/>
    <w:rsid w:val="3363D82D"/>
    <w:rsid w:val="33665C85"/>
    <w:rsid w:val="336B552C"/>
    <w:rsid w:val="338A76E1"/>
    <w:rsid w:val="3390B98C"/>
    <w:rsid w:val="339AFAA5"/>
    <w:rsid w:val="33A9529B"/>
    <w:rsid w:val="33DCC038"/>
    <w:rsid w:val="33F47D18"/>
    <w:rsid w:val="33F48277"/>
    <w:rsid w:val="3406FAA2"/>
    <w:rsid w:val="3408DA4F"/>
    <w:rsid w:val="34186DDD"/>
    <w:rsid w:val="34322535"/>
    <w:rsid w:val="3437EAC1"/>
    <w:rsid w:val="343E2A71"/>
    <w:rsid w:val="344558DF"/>
    <w:rsid w:val="34484902"/>
    <w:rsid w:val="345B3C27"/>
    <w:rsid w:val="3476D990"/>
    <w:rsid w:val="347ACFCE"/>
    <w:rsid w:val="34820B54"/>
    <w:rsid w:val="34894A37"/>
    <w:rsid w:val="348ECC4D"/>
    <w:rsid w:val="34A09650"/>
    <w:rsid w:val="34ABA041"/>
    <w:rsid w:val="34AF4ED5"/>
    <w:rsid w:val="34B0C42F"/>
    <w:rsid w:val="34C09622"/>
    <w:rsid w:val="34CE2AF2"/>
    <w:rsid w:val="34D1D4B3"/>
    <w:rsid w:val="34D66C50"/>
    <w:rsid w:val="34DCAC43"/>
    <w:rsid w:val="34F1F9A4"/>
    <w:rsid w:val="3502BE15"/>
    <w:rsid w:val="350641ED"/>
    <w:rsid w:val="35169837"/>
    <w:rsid w:val="3518E4CB"/>
    <w:rsid w:val="3521D27D"/>
    <w:rsid w:val="352858E5"/>
    <w:rsid w:val="3536CB06"/>
    <w:rsid w:val="353853F4"/>
    <w:rsid w:val="354A9331"/>
    <w:rsid w:val="354C28AA"/>
    <w:rsid w:val="354EFDF8"/>
    <w:rsid w:val="3589037D"/>
    <w:rsid w:val="3594FFB1"/>
    <w:rsid w:val="35A463E4"/>
    <w:rsid w:val="35B283A2"/>
    <w:rsid w:val="35F2D765"/>
    <w:rsid w:val="3609ABDD"/>
    <w:rsid w:val="3616E6FA"/>
    <w:rsid w:val="362FAED4"/>
    <w:rsid w:val="363CAE2D"/>
    <w:rsid w:val="3650F385"/>
    <w:rsid w:val="36624351"/>
    <w:rsid w:val="367E373C"/>
    <w:rsid w:val="3695552C"/>
    <w:rsid w:val="3698A766"/>
    <w:rsid w:val="369AE939"/>
    <w:rsid w:val="36D31563"/>
    <w:rsid w:val="36D3C5EC"/>
    <w:rsid w:val="36D81DAA"/>
    <w:rsid w:val="36DA3818"/>
    <w:rsid w:val="36DF3677"/>
    <w:rsid w:val="36EBD97A"/>
    <w:rsid w:val="36F21E0B"/>
    <w:rsid w:val="3701FA55"/>
    <w:rsid w:val="3704CD94"/>
    <w:rsid w:val="370C51EB"/>
    <w:rsid w:val="37146D29"/>
    <w:rsid w:val="3716D9C3"/>
    <w:rsid w:val="37642F8F"/>
    <w:rsid w:val="376BB008"/>
    <w:rsid w:val="378A79BF"/>
    <w:rsid w:val="3794D60B"/>
    <w:rsid w:val="379F3C92"/>
    <w:rsid w:val="37A2A808"/>
    <w:rsid w:val="37BAD4FF"/>
    <w:rsid w:val="37C65E5A"/>
    <w:rsid w:val="37C6E0E3"/>
    <w:rsid w:val="37D8AD3F"/>
    <w:rsid w:val="3805282C"/>
    <w:rsid w:val="38078818"/>
    <w:rsid w:val="3831C27E"/>
    <w:rsid w:val="383B1CC8"/>
    <w:rsid w:val="38570084"/>
    <w:rsid w:val="385E0E2A"/>
    <w:rsid w:val="3875C2F5"/>
    <w:rsid w:val="38790374"/>
    <w:rsid w:val="388B6E64"/>
    <w:rsid w:val="389BC0D1"/>
    <w:rsid w:val="38A37951"/>
    <w:rsid w:val="38A71389"/>
    <w:rsid w:val="38AC603C"/>
    <w:rsid w:val="38AE820F"/>
    <w:rsid w:val="38BDC6AC"/>
    <w:rsid w:val="38C75929"/>
    <w:rsid w:val="38F561E5"/>
    <w:rsid w:val="390FA8FB"/>
    <w:rsid w:val="3913EF57"/>
    <w:rsid w:val="3928D309"/>
    <w:rsid w:val="3933556E"/>
    <w:rsid w:val="3947FD9A"/>
    <w:rsid w:val="395EAC3D"/>
    <w:rsid w:val="398B512B"/>
    <w:rsid w:val="3997532D"/>
    <w:rsid w:val="399B9F55"/>
    <w:rsid w:val="39A456F8"/>
    <w:rsid w:val="39A532E5"/>
    <w:rsid w:val="39AF8670"/>
    <w:rsid w:val="39CB7303"/>
    <w:rsid w:val="39CEDE34"/>
    <w:rsid w:val="39D4379C"/>
    <w:rsid w:val="39E37488"/>
    <w:rsid w:val="39FCABD3"/>
    <w:rsid w:val="39FEC7D4"/>
    <w:rsid w:val="3A04A514"/>
    <w:rsid w:val="3A0CD32A"/>
    <w:rsid w:val="3A1A84F6"/>
    <w:rsid w:val="3A278334"/>
    <w:rsid w:val="3A325682"/>
    <w:rsid w:val="3A32A136"/>
    <w:rsid w:val="3A35F124"/>
    <w:rsid w:val="3A42F839"/>
    <w:rsid w:val="3A5417A0"/>
    <w:rsid w:val="3A892525"/>
    <w:rsid w:val="3A9B3D95"/>
    <w:rsid w:val="3AB810B3"/>
    <w:rsid w:val="3AC0046F"/>
    <w:rsid w:val="3AC441D7"/>
    <w:rsid w:val="3AF477FB"/>
    <w:rsid w:val="3AF6AC03"/>
    <w:rsid w:val="3AF8B3EE"/>
    <w:rsid w:val="3B012F59"/>
    <w:rsid w:val="3B071B93"/>
    <w:rsid w:val="3B073CAC"/>
    <w:rsid w:val="3B07755F"/>
    <w:rsid w:val="3B0A64FF"/>
    <w:rsid w:val="3B1FF7BF"/>
    <w:rsid w:val="3B26829E"/>
    <w:rsid w:val="3B30D998"/>
    <w:rsid w:val="3B328EC9"/>
    <w:rsid w:val="3B33440F"/>
    <w:rsid w:val="3B38D36B"/>
    <w:rsid w:val="3B41E11C"/>
    <w:rsid w:val="3B52CF63"/>
    <w:rsid w:val="3B5EBED5"/>
    <w:rsid w:val="3B6F77C1"/>
    <w:rsid w:val="3B74D580"/>
    <w:rsid w:val="3B819925"/>
    <w:rsid w:val="3B850FF3"/>
    <w:rsid w:val="3B9E9E7F"/>
    <w:rsid w:val="3BAA3C08"/>
    <w:rsid w:val="3BBDB5C9"/>
    <w:rsid w:val="3BF5A920"/>
    <w:rsid w:val="3BF95D2A"/>
    <w:rsid w:val="3C0B4349"/>
    <w:rsid w:val="3C0EF1F7"/>
    <w:rsid w:val="3C341553"/>
    <w:rsid w:val="3C3FC952"/>
    <w:rsid w:val="3C4642D4"/>
    <w:rsid w:val="3C56B581"/>
    <w:rsid w:val="3C57E66D"/>
    <w:rsid w:val="3C674EDC"/>
    <w:rsid w:val="3C6973DB"/>
    <w:rsid w:val="3C84912A"/>
    <w:rsid w:val="3CA673E6"/>
    <w:rsid w:val="3CAF7C1A"/>
    <w:rsid w:val="3CB36C5C"/>
    <w:rsid w:val="3CDBE420"/>
    <w:rsid w:val="3CE6164E"/>
    <w:rsid w:val="3CED41BF"/>
    <w:rsid w:val="3CEDEF42"/>
    <w:rsid w:val="3CEEDB42"/>
    <w:rsid w:val="3CF4AECC"/>
    <w:rsid w:val="3D278C91"/>
    <w:rsid w:val="3D2BB238"/>
    <w:rsid w:val="3D39EF9B"/>
    <w:rsid w:val="3D767500"/>
    <w:rsid w:val="3D86EBE3"/>
    <w:rsid w:val="3DA0C3A1"/>
    <w:rsid w:val="3DAA5115"/>
    <w:rsid w:val="3DD42E92"/>
    <w:rsid w:val="3DDA0719"/>
    <w:rsid w:val="3DE14878"/>
    <w:rsid w:val="3DF36CA7"/>
    <w:rsid w:val="3E06258E"/>
    <w:rsid w:val="3E17A76D"/>
    <w:rsid w:val="3E1FE5C9"/>
    <w:rsid w:val="3E352A98"/>
    <w:rsid w:val="3E52F508"/>
    <w:rsid w:val="3E5A3410"/>
    <w:rsid w:val="3E5CAC3D"/>
    <w:rsid w:val="3E83F225"/>
    <w:rsid w:val="3EA5DDA5"/>
    <w:rsid w:val="3EB092D6"/>
    <w:rsid w:val="3EB6E956"/>
    <w:rsid w:val="3EBA5797"/>
    <w:rsid w:val="3ED7F4BB"/>
    <w:rsid w:val="3EE25633"/>
    <w:rsid w:val="3F090313"/>
    <w:rsid w:val="3F0E1809"/>
    <w:rsid w:val="3F4DB6FC"/>
    <w:rsid w:val="3F619C74"/>
    <w:rsid w:val="3F6DA93D"/>
    <w:rsid w:val="3F81074F"/>
    <w:rsid w:val="3F87E014"/>
    <w:rsid w:val="3FA65BE7"/>
    <w:rsid w:val="3FC9C22B"/>
    <w:rsid w:val="3FCEFEE4"/>
    <w:rsid w:val="3FD06213"/>
    <w:rsid w:val="3FD208B4"/>
    <w:rsid w:val="3FD4E551"/>
    <w:rsid w:val="3FECE1A3"/>
    <w:rsid w:val="4000633E"/>
    <w:rsid w:val="4001485C"/>
    <w:rsid w:val="400F0595"/>
    <w:rsid w:val="402A9ECF"/>
    <w:rsid w:val="402CF2EC"/>
    <w:rsid w:val="40496585"/>
    <w:rsid w:val="4072AD4B"/>
    <w:rsid w:val="409C5A39"/>
    <w:rsid w:val="409DED9C"/>
    <w:rsid w:val="409F0630"/>
    <w:rsid w:val="409FC8B4"/>
    <w:rsid w:val="40BB82C7"/>
    <w:rsid w:val="40C5304B"/>
    <w:rsid w:val="40C7B178"/>
    <w:rsid w:val="40DE9568"/>
    <w:rsid w:val="40F9F65E"/>
    <w:rsid w:val="41149527"/>
    <w:rsid w:val="411AAEE9"/>
    <w:rsid w:val="411FC926"/>
    <w:rsid w:val="412F281B"/>
    <w:rsid w:val="4132E6A0"/>
    <w:rsid w:val="414B6C58"/>
    <w:rsid w:val="4164325A"/>
    <w:rsid w:val="416D3D52"/>
    <w:rsid w:val="416F0A0D"/>
    <w:rsid w:val="4184FCEB"/>
    <w:rsid w:val="41A2E19F"/>
    <w:rsid w:val="41B8A577"/>
    <w:rsid w:val="41BA2E92"/>
    <w:rsid w:val="41C228A8"/>
    <w:rsid w:val="41D63EF0"/>
    <w:rsid w:val="41D6F755"/>
    <w:rsid w:val="41F309F4"/>
    <w:rsid w:val="41F8AB9C"/>
    <w:rsid w:val="41FA4EF7"/>
    <w:rsid w:val="420609C7"/>
    <w:rsid w:val="420B16DA"/>
    <w:rsid w:val="42225423"/>
    <w:rsid w:val="424C7EF9"/>
    <w:rsid w:val="426FA6A0"/>
    <w:rsid w:val="42708B75"/>
    <w:rsid w:val="42869F44"/>
    <w:rsid w:val="4294858C"/>
    <w:rsid w:val="429C6665"/>
    <w:rsid w:val="42ABF73F"/>
    <w:rsid w:val="42BBE5C3"/>
    <w:rsid w:val="4304E487"/>
    <w:rsid w:val="430E137E"/>
    <w:rsid w:val="430F06E5"/>
    <w:rsid w:val="4315CBD0"/>
    <w:rsid w:val="431D7E42"/>
    <w:rsid w:val="43274418"/>
    <w:rsid w:val="43421E32"/>
    <w:rsid w:val="434F2879"/>
    <w:rsid w:val="436B9A2F"/>
    <w:rsid w:val="436BA4AE"/>
    <w:rsid w:val="436EE132"/>
    <w:rsid w:val="438950FE"/>
    <w:rsid w:val="43A15CC5"/>
    <w:rsid w:val="43ADAF69"/>
    <w:rsid w:val="43D2CC4E"/>
    <w:rsid w:val="43E77ACA"/>
    <w:rsid w:val="43EC14E4"/>
    <w:rsid w:val="443458A0"/>
    <w:rsid w:val="4444CDF3"/>
    <w:rsid w:val="44513253"/>
    <w:rsid w:val="4486DA89"/>
    <w:rsid w:val="449A1D3A"/>
    <w:rsid w:val="44D52245"/>
    <w:rsid w:val="44D949DD"/>
    <w:rsid w:val="44DA2A48"/>
    <w:rsid w:val="44DB49C3"/>
    <w:rsid w:val="44DDD478"/>
    <w:rsid w:val="44E4205A"/>
    <w:rsid w:val="45036DF0"/>
    <w:rsid w:val="45037CE2"/>
    <w:rsid w:val="451894A3"/>
    <w:rsid w:val="451C2DD2"/>
    <w:rsid w:val="4537FC2B"/>
    <w:rsid w:val="4539B8D4"/>
    <w:rsid w:val="453ADBCE"/>
    <w:rsid w:val="453BDBA9"/>
    <w:rsid w:val="45422A46"/>
    <w:rsid w:val="455FA6DC"/>
    <w:rsid w:val="457C8EFE"/>
    <w:rsid w:val="458B45B5"/>
    <w:rsid w:val="45AF59A0"/>
    <w:rsid w:val="45B8D883"/>
    <w:rsid w:val="45C6F4E6"/>
    <w:rsid w:val="45C8C112"/>
    <w:rsid w:val="45EC7901"/>
    <w:rsid w:val="45EE92E2"/>
    <w:rsid w:val="45EF1AC5"/>
    <w:rsid w:val="45F6ED71"/>
    <w:rsid w:val="45FE8B01"/>
    <w:rsid w:val="460DAE89"/>
    <w:rsid w:val="461E6712"/>
    <w:rsid w:val="4624CD72"/>
    <w:rsid w:val="46492F02"/>
    <w:rsid w:val="465922D7"/>
    <w:rsid w:val="4672190E"/>
    <w:rsid w:val="46730744"/>
    <w:rsid w:val="46B09AD4"/>
    <w:rsid w:val="46B2C508"/>
    <w:rsid w:val="46D9D654"/>
    <w:rsid w:val="46ECD834"/>
    <w:rsid w:val="46EDB1B4"/>
    <w:rsid w:val="46EFFDB1"/>
    <w:rsid w:val="470DD62C"/>
    <w:rsid w:val="470EDA4E"/>
    <w:rsid w:val="475706E5"/>
    <w:rsid w:val="476CBD65"/>
    <w:rsid w:val="476E518A"/>
    <w:rsid w:val="47761BBB"/>
    <w:rsid w:val="4780C5FB"/>
    <w:rsid w:val="47A115C7"/>
    <w:rsid w:val="47A410B8"/>
    <w:rsid w:val="47ACAA14"/>
    <w:rsid w:val="47CC49C0"/>
    <w:rsid w:val="47D2E6B3"/>
    <w:rsid w:val="47D5FA29"/>
    <w:rsid w:val="47EA8C49"/>
    <w:rsid w:val="47EE2FD0"/>
    <w:rsid w:val="47F1DE04"/>
    <w:rsid w:val="47F8944D"/>
    <w:rsid w:val="47FC6126"/>
    <w:rsid w:val="480EA424"/>
    <w:rsid w:val="481532AE"/>
    <w:rsid w:val="4819166B"/>
    <w:rsid w:val="482854FF"/>
    <w:rsid w:val="4829AEF7"/>
    <w:rsid w:val="482FAF62"/>
    <w:rsid w:val="48372586"/>
    <w:rsid w:val="4839A2DA"/>
    <w:rsid w:val="484F4449"/>
    <w:rsid w:val="48560029"/>
    <w:rsid w:val="486B37CB"/>
    <w:rsid w:val="488363DB"/>
    <w:rsid w:val="488FCA69"/>
    <w:rsid w:val="4897A137"/>
    <w:rsid w:val="48A20693"/>
    <w:rsid w:val="48A5D87B"/>
    <w:rsid w:val="48B510F7"/>
    <w:rsid w:val="48BAD313"/>
    <w:rsid w:val="48BBA091"/>
    <w:rsid w:val="48C4A274"/>
    <w:rsid w:val="48DC2821"/>
    <w:rsid w:val="48E82AAD"/>
    <w:rsid w:val="48F5F8C9"/>
    <w:rsid w:val="48FCE454"/>
    <w:rsid w:val="4907C13A"/>
    <w:rsid w:val="4911500E"/>
    <w:rsid w:val="4924F963"/>
    <w:rsid w:val="49254AE7"/>
    <w:rsid w:val="494119EF"/>
    <w:rsid w:val="494F8FC4"/>
    <w:rsid w:val="49512658"/>
    <w:rsid w:val="4953534F"/>
    <w:rsid w:val="4995776C"/>
    <w:rsid w:val="4999DC94"/>
    <w:rsid w:val="499B2A65"/>
    <w:rsid w:val="499FCBF3"/>
    <w:rsid w:val="49AFF438"/>
    <w:rsid w:val="49D45A59"/>
    <w:rsid w:val="49D46776"/>
    <w:rsid w:val="49DE6701"/>
    <w:rsid w:val="49EB4D10"/>
    <w:rsid w:val="4A064FA3"/>
    <w:rsid w:val="4A08EDBE"/>
    <w:rsid w:val="4A0C0462"/>
    <w:rsid w:val="4A25CC14"/>
    <w:rsid w:val="4A485665"/>
    <w:rsid w:val="4A898E35"/>
    <w:rsid w:val="4A8F29F5"/>
    <w:rsid w:val="4AB7FD91"/>
    <w:rsid w:val="4ABEA12D"/>
    <w:rsid w:val="4AC9C4EB"/>
    <w:rsid w:val="4ACEEB32"/>
    <w:rsid w:val="4ADE6B68"/>
    <w:rsid w:val="4AF826BF"/>
    <w:rsid w:val="4AFE0B24"/>
    <w:rsid w:val="4B037589"/>
    <w:rsid w:val="4B0C14CE"/>
    <w:rsid w:val="4B10978C"/>
    <w:rsid w:val="4B11B8FF"/>
    <w:rsid w:val="4B25BD3E"/>
    <w:rsid w:val="4B3F218C"/>
    <w:rsid w:val="4B4CBF73"/>
    <w:rsid w:val="4B5F7595"/>
    <w:rsid w:val="4B657BB9"/>
    <w:rsid w:val="4B6BEAD8"/>
    <w:rsid w:val="4B90DDAE"/>
    <w:rsid w:val="4BABEFB9"/>
    <w:rsid w:val="4BB0986D"/>
    <w:rsid w:val="4BD13DF6"/>
    <w:rsid w:val="4BD23BE6"/>
    <w:rsid w:val="4BDE8A6E"/>
    <w:rsid w:val="4BE04AA9"/>
    <w:rsid w:val="4BE3E41F"/>
    <w:rsid w:val="4BFB2A66"/>
    <w:rsid w:val="4C084794"/>
    <w:rsid w:val="4C1EFF25"/>
    <w:rsid w:val="4C4A4ECB"/>
    <w:rsid w:val="4C67CE70"/>
    <w:rsid w:val="4C91780D"/>
    <w:rsid w:val="4C934093"/>
    <w:rsid w:val="4C96B8F4"/>
    <w:rsid w:val="4CB11AB9"/>
    <w:rsid w:val="4CB1B1A5"/>
    <w:rsid w:val="4CB247EA"/>
    <w:rsid w:val="4CBB0F08"/>
    <w:rsid w:val="4CD1280D"/>
    <w:rsid w:val="4CEEEDE4"/>
    <w:rsid w:val="4CF58C5A"/>
    <w:rsid w:val="4D05C9A2"/>
    <w:rsid w:val="4D4D7A89"/>
    <w:rsid w:val="4D4DC9C0"/>
    <w:rsid w:val="4D4E0C0E"/>
    <w:rsid w:val="4D518537"/>
    <w:rsid w:val="4D67BC6A"/>
    <w:rsid w:val="4D6F0F61"/>
    <w:rsid w:val="4D779566"/>
    <w:rsid w:val="4DAFD6DC"/>
    <w:rsid w:val="4DB29876"/>
    <w:rsid w:val="4DB935E7"/>
    <w:rsid w:val="4DC51E2F"/>
    <w:rsid w:val="4DD0B0A9"/>
    <w:rsid w:val="4DEE6595"/>
    <w:rsid w:val="4E1D9EBE"/>
    <w:rsid w:val="4E233788"/>
    <w:rsid w:val="4E3886C7"/>
    <w:rsid w:val="4E43F1E5"/>
    <w:rsid w:val="4E4BB427"/>
    <w:rsid w:val="4E4DA065"/>
    <w:rsid w:val="4E6B5609"/>
    <w:rsid w:val="4E7BFF2E"/>
    <w:rsid w:val="4E7E4D09"/>
    <w:rsid w:val="4E9DA52D"/>
    <w:rsid w:val="4EADD700"/>
    <w:rsid w:val="4EADF8DE"/>
    <w:rsid w:val="4EAEBFC2"/>
    <w:rsid w:val="4EAFBAC6"/>
    <w:rsid w:val="4EB6BA40"/>
    <w:rsid w:val="4EC820B8"/>
    <w:rsid w:val="4EC88D49"/>
    <w:rsid w:val="4EDB0EEC"/>
    <w:rsid w:val="4EEA11AD"/>
    <w:rsid w:val="4EEA19E5"/>
    <w:rsid w:val="4EED4467"/>
    <w:rsid w:val="4EF10C16"/>
    <w:rsid w:val="4EF29A96"/>
    <w:rsid w:val="4F291AAA"/>
    <w:rsid w:val="4F2BE62B"/>
    <w:rsid w:val="4F339D38"/>
    <w:rsid w:val="4F3E23A8"/>
    <w:rsid w:val="4F689C3D"/>
    <w:rsid w:val="4F700EF0"/>
    <w:rsid w:val="4F78B41B"/>
    <w:rsid w:val="4F7A90D7"/>
    <w:rsid w:val="4F91A411"/>
    <w:rsid w:val="4F920621"/>
    <w:rsid w:val="4F97BC03"/>
    <w:rsid w:val="4FA270D7"/>
    <w:rsid w:val="4FAA6D01"/>
    <w:rsid w:val="4FB1A5C8"/>
    <w:rsid w:val="4FB1D30F"/>
    <w:rsid w:val="4FB44435"/>
    <w:rsid w:val="4FBA3AEB"/>
    <w:rsid w:val="4FCB4693"/>
    <w:rsid w:val="4FD3038D"/>
    <w:rsid w:val="4FDA3273"/>
    <w:rsid w:val="4FDD5638"/>
    <w:rsid w:val="50017309"/>
    <w:rsid w:val="50037728"/>
    <w:rsid w:val="500D578D"/>
    <w:rsid w:val="500E36C0"/>
    <w:rsid w:val="5018C895"/>
    <w:rsid w:val="5029D977"/>
    <w:rsid w:val="50401041"/>
    <w:rsid w:val="5071E6AA"/>
    <w:rsid w:val="50965C11"/>
    <w:rsid w:val="50A66512"/>
    <w:rsid w:val="50BDE571"/>
    <w:rsid w:val="50E23782"/>
    <w:rsid w:val="50F8965C"/>
    <w:rsid w:val="50FD57A2"/>
    <w:rsid w:val="510F5AAA"/>
    <w:rsid w:val="51194590"/>
    <w:rsid w:val="511D4D12"/>
    <w:rsid w:val="511EC3F0"/>
    <w:rsid w:val="512D509B"/>
    <w:rsid w:val="512FCF39"/>
    <w:rsid w:val="51371937"/>
    <w:rsid w:val="513AB969"/>
    <w:rsid w:val="515711E7"/>
    <w:rsid w:val="51586AB2"/>
    <w:rsid w:val="5177DAE9"/>
    <w:rsid w:val="518145B7"/>
    <w:rsid w:val="518E12B2"/>
    <w:rsid w:val="51A851A7"/>
    <w:rsid w:val="51AA770D"/>
    <w:rsid w:val="51C75A73"/>
    <w:rsid w:val="51EF3B34"/>
    <w:rsid w:val="51F28855"/>
    <w:rsid w:val="51F2F3F4"/>
    <w:rsid w:val="521D7AB4"/>
    <w:rsid w:val="5221F2B4"/>
    <w:rsid w:val="523B4FC1"/>
    <w:rsid w:val="5247F2CD"/>
    <w:rsid w:val="52548380"/>
    <w:rsid w:val="526092CE"/>
    <w:rsid w:val="526A8A54"/>
    <w:rsid w:val="526AE0EB"/>
    <w:rsid w:val="526E81D8"/>
    <w:rsid w:val="5271E25B"/>
    <w:rsid w:val="5285155A"/>
    <w:rsid w:val="52940394"/>
    <w:rsid w:val="529D61DC"/>
    <w:rsid w:val="529FE252"/>
    <w:rsid w:val="52D7028C"/>
    <w:rsid w:val="52D8A7C9"/>
    <w:rsid w:val="52DD559B"/>
    <w:rsid w:val="52E87CFC"/>
    <w:rsid w:val="530D8119"/>
    <w:rsid w:val="53272A43"/>
    <w:rsid w:val="53439674"/>
    <w:rsid w:val="5352AEA5"/>
    <w:rsid w:val="53841CBF"/>
    <w:rsid w:val="53ADCCC6"/>
    <w:rsid w:val="53B79A40"/>
    <w:rsid w:val="53C07D54"/>
    <w:rsid w:val="53C3C277"/>
    <w:rsid w:val="53D99E3E"/>
    <w:rsid w:val="53F1B479"/>
    <w:rsid w:val="53F3EE6A"/>
    <w:rsid w:val="542A8B8F"/>
    <w:rsid w:val="54385BE0"/>
    <w:rsid w:val="545973B6"/>
    <w:rsid w:val="545C2B62"/>
    <w:rsid w:val="547F3F77"/>
    <w:rsid w:val="548113A1"/>
    <w:rsid w:val="54924108"/>
    <w:rsid w:val="5499AE76"/>
    <w:rsid w:val="54BB8ED6"/>
    <w:rsid w:val="54E63576"/>
    <w:rsid w:val="54F6F5F8"/>
    <w:rsid w:val="54FB33DB"/>
    <w:rsid w:val="5501B53B"/>
    <w:rsid w:val="5509B0C4"/>
    <w:rsid w:val="5513E38C"/>
    <w:rsid w:val="553D340D"/>
    <w:rsid w:val="555B5D1C"/>
    <w:rsid w:val="556E45A3"/>
    <w:rsid w:val="558FCBC6"/>
    <w:rsid w:val="55A7F848"/>
    <w:rsid w:val="55D24EC3"/>
    <w:rsid w:val="55DD5909"/>
    <w:rsid w:val="55E8A58F"/>
    <w:rsid w:val="55FBF18E"/>
    <w:rsid w:val="56288DCB"/>
    <w:rsid w:val="563716BC"/>
    <w:rsid w:val="564A89A5"/>
    <w:rsid w:val="564B41D3"/>
    <w:rsid w:val="56501749"/>
    <w:rsid w:val="565E8023"/>
    <w:rsid w:val="566E0849"/>
    <w:rsid w:val="56929D15"/>
    <w:rsid w:val="569B15BF"/>
    <w:rsid w:val="56A2C2A5"/>
    <w:rsid w:val="56B167E9"/>
    <w:rsid w:val="56BB7285"/>
    <w:rsid w:val="56C0B4B1"/>
    <w:rsid w:val="56D15605"/>
    <w:rsid w:val="56E8A2D3"/>
    <w:rsid w:val="56EE3287"/>
    <w:rsid w:val="5707C975"/>
    <w:rsid w:val="572619D9"/>
    <w:rsid w:val="574A8F6B"/>
    <w:rsid w:val="576AC39A"/>
    <w:rsid w:val="578E1743"/>
    <w:rsid w:val="57990633"/>
    <w:rsid w:val="57A3BF59"/>
    <w:rsid w:val="57AF36B1"/>
    <w:rsid w:val="57B03753"/>
    <w:rsid w:val="57B79C4F"/>
    <w:rsid w:val="57D75B5A"/>
    <w:rsid w:val="57EA6A58"/>
    <w:rsid w:val="58136F33"/>
    <w:rsid w:val="5837B465"/>
    <w:rsid w:val="58619ECF"/>
    <w:rsid w:val="58663C82"/>
    <w:rsid w:val="58674130"/>
    <w:rsid w:val="5883396D"/>
    <w:rsid w:val="589305AD"/>
    <w:rsid w:val="5898D62E"/>
    <w:rsid w:val="589E1055"/>
    <w:rsid w:val="58A905B7"/>
    <w:rsid w:val="58CD88D8"/>
    <w:rsid w:val="58D2193D"/>
    <w:rsid w:val="58E108F1"/>
    <w:rsid w:val="58EA8752"/>
    <w:rsid w:val="5904B84B"/>
    <w:rsid w:val="591BF09A"/>
    <w:rsid w:val="5937E6A3"/>
    <w:rsid w:val="593996D4"/>
    <w:rsid w:val="594469DA"/>
    <w:rsid w:val="594F4926"/>
    <w:rsid w:val="59571524"/>
    <w:rsid w:val="5959B48F"/>
    <w:rsid w:val="596DFB82"/>
    <w:rsid w:val="5987FED4"/>
    <w:rsid w:val="598D00E9"/>
    <w:rsid w:val="599F37A2"/>
    <w:rsid w:val="59A1E5CE"/>
    <w:rsid w:val="59C4CDE8"/>
    <w:rsid w:val="59D2FF1B"/>
    <w:rsid w:val="59D6490B"/>
    <w:rsid w:val="59E99B4E"/>
    <w:rsid w:val="59FAD7B3"/>
    <w:rsid w:val="5A3008C2"/>
    <w:rsid w:val="5A39A3D4"/>
    <w:rsid w:val="5A3C96EF"/>
    <w:rsid w:val="5A4D13B2"/>
    <w:rsid w:val="5A4ED092"/>
    <w:rsid w:val="5A541D18"/>
    <w:rsid w:val="5A5C99F6"/>
    <w:rsid w:val="5A60D314"/>
    <w:rsid w:val="5A78E8BF"/>
    <w:rsid w:val="5A8E5047"/>
    <w:rsid w:val="5A954144"/>
    <w:rsid w:val="5A9ACA2A"/>
    <w:rsid w:val="5A9B935A"/>
    <w:rsid w:val="5AA2EE82"/>
    <w:rsid w:val="5ABC3F43"/>
    <w:rsid w:val="5AC1B3C0"/>
    <w:rsid w:val="5AD7DE90"/>
    <w:rsid w:val="5ADAAEEA"/>
    <w:rsid w:val="5B044ADA"/>
    <w:rsid w:val="5B1B7A95"/>
    <w:rsid w:val="5B458143"/>
    <w:rsid w:val="5B5C74D4"/>
    <w:rsid w:val="5B84AC21"/>
    <w:rsid w:val="5BB8F752"/>
    <w:rsid w:val="5BD7607A"/>
    <w:rsid w:val="5BFC8C16"/>
    <w:rsid w:val="5C1540CA"/>
    <w:rsid w:val="5C1DDCEE"/>
    <w:rsid w:val="5C421E8C"/>
    <w:rsid w:val="5C464B7D"/>
    <w:rsid w:val="5C71A27D"/>
    <w:rsid w:val="5C83CB5D"/>
    <w:rsid w:val="5CA90C0B"/>
    <w:rsid w:val="5CBB1EAA"/>
    <w:rsid w:val="5CD540DA"/>
    <w:rsid w:val="5CD81F7D"/>
    <w:rsid w:val="5D037846"/>
    <w:rsid w:val="5D1C127D"/>
    <w:rsid w:val="5D2618E1"/>
    <w:rsid w:val="5D2D0844"/>
    <w:rsid w:val="5D4BEB19"/>
    <w:rsid w:val="5D4DDF4B"/>
    <w:rsid w:val="5D5E9152"/>
    <w:rsid w:val="5D637085"/>
    <w:rsid w:val="5D7BDBF0"/>
    <w:rsid w:val="5D7C84E9"/>
    <w:rsid w:val="5D97C4A2"/>
    <w:rsid w:val="5D9887D3"/>
    <w:rsid w:val="5D9C9F4F"/>
    <w:rsid w:val="5DA8AFFC"/>
    <w:rsid w:val="5DAA52E0"/>
    <w:rsid w:val="5DBEE877"/>
    <w:rsid w:val="5DD3CEAE"/>
    <w:rsid w:val="5DEE93CF"/>
    <w:rsid w:val="5DEED456"/>
    <w:rsid w:val="5DF682C8"/>
    <w:rsid w:val="5DF9C9D4"/>
    <w:rsid w:val="5E010F28"/>
    <w:rsid w:val="5E0B38C8"/>
    <w:rsid w:val="5E0F3A38"/>
    <w:rsid w:val="5E11BA2C"/>
    <w:rsid w:val="5E1608BB"/>
    <w:rsid w:val="5E237100"/>
    <w:rsid w:val="5E29C840"/>
    <w:rsid w:val="5E2E38A0"/>
    <w:rsid w:val="5E3087C2"/>
    <w:rsid w:val="5E395A77"/>
    <w:rsid w:val="5E44DD5C"/>
    <w:rsid w:val="5E6A6C0B"/>
    <w:rsid w:val="5E7874ED"/>
    <w:rsid w:val="5E7D4EC2"/>
    <w:rsid w:val="5E7DCE75"/>
    <w:rsid w:val="5E86AD3F"/>
    <w:rsid w:val="5E90DA81"/>
    <w:rsid w:val="5E9B65E0"/>
    <w:rsid w:val="5E9CE580"/>
    <w:rsid w:val="5ECA324C"/>
    <w:rsid w:val="5EDB0B83"/>
    <w:rsid w:val="5EF3F28C"/>
    <w:rsid w:val="5EFA45CF"/>
    <w:rsid w:val="5EFCA036"/>
    <w:rsid w:val="5EFEE04D"/>
    <w:rsid w:val="5F132D7B"/>
    <w:rsid w:val="5F290EA9"/>
    <w:rsid w:val="5F2D0891"/>
    <w:rsid w:val="5F30B260"/>
    <w:rsid w:val="5F3543B7"/>
    <w:rsid w:val="5F526AA0"/>
    <w:rsid w:val="5F556C43"/>
    <w:rsid w:val="5F6391C4"/>
    <w:rsid w:val="5F6E0014"/>
    <w:rsid w:val="5F7957CB"/>
    <w:rsid w:val="5F7EDF0F"/>
    <w:rsid w:val="5F8EA2D6"/>
    <w:rsid w:val="5F904466"/>
    <w:rsid w:val="5F963A79"/>
    <w:rsid w:val="5F9C3809"/>
    <w:rsid w:val="5FB41812"/>
    <w:rsid w:val="5FB9AD4F"/>
    <w:rsid w:val="5FBAA6F1"/>
    <w:rsid w:val="5FC6C10C"/>
    <w:rsid w:val="5FD243C8"/>
    <w:rsid w:val="5FDA142D"/>
    <w:rsid w:val="6001972B"/>
    <w:rsid w:val="6012524C"/>
    <w:rsid w:val="6012C3EA"/>
    <w:rsid w:val="601CCD58"/>
    <w:rsid w:val="60315A80"/>
    <w:rsid w:val="603D12C2"/>
    <w:rsid w:val="603DDF71"/>
    <w:rsid w:val="60421468"/>
    <w:rsid w:val="60446B87"/>
    <w:rsid w:val="604A3C38"/>
    <w:rsid w:val="6054D0F1"/>
    <w:rsid w:val="607381AF"/>
    <w:rsid w:val="60743E2E"/>
    <w:rsid w:val="607728E4"/>
    <w:rsid w:val="607A4A88"/>
    <w:rsid w:val="608EB3BE"/>
    <w:rsid w:val="6093C3AD"/>
    <w:rsid w:val="60C490DB"/>
    <w:rsid w:val="60EA32FD"/>
    <w:rsid w:val="60EB1262"/>
    <w:rsid w:val="60EB56FC"/>
    <w:rsid w:val="60F28FCC"/>
    <w:rsid w:val="611A63D0"/>
    <w:rsid w:val="611B8CEA"/>
    <w:rsid w:val="61299354"/>
    <w:rsid w:val="6132CAC5"/>
    <w:rsid w:val="613BA4A9"/>
    <w:rsid w:val="613DCCA4"/>
    <w:rsid w:val="613DE1BC"/>
    <w:rsid w:val="6140684F"/>
    <w:rsid w:val="61552E8B"/>
    <w:rsid w:val="6174832B"/>
    <w:rsid w:val="61960951"/>
    <w:rsid w:val="61BA269E"/>
    <w:rsid w:val="61C60E4C"/>
    <w:rsid w:val="61C6E5B4"/>
    <w:rsid w:val="61DE8EE2"/>
    <w:rsid w:val="61F19F91"/>
    <w:rsid w:val="61F5EAE8"/>
    <w:rsid w:val="61FE686A"/>
    <w:rsid w:val="621CF315"/>
    <w:rsid w:val="622BA417"/>
    <w:rsid w:val="622F14F3"/>
    <w:rsid w:val="6244D9E9"/>
    <w:rsid w:val="624ACA3D"/>
    <w:rsid w:val="625BE9DE"/>
    <w:rsid w:val="625FBA87"/>
    <w:rsid w:val="6263E13E"/>
    <w:rsid w:val="6269F8E0"/>
    <w:rsid w:val="626E8B8B"/>
    <w:rsid w:val="626E9FDC"/>
    <w:rsid w:val="62AF2A8E"/>
    <w:rsid w:val="62BCA8BF"/>
    <w:rsid w:val="62D9D323"/>
    <w:rsid w:val="62DAE44C"/>
    <w:rsid w:val="62E05D8E"/>
    <w:rsid w:val="63562298"/>
    <w:rsid w:val="635D3EDA"/>
    <w:rsid w:val="635F2CD4"/>
    <w:rsid w:val="63602A6A"/>
    <w:rsid w:val="637FF0B0"/>
    <w:rsid w:val="638F6DA4"/>
    <w:rsid w:val="63C86E6D"/>
    <w:rsid w:val="63D4FC4B"/>
    <w:rsid w:val="63DBB3AA"/>
    <w:rsid w:val="63E02272"/>
    <w:rsid w:val="63E42F26"/>
    <w:rsid w:val="63FDD076"/>
    <w:rsid w:val="6403C0E6"/>
    <w:rsid w:val="642D162E"/>
    <w:rsid w:val="64376853"/>
    <w:rsid w:val="6437A9BD"/>
    <w:rsid w:val="645A7265"/>
    <w:rsid w:val="646162C8"/>
    <w:rsid w:val="6477E4B9"/>
    <w:rsid w:val="648FFCCE"/>
    <w:rsid w:val="6496DBCD"/>
    <w:rsid w:val="64996770"/>
    <w:rsid w:val="649EE4D9"/>
    <w:rsid w:val="64A22148"/>
    <w:rsid w:val="64B823BC"/>
    <w:rsid w:val="64C107F8"/>
    <w:rsid w:val="64FE4E99"/>
    <w:rsid w:val="65029F5F"/>
    <w:rsid w:val="651E5569"/>
    <w:rsid w:val="6520E6B6"/>
    <w:rsid w:val="652B4258"/>
    <w:rsid w:val="65321981"/>
    <w:rsid w:val="6534D2D3"/>
    <w:rsid w:val="653988E9"/>
    <w:rsid w:val="657CB54E"/>
    <w:rsid w:val="65A23346"/>
    <w:rsid w:val="65A9C669"/>
    <w:rsid w:val="65AB517C"/>
    <w:rsid w:val="65ABB888"/>
    <w:rsid w:val="65C1D655"/>
    <w:rsid w:val="65CB90C7"/>
    <w:rsid w:val="65D46F76"/>
    <w:rsid w:val="65D83C83"/>
    <w:rsid w:val="6603D4AC"/>
    <w:rsid w:val="66068BA1"/>
    <w:rsid w:val="6612BE0D"/>
    <w:rsid w:val="6628F11C"/>
    <w:rsid w:val="66361E09"/>
    <w:rsid w:val="66399912"/>
    <w:rsid w:val="663F145E"/>
    <w:rsid w:val="66478FB8"/>
    <w:rsid w:val="665C5C2D"/>
    <w:rsid w:val="6672080F"/>
    <w:rsid w:val="6676AA3E"/>
    <w:rsid w:val="669199D8"/>
    <w:rsid w:val="66984A2E"/>
    <w:rsid w:val="669D2EA5"/>
    <w:rsid w:val="66BF1E4D"/>
    <w:rsid w:val="66FB1C63"/>
    <w:rsid w:val="6703AD80"/>
    <w:rsid w:val="6703ED39"/>
    <w:rsid w:val="671BE871"/>
    <w:rsid w:val="671C382E"/>
    <w:rsid w:val="671FA50E"/>
    <w:rsid w:val="672EF364"/>
    <w:rsid w:val="67432918"/>
    <w:rsid w:val="6745796A"/>
    <w:rsid w:val="6757A6C4"/>
    <w:rsid w:val="6763C161"/>
    <w:rsid w:val="67687DE6"/>
    <w:rsid w:val="677A9F86"/>
    <w:rsid w:val="679EDC72"/>
    <w:rsid w:val="67B91D0C"/>
    <w:rsid w:val="67C10EA0"/>
    <w:rsid w:val="67C8CCA6"/>
    <w:rsid w:val="67F6B2AD"/>
    <w:rsid w:val="680B0A95"/>
    <w:rsid w:val="6818FCBB"/>
    <w:rsid w:val="681B046B"/>
    <w:rsid w:val="684606BB"/>
    <w:rsid w:val="686602E0"/>
    <w:rsid w:val="687325E3"/>
    <w:rsid w:val="68771BCE"/>
    <w:rsid w:val="687A0BF7"/>
    <w:rsid w:val="6881213F"/>
    <w:rsid w:val="68A41A2A"/>
    <w:rsid w:val="68AEEC5F"/>
    <w:rsid w:val="68B28F19"/>
    <w:rsid w:val="68B67FB9"/>
    <w:rsid w:val="68C26607"/>
    <w:rsid w:val="68EB2605"/>
    <w:rsid w:val="68F54740"/>
    <w:rsid w:val="690755E8"/>
    <w:rsid w:val="6909D7D4"/>
    <w:rsid w:val="692F8BC6"/>
    <w:rsid w:val="693063A5"/>
    <w:rsid w:val="69353DF9"/>
    <w:rsid w:val="69451D57"/>
    <w:rsid w:val="69634B94"/>
    <w:rsid w:val="696F408F"/>
    <w:rsid w:val="6980A31D"/>
    <w:rsid w:val="698B652F"/>
    <w:rsid w:val="699C6892"/>
    <w:rsid w:val="69DE85B0"/>
    <w:rsid w:val="69E9905C"/>
    <w:rsid w:val="69EEDEF5"/>
    <w:rsid w:val="6A0FCB2F"/>
    <w:rsid w:val="6A164101"/>
    <w:rsid w:val="6A17A271"/>
    <w:rsid w:val="6A350CCD"/>
    <w:rsid w:val="6A3CF560"/>
    <w:rsid w:val="6A47410B"/>
    <w:rsid w:val="6A5C58F2"/>
    <w:rsid w:val="6A7323E9"/>
    <w:rsid w:val="6A8912F9"/>
    <w:rsid w:val="6A95F7AC"/>
    <w:rsid w:val="6A9777A3"/>
    <w:rsid w:val="6AAAB149"/>
    <w:rsid w:val="6AAE687C"/>
    <w:rsid w:val="6AB89B4D"/>
    <w:rsid w:val="6ACDAE8E"/>
    <w:rsid w:val="6AD16FEE"/>
    <w:rsid w:val="6AD5DCC9"/>
    <w:rsid w:val="6AD63F7F"/>
    <w:rsid w:val="6ADA05BC"/>
    <w:rsid w:val="6ADB4E84"/>
    <w:rsid w:val="6AE8D44A"/>
    <w:rsid w:val="6AF83F9E"/>
    <w:rsid w:val="6B0EA33F"/>
    <w:rsid w:val="6B237B02"/>
    <w:rsid w:val="6B38B496"/>
    <w:rsid w:val="6B3F1013"/>
    <w:rsid w:val="6B455B0B"/>
    <w:rsid w:val="6B4D58AC"/>
    <w:rsid w:val="6B4D60E7"/>
    <w:rsid w:val="6B537A4B"/>
    <w:rsid w:val="6B5C7464"/>
    <w:rsid w:val="6B6CA35D"/>
    <w:rsid w:val="6B6EC748"/>
    <w:rsid w:val="6B80BB83"/>
    <w:rsid w:val="6B938318"/>
    <w:rsid w:val="6B99A739"/>
    <w:rsid w:val="6BA9B279"/>
    <w:rsid w:val="6BAF1AA4"/>
    <w:rsid w:val="6BB852E6"/>
    <w:rsid w:val="6BC721C6"/>
    <w:rsid w:val="6BCEF7B8"/>
    <w:rsid w:val="6BD8C9EE"/>
    <w:rsid w:val="6BE5D5D2"/>
    <w:rsid w:val="6C04C65F"/>
    <w:rsid w:val="6C20C717"/>
    <w:rsid w:val="6C41063E"/>
    <w:rsid w:val="6C4F79CC"/>
    <w:rsid w:val="6C6636A4"/>
    <w:rsid w:val="6CA86AA0"/>
    <w:rsid w:val="6CA92FCB"/>
    <w:rsid w:val="6CB45839"/>
    <w:rsid w:val="6CB58E85"/>
    <w:rsid w:val="6CC6CEDA"/>
    <w:rsid w:val="6D109357"/>
    <w:rsid w:val="6D19777B"/>
    <w:rsid w:val="6D205EC0"/>
    <w:rsid w:val="6D4DC0A6"/>
    <w:rsid w:val="6D648E8D"/>
    <w:rsid w:val="6D7B83E5"/>
    <w:rsid w:val="6DA302C9"/>
    <w:rsid w:val="6DA40857"/>
    <w:rsid w:val="6DC56D80"/>
    <w:rsid w:val="6DCEDA75"/>
    <w:rsid w:val="6DD30263"/>
    <w:rsid w:val="6DDC5F02"/>
    <w:rsid w:val="6DE08FA7"/>
    <w:rsid w:val="6DEF8901"/>
    <w:rsid w:val="6DF96BDA"/>
    <w:rsid w:val="6E05B34F"/>
    <w:rsid w:val="6E121CE4"/>
    <w:rsid w:val="6E2183A4"/>
    <w:rsid w:val="6E2A7D70"/>
    <w:rsid w:val="6E378A5F"/>
    <w:rsid w:val="6E38DF41"/>
    <w:rsid w:val="6E656ECD"/>
    <w:rsid w:val="6E96F3ED"/>
    <w:rsid w:val="6EA2C28F"/>
    <w:rsid w:val="6EB34F8E"/>
    <w:rsid w:val="6EC9CBAC"/>
    <w:rsid w:val="6ED6E9A0"/>
    <w:rsid w:val="6EDF4857"/>
    <w:rsid w:val="6EE024B8"/>
    <w:rsid w:val="6EEA97E1"/>
    <w:rsid w:val="6EECCA59"/>
    <w:rsid w:val="6F1D58EF"/>
    <w:rsid w:val="6F297D9E"/>
    <w:rsid w:val="6F3BB792"/>
    <w:rsid w:val="6F75C875"/>
    <w:rsid w:val="6F8D5F98"/>
    <w:rsid w:val="6FB30DE2"/>
    <w:rsid w:val="6FBE0817"/>
    <w:rsid w:val="6FBEA620"/>
    <w:rsid w:val="6FDA6270"/>
    <w:rsid w:val="6FF2D35B"/>
    <w:rsid w:val="6FF63460"/>
    <w:rsid w:val="6FFF8A5B"/>
    <w:rsid w:val="70009D04"/>
    <w:rsid w:val="700D392E"/>
    <w:rsid w:val="70199977"/>
    <w:rsid w:val="7022CE4C"/>
    <w:rsid w:val="7028C9CC"/>
    <w:rsid w:val="703BC56B"/>
    <w:rsid w:val="70616D3E"/>
    <w:rsid w:val="708D37CF"/>
    <w:rsid w:val="709369F8"/>
    <w:rsid w:val="70B2CC6E"/>
    <w:rsid w:val="70CD9AD7"/>
    <w:rsid w:val="70F27532"/>
    <w:rsid w:val="7124FEA0"/>
    <w:rsid w:val="714D5F0C"/>
    <w:rsid w:val="71537EF1"/>
    <w:rsid w:val="716E9248"/>
    <w:rsid w:val="7170A698"/>
    <w:rsid w:val="7183BA81"/>
    <w:rsid w:val="718BF52E"/>
    <w:rsid w:val="71A522C8"/>
    <w:rsid w:val="71DD29D6"/>
    <w:rsid w:val="71E1CE6A"/>
    <w:rsid w:val="71F2895E"/>
    <w:rsid w:val="721F4D68"/>
    <w:rsid w:val="722A31B3"/>
    <w:rsid w:val="722CFABD"/>
    <w:rsid w:val="723C8C1F"/>
    <w:rsid w:val="72530A9B"/>
    <w:rsid w:val="72597F1D"/>
    <w:rsid w:val="7272B966"/>
    <w:rsid w:val="727E1460"/>
    <w:rsid w:val="7295C0D2"/>
    <w:rsid w:val="729C18E3"/>
    <w:rsid w:val="72A26AB7"/>
    <w:rsid w:val="72BD017B"/>
    <w:rsid w:val="72C875D5"/>
    <w:rsid w:val="72D4BBD6"/>
    <w:rsid w:val="72DE6196"/>
    <w:rsid w:val="72EBCECF"/>
    <w:rsid w:val="72EC2CB5"/>
    <w:rsid w:val="730956AD"/>
    <w:rsid w:val="730B9DA1"/>
    <w:rsid w:val="730EC4FC"/>
    <w:rsid w:val="731B2067"/>
    <w:rsid w:val="731E47B7"/>
    <w:rsid w:val="733F49D5"/>
    <w:rsid w:val="734B200E"/>
    <w:rsid w:val="7366FD2D"/>
    <w:rsid w:val="736F3E71"/>
    <w:rsid w:val="73766313"/>
    <w:rsid w:val="73814414"/>
    <w:rsid w:val="7388CA77"/>
    <w:rsid w:val="739660B1"/>
    <w:rsid w:val="739A163D"/>
    <w:rsid w:val="73A0710E"/>
    <w:rsid w:val="73A41178"/>
    <w:rsid w:val="73BB679A"/>
    <w:rsid w:val="73C21979"/>
    <w:rsid w:val="73F89ED0"/>
    <w:rsid w:val="74281379"/>
    <w:rsid w:val="742835E4"/>
    <w:rsid w:val="742D9C31"/>
    <w:rsid w:val="74383C63"/>
    <w:rsid w:val="743EF0D9"/>
    <w:rsid w:val="74444BB3"/>
    <w:rsid w:val="744BC722"/>
    <w:rsid w:val="7467ABE3"/>
    <w:rsid w:val="746DCCE8"/>
    <w:rsid w:val="7472272B"/>
    <w:rsid w:val="74797A5B"/>
    <w:rsid w:val="748F34B8"/>
    <w:rsid w:val="74A3041C"/>
    <w:rsid w:val="74A6926D"/>
    <w:rsid w:val="74C7E57C"/>
    <w:rsid w:val="74CC2389"/>
    <w:rsid w:val="74EB6820"/>
    <w:rsid w:val="750C0A9F"/>
    <w:rsid w:val="750E273B"/>
    <w:rsid w:val="754212E4"/>
    <w:rsid w:val="75448DBE"/>
    <w:rsid w:val="754E887D"/>
    <w:rsid w:val="7550709A"/>
    <w:rsid w:val="755432F1"/>
    <w:rsid w:val="7562393E"/>
    <w:rsid w:val="756DF4E7"/>
    <w:rsid w:val="75996449"/>
    <w:rsid w:val="759EA507"/>
    <w:rsid w:val="75C51FE0"/>
    <w:rsid w:val="75C60EA0"/>
    <w:rsid w:val="75F045FB"/>
    <w:rsid w:val="75F3F08D"/>
    <w:rsid w:val="75F8BF5A"/>
    <w:rsid w:val="7602BA39"/>
    <w:rsid w:val="761100B4"/>
    <w:rsid w:val="76207878"/>
    <w:rsid w:val="764B7CE0"/>
    <w:rsid w:val="7651BC3E"/>
    <w:rsid w:val="765CCA5E"/>
    <w:rsid w:val="766CA9F3"/>
    <w:rsid w:val="76781E86"/>
    <w:rsid w:val="768AC544"/>
    <w:rsid w:val="76B7FEAD"/>
    <w:rsid w:val="76BA0645"/>
    <w:rsid w:val="76BDAA97"/>
    <w:rsid w:val="76D7E42A"/>
    <w:rsid w:val="76EA52C7"/>
    <w:rsid w:val="76EDC1ED"/>
    <w:rsid w:val="76F91D0B"/>
    <w:rsid w:val="7707B712"/>
    <w:rsid w:val="770A051E"/>
    <w:rsid w:val="770AFB6E"/>
    <w:rsid w:val="771D3D1B"/>
    <w:rsid w:val="772E0632"/>
    <w:rsid w:val="773753A9"/>
    <w:rsid w:val="773EB5F9"/>
    <w:rsid w:val="77526D05"/>
    <w:rsid w:val="77562E6A"/>
    <w:rsid w:val="77805165"/>
    <w:rsid w:val="778AC83C"/>
    <w:rsid w:val="77902A0F"/>
    <w:rsid w:val="7795ED65"/>
    <w:rsid w:val="77A46337"/>
    <w:rsid w:val="77A79D2A"/>
    <w:rsid w:val="77C635E8"/>
    <w:rsid w:val="77E864A6"/>
    <w:rsid w:val="77F1DAE2"/>
    <w:rsid w:val="77F8B52F"/>
    <w:rsid w:val="7819198A"/>
    <w:rsid w:val="7824BB54"/>
    <w:rsid w:val="782F9FC0"/>
    <w:rsid w:val="7833CF2A"/>
    <w:rsid w:val="783AECBF"/>
    <w:rsid w:val="7842910C"/>
    <w:rsid w:val="784DEB17"/>
    <w:rsid w:val="7859CEC4"/>
    <w:rsid w:val="7868D1E4"/>
    <w:rsid w:val="7896E08F"/>
    <w:rsid w:val="789BA889"/>
    <w:rsid w:val="78A2A318"/>
    <w:rsid w:val="78C744A7"/>
    <w:rsid w:val="78DE842F"/>
    <w:rsid w:val="78E5F306"/>
    <w:rsid w:val="78EFFF72"/>
    <w:rsid w:val="78F1AA6E"/>
    <w:rsid w:val="78F45A2F"/>
    <w:rsid w:val="790CE4CF"/>
    <w:rsid w:val="790E5148"/>
    <w:rsid w:val="792D8A7B"/>
    <w:rsid w:val="795A8E85"/>
    <w:rsid w:val="795E7F01"/>
    <w:rsid w:val="7978226D"/>
    <w:rsid w:val="797FA8FD"/>
    <w:rsid w:val="79C41D11"/>
    <w:rsid w:val="79C635F1"/>
    <w:rsid w:val="79DF7576"/>
    <w:rsid w:val="7A0A3998"/>
    <w:rsid w:val="7A15407F"/>
    <w:rsid w:val="7A1B2536"/>
    <w:rsid w:val="7A1C03DA"/>
    <w:rsid w:val="7A313E4A"/>
    <w:rsid w:val="7A6A01BA"/>
    <w:rsid w:val="7A9B2E2E"/>
    <w:rsid w:val="7AA8DDF0"/>
    <w:rsid w:val="7AAC05A4"/>
    <w:rsid w:val="7ACA542F"/>
    <w:rsid w:val="7AD19CD1"/>
    <w:rsid w:val="7AEE990F"/>
    <w:rsid w:val="7AF6CA1D"/>
    <w:rsid w:val="7B115C36"/>
    <w:rsid w:val="7B1F1B56"/>
    <w:rsid w:val="7B24CB25"/>
    <w:rsid w:val="7B29C98B"/>
    <w:rsid w:val="7B32A9F5"/>
    <w:rsid w:val="7B34485C"/>
    <w:rsid w:val="7B699795"/>
    <w:rsid w:val="7B6EF383"/>
    <w:rsid w:val="7B8A2D81"/>
    <w:rsid w:val="7B982119"/>
    <w:rsid w:val="7BACB738"/>
    <w:rsid w:val="7BB2D664"/>
    <w:rsid w:val="7BC155B7"/>
    <w:rsid w:val="7BC794B8"/>
    <w:rsid w:val="7BDAE862"/>
    <w:rsid w:val="7BE8B377"/>
    <w:rsid w:val="7C0EA616"/>
    <w:rsid w:val="7C0FC41A"/>
    <w:rsid w:val="7C11C9E6"/>
    <w:rsid w:val="7C1649A9"/>
    <w:rsid w:val="7C356ED0"/>
    <w:rsid w:val="7C3C111E"/>
    <w:rsid w:val="7C44EBE6"/>
    <w:rsid w:val="7C47138B"/>
    <w:rsid w:val="7C79ADA8"/>
    <w:rsid w:val="7C854616"/>
    <w:rsid w:val="7C8BCC26"/>
    <w:rsid w:val="7C90C0BD"/>
    <w:rsid w:val="7C9A2600"/>
    <w:rsid w:val="7CA61085"/>
    <w:rsid w:val="7CC47217"/>
    <w:rsid w:val="7CD33448"/>
    <w:rsid w:val="7CE0A90F"/>
    <w:rsid w:val="7CE51158"/>
    <w:rsid w:val="7CEDCC5A"/>
    <w:rsid w:val="7CF76FD9"/>
    <w:rsid w:val="7CFD01E1"/>
    <w:rsid w:val="7D09F40C"/>
    <w:rsid w:val="7D14EA84"/>
    <w:rsid w:val="7D1F456A"/>
    <w:rsid w:val="7D33F16A"/>
    <w:rsid w:val="7D386DD8"/>
    <w:rsid w:val="7D40C5CB"/>
    <w:rsid w:val="7D55C208"/>
    <w:rsid w:val="7D58DC85"/>
    <w:rsid w:val="7D60E835"/>
    <w:rsid w:val="7D9E56D9"/>
    <w:rsid w:val="7DA29607"/>
    <w:rsid w:val="7E2D2ED9"/>
    <w:rsid w:val="7E2D4A32"/>
    <w:rsid w:val="7E3C0CAF"/>
    <w:rsid w:val="7E3D0F10"/>
    <w:rsid w:val="7E42E7F0"/>
    <w:rsid w:val="7E45A015"/>
    <w:rsid w:val="7E4B0CD6"/>
    <w:rsid w:val="7E64CAFD"/>
    <w:rsid w:val="7E64DA7F"/>
    <w:rsid w:val="7E69463F"/>
    <w:rsid w:val="7E80E59B"/>
    <w:rsid w:val="7E8BE188"/>
    <w:rsid w:val="7E911172"/>
    <w:rsid w:val="7E947035"/>
    <w:rsid w:val="7E9EC940"/>
    <w:rsid w:val="7EA4EC91"/>
    <w:rsid w:val="7EBDFB5E"/>
    <w:rsid w:val="7EC79EF9"/>
    <w:rsid w:val="7EF92A1B"/>
    <w:rsid w:val="7F1C26E8"/>
    <w:rsid w:val="7F2BBEFF"/>
    <w:rsid w:val="7F2DAEB0"/>
    <w:rsid w:val="7F3F8895"/>
    <w:rsid w:val="7F48AFDA"/>
    <w:rsid w:val="7F620EF5"/>
    <w:rsid w:val="7F63E9CA"/>
    <w:rsid w:val="7F8586A3"/>
    <w:rsid w:val="7F91EA3A"/>
    <w:rsid w:val="7FACF052"/>
    <w:rsid w:val="7FE7E8A5"/>
    <w:rsid w:val="7FE7FC94"/>
    <w:rsid w:val="7FE924DD"/>
    <w:rsid w:val="7FF2AB04"/>
    <w:rsid w:val="7FF87B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4E30E"/>
  <w15:docId w15:val="{A59F6A62-5F83-432A-A1B0-F5E3AE39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pl-PL"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header" w:uiPriority="99"/>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72"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1"/>
    <w:qFormat/>
    <w:rsid w:val="006D4C70"/>
    <w:pPr>
      <w:spacing w:after="240"/>
      <w:jc w:val="both"/>
    </w:pPr>
  </w:style>
  <w:style w:type="paragraph" w:styleId="Nagwek1">
    <w:name w:val="heading 1"/>
    <w:basedOn w:val="Normalny"/>
    <w:next w:val="Text1"/>
    <w:link w:val="Nagwek1Znak"/>
    <w:uiPriority w:val="1"/>
    <w:qFormat/>
    <w:pPr>
      <w:keepNext/>
      <w:numPr>
        <w:numId w:val="16"/>
      </w:numPr>
      <w:spacing w:before="240"/>
      <w:outlineLvl w:val="0"/>
    </w:pPr>
    <w:rPr>
      <w:b/>
      <w:smallCaps/>
    </w:rPr>
  </w:style>
  <w:style w:type="paragraph" w:styleId="Nagwek2">
    <w:name w:val="heading 2"/>
    <w:basedOn w:val="Normalny"/>
    <w:next w:val="Text2"/>
    <w:link w:val="Nagwek2Znak"/>
    <w:uiPriority w:val="1"/>
    <w:qFormat/>
    <w:pPr>
      <w:keepNext/>
      <w:numPr>
        <w:ilvl w:val="1"/>
        <w:numId w:val="16"/>
      </w:numPr>
      <w:outlineLvl w:val="1"/>
    </w:pPr>
    <w:rPr>
      <w:b/>
    </w:rPr>
  </w:style>
  <w:style w:type="paragraph" w:styleId="Nagwek3">
    <w:name w:val="heading 3"/>
    <w:basedOn w:val="Normalny"/>
    <w:next w:val="Text3"/>
    <w:link w:val="Nagwek3Znak"/>
    <w:uiPriority w:val="1"/>
    <w:qFormat/>
    <w:rsid w:val="003942FB"/>
    <w:pPr>
      <w:keepNext/>
      <w:numPr>
        <w:ilvl w:val="2"/>
        <w:numId w:val="16"/>
      </w:numPr>
      <w:outlineLvl w:val="2"/>
    </w:pPr>
    <w:rPr>
      <w:rFonts w:eastAsia="Calibri"/>
      <w:i/>
    </w:rPr>
  </w:style>
  <w:style w:type="paragraph" w:styleId="Nagwek4">
    <w:name w:val="heading 4"/>
    <w:basedOn w:val="Normalny"/>
    <w:next w:val="Text4"/>
    <w:link w:val="Nagwek4Znak"/>
    <w:uiPriority w:val="1"/>
    <w:qFormat/>
    <w:pPr>
      <w:keepNext/>
      <w:numPr>
        <w:ilvl w:val="3"/>
        <w:numId w:val="16"/>
      </w:numPr>
      <w:outlineLvl w:val="3"/>
    </w:pPr>
  </w:style>
  <w:style w:type="paragraph" w:styleId="Nagwek5">
    <w:name w:val="heading 5"/>
    <w:basedOn w:val="Normalny"/>
    <w:next w:val="Normalny"/>
    <w:link w:val="Nagwek5Znak"/>
    <w:semiHidden/>
    <w:pPr>
      <w:keepNext/>
      <w:numPr>
        <w:ilvl w:val="4"/>
        <w:numId w:val="16"/>
      </w:numPr>
      <w:outlineLvl w:val="4"/>
    </w:pPr>
  </w:style>
  <w:style w:type="paragraph" w:styleId="Nagwek6">
    <w:name w:val="heading 6"/>
    <w:basedOn w:val="Normalny"/>
    <w:next w:val="Normalny"/>
    <w:link w:val="Nagwek6Znak"/>
    <w:semiHidden/>
    <w:pPr>
      <w:keepNext/>
      <w:numPr>
        <w:ilvl w:val="5"/>
        <w:numId w:val="16"/>
      </w:numPr>
      <w:outlineLvl w:val="5"/>
    </w:pPr>
  </w:style>
  <w:style w:type="paragraph" w:styleId="Nagwek7">
    <w:name w:val="heading 7"/>
    <w:basedOn w:val="Normalny"/>
    <w:next w:val="Normalny"/>
    <w:link w:val="Nagwek7Znak"/>
    <w:semiHidden/>
    <w:pPr>
      <w:keepNext/>
      <w:numPr>
        <w:ilvl w:val="6"/>
        <w:numId w:val="16"/>
      </w:numPr>
      <w:outlineLvl w:val="6"/>
    </w:pPr>
  </w:style>
  <w:style w:type="paragraph" w:styleId="Nagwek8">
    <w:name w:val="heading 8"/>
    <w:basedOn w:val="Normalny"/>
    <w:next w:val="Normalny"/>
    <w:link w:val="Nagwek8Znak"/>
    <w:semiHidden/>
    <w:pPr>
      <w:keepNext/>
      <w:numPr>
        <w:ilvl w:val="7"/>
        <w:numId w:val="16"/>
      </w:numPr>
      <w:outlineLvl w:val="7"/>
    </w:pPr>
  </w:style>
  <w:style w:type="paragraph" w:styleId="Nagwek9">
    <w:name w:val="heading 9"/>
    <w:basedOn w:val="Normalny"/>
    <w:next w:val="Normalny"/>
    <w:link w:val="Nagwek9Znak"/>
    <w:semiHidden/>
    <w:pPr>
      <w:keepNext/>
      <w:numPr>
        <w:ilvl w:val="8"/>
        <w:numId w:val="16"/>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semiHidden/>
    <w:rPr>
      <w:color w:val="288061"/>
    </w:rPr>
  </w:style>
  <w:style w:type="character" w:customStyle="1" w:styleId="BodyPlaceholderText">
    <w:name w:val="BodyPlaceholderText"/>
    <w:basedOn w:val="Tekstzastpczy"/>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omylnaczcionkaakapitu"/>
    <w:uiPriority w:val="2"/>
    <w:rPr>
      <w:i/>
    </w:rPr>
  </w:style>
  <w:style w:type="paragraph" w:customStyle="1" w:styleId="TableTitle4">
    <w:name w:val="Table Title 4"/>
    <w:basedOn w:val="Text4"/>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
    <w:name w:val="Table Title"/>
    <w:basedOn w:val="Normalny"/>
    <w:uiPriority w:val="1"/>
    <w:semiHidden/>
    <w:unhideWhenUsed/>
    <w:pPr>
      <w:keepNext/>
      <w:spacing w:after="12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ny"/>
    <w:next w:val="Normalny"/>
    <w:uiPriority w:val="2"/>
    <w:rPr>
      <w:sz w:val="20"/>
    </w:rPr>
  </w:style>
  <w:style w:type="paragraph" w:customStyle="1" w:styleId="FigureBody4">
    <w:name w:val="Figure Body 4"/>
    <w:basedOn w:val="Text4"/>
    <w:next w:val="FigureSource4"/>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
    <w:name w:val="Figure Body"/>
    <w:basedOn w:val="Normalny"/>
    <w:next w:val="FigureSource"/>
    <w:uiPriority w:val="2"/>
    <w:pPr>
      <w:keepNext/>
      <w:spacing w:after="40"/>
    </w:pPr>
  </w:style>
  <w:style w:type="paragraph" w:customStyle="1" w:styleId="FigureTitle4">
    <w:name w:val="Figure Title 4"/>
    <w:basedOn w:val="Text4"/>
    <w:next w:val="FigureBody4"/>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
    <w:name w:val="Figure Title"/>
    <w:basedOn w:val="Normalny"/>
    <w:next w:val="FigureBody"/>
    <w:uiPriority w:val="2"/>
    <w:pPr>
      <w:keepNext/>
      <w:spacing w:after="120"/>
    </w:pPr>
    <w:rPr>
      <w:b/>
      <w:i/>
    </w:rPr>
  </w:style>
  <w:style w:type="paragraph" w:customStyle="1" w:styleId="HistTableHeading">
    <w:name w:val="HistTableHeading"/>
    <w:basedOn w:val="Normalny"/>
    <w:next w:val="HistoryTable"/>
    <w:uiPriority w:val="2"/>
    <w:pPr>
      <w:spacing w:before="240"/>
      <w:jc w:val="center"/>
    </w:pPr>
    <w:rPr>
      <w:rFonts w:ascii="Times New Roman Bold" w:hAnsi="Times New Roman Bold"/>
      <w:b/>
      <w:caps/>
    </w:rPr>
  </w:style>
  <w:style w:type="paragraph" w:customStyle="1" w:styleId="HistoryTable">
    <w:name w:val="HistoryTable"/>
    <w:basedOn w:val="Normalny"/>
    <w:uiPriority w:val="2"/>
    <w:pPr>
      <w:spacing w:before="60" w:after="60"/>
      <w:jc w:val="left"/>
    </w:pPr>
    <w:rPr>
      <w:sz w:val="20"/>
    </w:rPr>
  </w:style>
  <w:style w:type="paragraph" w:customStyle="1" w:styleId="FooterLine">
    <w:name w:val="Footer Line"/>
    <w:basedOn w:val="Stopka"/>
    <w:next w:val="Stopka"/>
    <w:uiPriority w:val="2"/>
    <w:pPr>
      <w:tabs>
        <w:tab w:val="right" w:pos="8646"/>
      </w:tabs>
      <w:spacing w:before="120" w:line="264" w:lineRule="auto"/>
      <w:ind w:right="0"/>
      <w:jc w:val="both"/>
    </w:pPr>
  </w:style>
  <w:style w:type="paragraph" w:customStyle="1" w:styleId="SubTitle2">
    <w:name w:val="SubTitle 2"/>
    <w:basedOn w:val="Normalny"/>
    <w:uiPriority w:val="1"/>
    <w:qFormat/>
    <w:pPr>
      <w:jc w:val="center"/>
    </w:pPr>
    <w:rPr>
      <w:b/>
      <w:sz w:val="32"/>
    </w:rPr>
  </w:style>
  <w:style w:type="paragraph" w:customStyle="1" w:styleId="SubTitle1">
    <w:name w:val="SubTitle 1"/>
    <w:basedOn w:val="Normalny"/>
    <w:next w:val="SubTitle2"/>
    <w:uiPriority w:val="1"/>
    <w:qFormat/>
    <w:pPr>
      <w:jc w:val="center"/>
    </w:pPr>
    <w:rPr>
      <w:b/>
      <w:sz w:val="40"/>
    </w:rPr>
  </w:style>
  <w:style w:type="paragraph" w:styleId="Tytu">
    <w:name w:val="Title"/>
    <w:basedOn w:val="Normalny"/>
    <w:next w:val="SubTitle1"/>
    <w:link w:val="TytuZnak"/>
    <w:uiPriority w:val="1"/>
    <w:qFormat/>
    <w:pPr>
      <w:spacing w:after="480"/>
      <w:jc w:val="center"/>
    </w:pPr>
    <w:rPr>
      <w:b/>
      <w:kern w:val="28"/>
      <w:sz w:val="48"/>
    </w:rPr>
  </w:style>
  <w:style w:type="paragraph" w:customStyle="1" w:styleId="DoubSign">
    <w:name w:val="DoubSign"/>
    <w:basedOn w:val="Normalny"/>
    <w:uiPriority w:val="2"/>
    <w:pPr>
      <w:spacing w:before="1200" w:after="0"/>
      <w:jc w:val="left"/>
    </w:pPr>
  </w:style>
  <w:style w:type="paragraph" w:customStyle="1" w:styleId="SignatureL">
    <w:name w:val="SignatureL"/>
    <w:basedOn w:val="Normalny"/>
    <w:uiPriority w:val="2"/>
    <w:pPr>
      <w:spacing w:before="1200" w:after="0"/>
      <w:jc w:val="left"/>
    </w:pPr>
  </w:style>
  <w:style w:type="paragraph" w:styleId="Podpis">
    <w:name w:val="Signature"/>
    <w:basedOn w:val="Normalny"/>
    <w:link w:val="PodpisZnak"/>
    <w:uiPriority w:val="2"/>
    <w:pPr>
      <w:spacing w:before="1200" w:after="0"/>
      <w:ind w:left="5102"/>
      <w:jc w:val="center"/>
    </w:pPr>
  </w:style>
  <w:style w:type="paragraph" w:customStyle="1" w:styleId="SectionTitle">
    <w:name w:val="SectionTitle"/>
    <w:basedOn w:val="Normalny"/>
    <w:next w:val="Nagwek1"/>
    <w:uiPriority w:val="1"/>
    <w:qFormat/>
    <w:pPr>
      <w:keepNext/>
      <w:spacing w:after="480"/>
      <w:jc w:val="center"/>
      <w:outlineLvl w:val="0"/>
    </w:pPr>
    <w:rPr>
      <w:b/>
      <w:smallCaps/>
      <w:sz w:val="28"/>
    </w:rPr>
  </w:style>
  <w:style w:type="paragraph" w:customStyle="1" w:styleId="ChapterTitle">
    <w:name w:val="ChapterTitle"/>
    <w:basedOn w:val="Normalny"/>
    <w:next w:val="SectionTitle"/>
    <w:uiPriority w:val="1"/>
    <w:qFormat/>
    <w:pPr>
      <w:keepNext/>
      <w:spacing w:after="480"/>
      <w:jc w:val="center"/>
      <w:outlineLvl w:val="0"/>
    </w:pPr>
    <w:rPr>
      <w:b/>
      <w:sz w:val="32"/>
    </w:rPr>
  </w:style>
  <w:style w:type="paragraph" w:customStyle="1" w:styleId="PartTitle">
    <w:name w:val="PartTitle"/>
    <w:basedOn w:val="Normalny"/>
    <w:next w:val="ChapterTitle"/>
    <w:uiPriority w:val="1"/>
    <w:qFormat/>
    <w:pPr>
      <w:keepNext/>
      <w:pageBreakBefore/>
      <w:spacing w:after="480"/>
      <w:jc w:val="center"/>
      <w:outlineLvl w:val="0"/>
    </w:pPr>
    <w:rPr>
      <w:b/>
      <w:sz w:val="36"/>
    </w:rPr>
  </w:style>
  <w:style w:type="paragraph" w:customStyle="1" w:styleId="Text4">
    <w:name w:val="Text 4"/>
    <w:basedOn w:val="Normalny"/>
    <w:uiPriority w:val="1"/>
    <w:qFormat/>
    <w:pPr>
      <w:ind w:left="1202"/>
    </w:pPr>
  </w:style>
  <w:style w:type="paragraph" w:customStyle="1" w:styleId="Text3">
    <w:name w:val="Text 3"/>
    <w:basedOn w:val="Normalny"/>
    <w:uiPriority w:val="1"/>
    <w:qFormat/>
    <w:pPr>
      <w:ind w:left="1202"/>
    </w:pPr>
  </w:style>
  <w:style w:type="paragraph" w:customStyle="1" w:styleId="Text2">
    <w:name w:val="Text 2"/>
    <w:basedOn w:val="Normalny"/>
    <w:uiPriority w:val="1"/>
    <w:qFormat/>
    <w:pPr>
      <w:ind w:left="1202"/>
    </w:pPr>
  </w:style>
  <w:style w:type="paragraph" w:customStyle="1" w:styleId="Text1">
    <w:name w:val="Text 1"/>
    <w:basedOn w:val="Normalny"/>
    <w:uiPriority w:val="1"/>
    <w:qFormat/>
    <w:pPr>
      <w:ind w:left="482"/>
    </w:pPr>
  </w:style>
  <w:style w:type="paragraph" w:customStyle="1" w:styleId="EmptyParagraph">
    <w:name w:val="Empty Paragraph"/>
    <w:basedOn w:val="Normalny"/>
    <w:next w:val="Normalny"/>
    <w:semiHidden/>
    <w:pPr>
      <w:spacing w:before="240"/>
    </w:pPr>
  </w:style>
  <w:style w:type="paragraph" w:customStyle="1" w:styleId="ZFlag">
    <w:name w:val="Z_Flag"/>
    <w:basedOn w:val="Normalny"/>
    <w:next w:val="Normalny"/>
    <w:link w:val="ZFlagChar"/>
    <w:uiPriority w:val="2"/>
    <w:pPr>
      <w:widowControl w:val="0"/>
      <w:spacing w:after="0"/>
      <w:ind w:right="85"/>
    </w:pPr>
  </w:style>
  <w:style w:type="paragraph" w:customStyle="1" w:styleId="ZCom">
    <w:name w:val="Z_Com"/>
    <w:basedOn w:val="Normalny"/>
    <w:next w:val="Normalny"/>
    <w:uiPriority w:val="2"/>
    <w:pPr>
      <w:widowControl w:val="0"/>
      <w:spacing w:before="90" w:after="0"/>
      <w:ind w:right="85"/>
      <w:jc w:val="left"/>
    </w:pPr>
  </w:style>
  <w:style w:type="paragraph" w:customStyle="1" w:styleId="ZDGName">
    <w:name w:val="Z_DGName"/>
    <w:basedOn w:val="Normalny"/>
    <w:uiPriority w:val="2"/>
    <w:pPr>
      <w:widowControl w:val="0"/>
      <w:spacing w:after="0"/>
      <w:ind w:right="85"/>
      <w:jc w:val="left"/>
    </w:pPr>
    <w:rPr>
      <w:sz w:val="16"/>
    </w:rPr>
  </w:style>
  <w:style w:type="paragraph" w:styleId="Legenda">
    <w:name w:val="caption"/>
    <w:basedOn w:val="Normalny"/>
    <w:next w:val="Normalny"/>
    <w:semiHidden/>
    <w:pPr>
      <w:spacing w:before="160"/>
    </w:pPr>
    <w:rPr>
      <w:i/>
      <w:sz w:val="22"/>
    </w:rPr>
  </w:style>
  <w:style w:type="paragraph" w:customStyle="1" w:styleId="TableSource">
    <w:name w:val="Table Source"/>
    <w:basedOn w:val="Normalny"/>
    <w:next w:val="Normalny"/>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ny"/>
    <w:uiPriority w:val="1"/>
    <w:qFormat/>
    <w:pPr>
      <w:spacing w:before="60" w:after="60"/>
      <w:jc w:val="left"/>
    </w:pPr>
  </w:style>
  <w:style w:type="paragraph" w:customStyle="1" w:styleId="AfterTable">
    <w:name w:val="After Table"/>
    <w:semiHidden/>
    <w:rPr>
      <w:sz w:val="4"/>
    </w:rPr>
  </w:style>
  <w:style w:type="paragraph" w:customStyle="1" w:styleId="Contact">
    <w:name w:val="Contact"/>
    <w:basedOn w:val="Normalny"/>
    <w:uiPriority w:val="1"/>
    <w:pPr>
      <w:spacing w:before="480" w:after="0"/>
      <w:ind w:left="567" w:hanging="567"/>
      <w:contextualSpacing/>
      <w:jc w:val="left"/>
    </w:pPr>
  </w:style>
  <w:style w:type="paragraph" w:styleId="Data">
    <w:name w:val="Date"/>
    <w:basedOn w:val="Normalny"/>
    <w:next w:val="References"/>
    <w:link w:val="DataZnak"/>
    <w:uiPriority w:val="1"/>
    <w:pPr>
      <w:spacing w:after="0"/>
      <w:ind w:left="5102" w:right="-567"/>
      <w:jc w:val="left"/>
    </w:pPr>
  </w:style>
  <w:style w:type="paragraph" w:customStyle="1" w:styleId="References">
    <w:name w:val="References"/>
    <w:basedOn w:val="Normalny"/>
    <w:uiPriority w:val="1"/>
    <w:pPr>
      <w:ind w:left="5102" w:right="-567"/>
      <w:contextualSpacing/>
      <w:jc w:val="left"/>
    </w:pPr>
    <w:rPr>
      <w:sz w:val="20"/>
    </w:rPr>
  </w:style>
  <w:style w:type="paragraph" w:customStyle="1" w:styleId="Designator">
    <w:name w:val="Designator"/>
    <w:basedOn w:val="Normalny"/>
    <w:semiHidden/>
    <w:pPr>
      <w:spacing w:after="0"/>
      <w:jc w:val="center"/>
    </w:pPr>
    <w:rPr>
      <w:b/>
      <w:caps/>
      <w:sz w:val="32"/>
    </w:rPr>
  </w:style>
  <w:style w:type="paragraph" w:customStyle="1" w:styleId="Releasable">
    <w:name w:val="Releasable"/>
    <w:basedOn w:val="Normalny"/>
    <w:semiHidden/>
    <w:pPr>
      <w:spacing w:after="0"/>
      <w:jc w:val="center"/>
    </w:pPr>
    <w:rPr>
      <w:b/>
      <w:caps/>
      <w:sz w:val="32"/>
    </w:rPr>
  </w:style>
  <w:style w:type="paragraph" w:customStyle="1" w:styleId="RUE">
    <w:name w:val="RUE"/>
    <w:basedOn w:val="Normalny"/>
    <w:semiHidden/>
    <w:pPr>
      <w:spacing w:after="0"/>
      <w:jc w:val="center"/>
    </w:pPr>
    <w:rPr>
      <w:b/>
      <w:caps/>
      <w:sz w:val="32"/>
      <w:bdr w:val="single" w:sz="18" w:space="0" w:color="auto"/>
    </w:rPr>
  </w:style>
  <w:style w:type="paragraph" w:customStyle="1" w:styleId="ConfidentialUE">
    <w:name w:val="Confidential UE"/>
    <w:basedOn w:val="Normalny"/>
    <w:semiHidden/>
    <w:pPr>
      <w:spacing w:after="0"/>
      <w:jc w:val="center"/>
    </w:pPr>
    <w:rPr>
      <w:b/>
      <w:caps/>
      <w:sz w:val="32"/>
      <w:bdr w:val="single" w:sz="18" w:space="0" w:color="auto"/>
    </w:rPr>
  </w:style>
  <w:style w:type="paragraph" w:customStyle="1" w:styleId="SecretUE">
    <w:name w:val="Secret UE"/>
    <w:basedOn w:val="Normalny"/>
    <w:semiHidden/>
    <w:pPr>
      <w:spacing w:after="0"/>
      <w:jc w:val="center"/>
    </w:pPr>
    <w:rPr>
      <w:b/>
      <w:caps/>
      <w:color w:val="FF0000"/>
      <w:sz w:val="32"/>
      <w:bdr w:val="single" w:sz="18" w:space="0" w:color="FF0000"/>
    </w:rPr>
  </w:style>
  <w:style w:type="paragraph" w:customStyle="1" w:styleId="TrsSecretUE">
    <w:name w:val="Très Secret UE"/>
    <w:basedOn w:val="Normalny"/>
    <w:semiHidden/>
    <w:pPr>
      <w:spacing w:after="0"/>
      <w:jc w:val="center"/>
    </w:pPr>
    <w:rPr>
      <w:b/>
      <w:caps/>
      <w:color w:val="FF0000"/>
      <w:sz w:val="32"/>
      <w:bdr w:val="single" w:sz="18" w:space="0" w:color="FF0000"/>
    </w:rPr>
  </w:style>
  <w:style w:type="paragraph" w:styleId="Tekstprzypisukocowego">
    <w:name w:val="endnote text"/>
    <w:basedOn w:val="Normalny"/>
    <w:link w:val="TekstprzypisukocowegoZnak"/>
    <w:semiHidden/>
    <w:unhideWhenUsed/>
    <w:rPr>
      <w:sz w:val="20"/>
    </w:rPr>
  </w:style>
  <w:style w:type="paragraph" w:styleId="Stopka">
    <w:name w:val="footer"/>
    <w:basedOn w:val="Normalny"/>
    <w:link w:val="StopkaZnak"/>
    <w:uiPriority w:val="99"/>
    <w:pPr>
      <w:spacing w:after="0"/>
      <w:ind w:right="-567"/>
      <w:jc w:val="left"/>
    </w:pPr>
    <w:rPr>
      <w:sz w:val="16"/>
    </w:rPr>
  </w:style>
  <w:style w:type="paragraph" w:styleId="Tekstprzypisudolnego">
    <w:name w:val="footnote text"/>
    <w:aliases w:val="Char,Fußnote,Carattere,fn,Footnotes,Footnote ak,Footnote Text Char Char,fn Char Char,footnote text Char Char,Footnotes Char Char,Footnote ak Char Char,fn Char1,footnote text Char1,Footnotes Char1,ft,Footnote Text_EP-LC"/>
    <w:basedOn w:val="Normalny"/>
    <w:link w:val="TekstprzypisudolnegoZnak"/>
    <w:unhideWhenUsed/>
    <w:qFormat/>
    <w:pPr>
      <w:spacing w:after="120"/>
      <w:ind w:left="357" w:hanging="357"/>
    </w:pPr>
    <w:rPr>
      <w:sz w:val="20"/>
    </w:rPr>
  </w:style>
  <w:style w:type="paragraph" w:styleId="Tekstmakra">
    <w:name w:val="macro"/>
    <w:basedOn w:val="Normalny"/>
    <w:link w:val="TekstmakraZnak"/>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Nagwek1"/>
    <w:uiPriority w:val="1"/>
    <w:qFormat/>
    <w:pPr>
      <w:keepNext w:val="0"/>
      <w:spacing w:before="0"/>
      <w:outlineLvl w:val="9"/>
    </w:pPr>
    <w:rPr>
      <w:b w:val="0"/>
      <w:smallCaps w:val="0"/>
    </w:rPr>
  </w:style>
  <w:style w:type="paragraph" w:customStyle="1" w:styleId="NumPar2">
    <w:name w:val="NumPar 2"/>
    <w:basedOn w:val="Nagwek2"/>
    <w:uiPriority w:val="1"/>
    <w:qFormat/>
    <w:pPr>
      <w:keepNext w:val="0"/>
      <w:outlineLvl w:val="9"/>
    </w:pPr>
    <w:rPr>
      <w:b w:val="0"/>
    </w:rPr>
  </w:style>
  <w:style w:type="paragraph" w:customStyle="1" w:styleId="NumPar3">
    <w:name w:val="NumPar 3"/>
    <w:basedOn w:val="Nagwek3"/>
    <w:uiPriority w:val="1"/>
    <w:qFormat/>
    <w:pPr>
      <w:keepNext w:val="0"/>
      <w:outlineLvl w:val="9"/>
    </w:pPr>
    <w:rPr>
      <w:i w:val="0"/>
    </w:rPr>
  </w:style>
  <w:style w:type="paragraph" w:customStyle="1" w:styleId="NumPar4">
    <w:name w:val="NumPar 4"/>
    <w:basedOn w:val="Nagwek4"/>
    <w:uiPriority w:val="1"/>
    <w:qFormat/>
    <w:pPr>
      <w:keepNext w:val="0"/>
      <w:outlineLvl w:val="9"/>
    </w:pPr>
  </w:style>
  <w:style w:type="paragraph" w:customStyle="1" w:styleId="AnnexTitle">
    <w:name w:val="AnnexTitle"/>
    <w:basedOn w:val="Normalny"/>
    <w:next w:val="Normalny"/>
    <w:uiPriority w:val="1"/>
    <w:qFormat/>
    <w:pPr>
      <w:pageBreakBefore/>
      <w:numPr>
        <w:numId w:val="19"/>
      </w:numPr>
      <w:spacing w:after="480"/>
      <w:outlineLvl w:val="0"/>
    </w:pPr>
    <w:rPr>
      <w:b/>
      <w:sz w:val="32"/>
    </w:rPr>
  </w:style>
  <w:style w:type="paragraph" w:styleId="Nagwekspisutreci">
    <w:name w:val="TOC Heading"/>
    <w:basedOn w:val="Normalny"/>
    <w:next w:val="Normalny"/>
    <w:semiHidden/>
    <w:pPr>
      <w:spacing w:before="240"/>
      <w:jc w:val="center"/>
    </w:pPr>
    <w:rPr>
      <w:rFonts w:ascii="Times New Roman Bold" w:hAnsi="Times New Roman Bold"/>
      <w:b/>
      <w:caps/>
    </w:rPr>
  </w:style>
  <w:style w:type="paragraph" w:styleId="Spistreci1">
    <w:name w:val="toc 1"/>
    <w:basedOn w:val="Normalny"/>
    <w:next w:val="Normalny"/>
    <w:semiHidden/>
    <w:pPr>
      <w:tabs>
        <w:tab w:val="right" w:leader="dot" w:pos="8640"/>
      </w:tabs>
      <w:spacing w:before="120" w:after="120"/>
      <w:ind w:left="482" w:right="720" w:hanging="482"/>
    </w:pPr>
  </w:style>
  <w:style w:type="paragraph" w:styleId="Spistreci2">
    <w:name w:val="toc 2"/>
    <w:basedOn w:val="Normalny"/>
    <w:next w:val="Normalny"/>
    <w:semiHidden/>
    <w:pPr>
      <w:tabs>
        <w:tab w:val="right" w:leader="dot" w:pos="8640"/>
      </w:tabs>
      <w:spacing w:before="60" w:after="60"/>
      <w:ind w:left="1077" w:right="720" w:hanging="595"/>
    </w:pPr>
    <w:rPr>
      <w:noProof/>
    </w:r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0"/>
      </w:tabs>
      <w:spacing w:before="60" w:after="60"/>
      <w:ind w:left="2880" w:right="720" w:hanging="964"/>
    </w:pPr>
    <w:rPr>
      <w:noProof/>
    </w:rPr>
  </w:style>
  <w:style w:type="paragraph" w:styleId="Spistreci5">
    <w:name w:val="toc 5"/>
    <w:basedOn w:val="Normalny"/>
    <w:next w:val="Normalny"/>
    <w:semiHidden/>
    <w:pPr>
      <w:tabs>
        <w:tab w:val="right" w:leader="dot" w:pos="8640"/>
      </w:tabs>
      <w:spacing w:before="240" w:after="120"/>
      <w:ind w:right="720"/>
    </w:pPr>
    <w:rPr>
      <w:caps/>
    </w:rPr>
  </w:style>
  <w:style w:type="paragraph" w:styleId="Spistreci6">
    <w:name w:val="toc 6"/>
    <w:basedOn w:val="Normalny"/>
    <w:next w:val="Normalny"/>
    <w:semiHidden/>
    <w:pPr>
      <w:tabs>
        <w:tab w:val="right" w:leader="dot" w:pos="8640"/>
        <w:tab w:val="left" w:pos="2880"/>
      </w:tabs>
      <w:spacing w:before="120" w:after="120"/>
      <w:ind w:left="1916" w:right="720" w:hanging="1916"/>
    </w:pPr>
    <w:rPr>
      <w:caps/>
    </w:rPr>
  </w:style>
  <w:style w:type="paragraph" w:styleId="Spistreci7">
    <w:name w:val="toc 7"/>
    <w:basedOn w:val="Normalny"/>
    <w:next w:val="Normalny"/>
    <w:semiHidden/>
    <w:pPr>
      <w:tabs>
        <w:tab w:val="right" w:leader="dot" w:pos="8640"/>
      </w:tabs>
    </w:pPr>
  </w:style>
  <w:style w:type="paragraph" w:styleId="Spistreci8">
    <w:name w:val="toc 8"/>
    <w:basedOn w:val="Normalny"/>
    <w:next w:val="Normalny"/>
    <w:semiHidden/>
    <w:pPr>
      <w:tabs>
        <w:tab w:val="right" w:leader="dot" w:pos="8640"/>
      </w:tabs>
    </w:pPr>
  </w:style>
  <w:style w:type="paragraph" w:styleId="Spistreci9">
    <w:name w:val="toc 9"/>
    <w:basedOn w:val="Normalny"/>
    <w:next w:val="Normalny"/>
    <w:semiHidden/>
    <w:pPr>
      <w:tabs>
        <w:tab w:val="right" w:leader="dot" w:pos="8640"/>
      </w:tabs>
    </w:pPr>
  </w:style>
  <w:style w:type="paragraph" w:styleId="Listapunktowana">
    <w:name w:val="List Bullet"/>
    <w:basedOn w:val="Normalny"/>
    <w:uiPriority w:val="1"/>
    <w:pPr>
      <w:numPr>
        <w:numId w:val="15"/>
      </w:numPr>
    </w:pPr>
  </w:style>
  <w:style w:type="paragraph" w:customStyle="1" w:styleId="ListBulletLevel2">
    <w:name w:val="List Bullet (Level 2)"/>
    <w:basedOn w:val="Normalny"/>
    <w:uiPriority w:val="1"/>
    <w:pPr>
      <w:numPr>
        <w:ilvl w:val="1"/>
        <w:numId w:val="15"/>
      </w:numPr>
    </w:pPr>
  </w:style>
  <w:style w:type="paragraph" w:customStyle="1" w:styleId="ListBulletLevel3">
    <w:name w:val="List Bullet (Level 3)"/>
    <w:basedOn w:val="Normalny"/>
    <w:uiPriority w:val="1"/>
    <w:semiHidden/>
    <w:unhideWhenUsed/>
    <w:pPr>
      <w:numPr>
        <w:ilvl w:val="2"/>
        <w:numId w:val="15"/>
      </w:numPr>
    </w:pPr>
  </w:style>
  <w:style w:type="paragraph" w:customStyle="1" w:styleId="ListBulletLevel4">
    <w:name w:val="List Bullet (Level 4)"/>
    <w:basedOn w:val="Normalny"/>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apunktowana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apunktowana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apunktowana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ListDash">
    <w:name w:val="List Dash"/>
    <w:basedOn w:val="Normalny"/>
    <w:uiPriority w:val="1"/>
    <w:pPr>
      <w:numPr>
        <w:numId w:val="5"/>
      </w:numPr>
    </w:pPr>
  </w:style>
  <w:style w:type="paragraph" w:customStyle="1" w:styleId="ListDashLevel2">
    <w:name w:val="List Dash (Level 2)"/>
    <w:basedOn w:val="Normalny"/>
    <w:uiPriority w:val="1"/>
    <w:pPr>
      <w:numPr>
        <w:ilvl w:val="1"/>
        <w:numId w:val="5"/>
      </w:numPr>
    </w:pPr>
  </w:style>
  <w:style w:type="paragraph" w:customStyle="1" w:styleId="ListDashLevel3">
    <w:name w:val="List Dash (Level 3)"/>
    <w:basedOn w:val="Normalny"/>
    <w:uiPriority w:val="1"/>
    <w:semiHidden/>
    <w:unhideWhenUsed/>
    <w:pPr>
      <w:numPr>
        <w:ilvl w:val="2"/>
        <w:numId w:val="5"/>
      </w:numPr>
    </w:pPr>
  </w:style>
  <w:style w:type="paragraph" w:customStyle="1" w:styleId="ListDashLevel4">
    <w:name w:val="List Dash (Level 4)"/>
    <w:basedOn w:val="Normalny"/>
    <w:uiPriority w:val="1"/>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styleId="Listanumerowana">
    <w:name w:val="List Number"/>
    <w:basedOn w:val="Normalny"/>
    <w:uiPriority w:val="1"/>
    <w:pPr>
      <w:numPr>
        <w:numId w:val="10"/>
      </w:numPr>
    </w:pPr>
  </w:style>
  <w:style w:type="paragraph" w:customStyle="1" w:styleId="ListNumberLevel2">
    <w:name w:val="List Number (Level 2)"/>
    <w:basedOn w:val="Normalny"/>
    <w:uiPriority w:val="1"/>
    <w:pPr>
      <w:numPr>
        <w:ilvl w:val="1"/>
        <w:numId w:val="10"/>
      </w:numPr>
    </w:pPr>
  </w:style>
  <w:style w:type="paragraph" w:customStyle="1" w:styleId="ListNumberLevel3">
    <w:name w:val="List Number (Level 3)"/>
    <w:basedOn w:val="Normalny"/>
    <w:uiPriority w:val="1"/>
    <w:semiHidden/>
    <w:unhideWhenUsed/>
    <w:pPr>
      <w:numPr>
        <w:ilvl w:val="2"/>
        <w:numId w:val="10"/>
      </w:numPr>
    </w:pPr>
  </w:style>
  <w:style w:type="paragraph" w:customStyle="1" w:styleId="ListNumberLevel4">
    <w:name w:val="List Number (Level 4)"/>
    <w:basedOn w:val="Normalny"/>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anumerowana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anumerowana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anumerowana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Marking">
    <w:name w:val="Marking"/>
    <w:basedOn w:val="Normalny"/>
    <w:semiHidden/>
    <w:pPr>
      <w:ind w:left="5102" w:right="-567"/>
      <w:contextualSpacing/>
      <w:jc w:val="left"/>
    </w:pPr>
    <w:rPr>
      <w:sz w:val="28"/>
    </w:rPr>
  </w:style>
  <w:style w:type="paragraph" w:customStyle="1" w:styleId="LegalNumPar">
    <w:name w:val="LegalNumPar"/>
    <w:basedOn w:val="Normalny"/>
    <w:uiPriority w:val="1"/>
    <w:qFormat/>
    <w:pPr>
      <w:numPr>
        <w:numId w:val="17"/>
      </w:numPr>
      <w:spacing w:line="360" w:lineRule="auto"/>
    </w:pPr>
  </w:style>
  <w:style w:type="paragraph" w:customStyle="1" w:styleId="LegalNumPar2">
    <w:name w:val="LegalNumPar2"/>
    <w:basedOn w:val="Normalny"/>
    <w:uiPriority w:val="1"/>
    <w:pPr>
      <w:numPr>
        <w:ilvl w:val="1"/>
        <w:numId w:val="17"/>
      </w:numPr>
      <w:spacing w:line="360" w:lineRule="auto"/>
    </w:pPr>
  </w:style>
  <w:style w:type="paragraph" w:customStyle="1" w:styleId="LegalNumPar3">
    <w:name w:val="LegalNumPar3"/>
    <w:basedOn w:val="Normalny"/>
    <w:uiPriority w:val="1"/>
    <w:pPr>
      <w:numPr>
        <w:ilvl w:val="2"/>
        <w:numId w:val="17"/>
      </w:numPr>
      <w:spacing w:line="360" w:lineRule="auto"/>
    </w:pPr>
  </w:style>
  <w:style w:type="paragraph" w:customStyle="1" w:styleId="ContNum">
    <w:name w:val="ContNum"/>
    <w:basedOn w:val="Normalny"/>
    <w:uiPriority w:val="1"/>
    <w:qFormat/>
    <w:pPr>
      <w:numPr>
        <w:numId w:val="18"/>
      </w:numPr>
    </w:pPr>
  </w:style>
  <w:style w:type="paragraph" w:customStyle="1" w:styleId="ContNumLevel2">
    <w:name w:val="ContNum (Level 2)"/>
    <w:basedOn w:val="Normalny"/>
    <w:uiPriority w:val="1"/>
    <w:pPr>
      <w:numPr>
        <w:ilvl w:val="1"/>
        <w:numId w:val="18"/>
      </w:numPr>
    </w:pPr>
  </w:style>
  <w:style w:type="paragraph" w:customStyle="1" w:styleId="ContNumLevel3">
    <w:name w:val="ContNum (Level 3)"/>
    <w:basedOn w:val="Normalny"/>
    <w:uiPriority w:val="1"/>
    <w:pPr>
      <w:numPr>
        <w:ilvl w:val="2"/>
        <w:numId w:val="18"/>
      </w:numPr>
    </w:pPr>
  </w:style>
  <w:style w:type="paragraph" w:styleId="Nagwek">
    <w:name w:val="header"/>
    <w:basedOn w:val="Normalny"/>
    <w:link w:val="NagwekZnak"/>
    <w:uiPriority w:val="99"/>
    <w:pPr>
      <w:tabs>
        <w:tab w:val="center" w:pos="4150"/>
        <w:tab w:val="right" w:pos="8306"/>
      </w:tabs>
      <w:spacing w:after="0"/>
    </w:pPr>
  </w:style>
  <w:style w:type="character" w:customStyle="1" w:styleId="NagwekZnak">
    <w:name w:val="Nagłówek Znak"/>
    <w:basedOn w:val="Domylnaczcionkaakapitu"/>
    <w:link w:val="Nagwek"/>
    <w:uiPriority w:val="99"/>
    <w:rPr>
      <w:sz w:val="24"/>
    </w:rPr>
  </w:style>
  <w:style w:type="table" w:customStyle="1" w:styleId="TableHistory">
    <w:name w:val="Table History"/>
    <w:basedOn w:val="Standardowy"/>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
    <w:name w:val="Eurolook Classic Blue"/>
    <w:basedOn w:val="Standardowy"/>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Standardowy"/>
    <w:semiHidden/>
    <w:tblPr>
      <w:tblCellMar>
        <w:left w:w="0" w:type="dxa"/>
        <w:bottom w:w="340" w:type="dxa"/>
        <w:right w:w="0" w:type="dxa"/>
      </w:tblCellMar>
    </w:tblPr>
  </w:style>
  <w:style w:type="table" w:customStyle="1" w:styleId="EurolookClassicBlue1">
    <w:name w:val="Eurolook Classic Blue 1"/>
    <w:basedOn w:val="Standardowy"/>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Standardowy"/>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Standardowy"/>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Standardowy"/>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character" w:customStyle="1" w:styleId="Marker">
    <w:name w:val="Marker"/>
    <w:basedOn w:val="Domylnaczcionkaakapitu"/>
    <w:rsid w:val="009F6414"/>
    <w:rPr>
      <w:color w:val="0000FF"/>
      <w:shd w:val="clear" w:color="auto" w:fill="auto"/>
    </w:rPr>
  </w:style>
  <w:style w:type="paragraph" w:customStyle="1" w:styleId="Pagedecouverture">
    <w:name w:val="Page de couverture"/>
    <w:basedOn w:val="Normalny"/>
    <w:next w:val="Normalny"/>
    <w:rsid w:val="009F6414"/>
    <w:pPr>
      <w:spacing w:after="0"/>
    </w:pPr>
    <w:rPr>
      <w:rFonts w:eastAsiaTheme="minorHAnsi"/>
      <w:szCs w:val="22"/>
      <w:lang w:eastAsia="en-US"/>
    </w:rPr>
  </w:style>
  <w:style w:type="paragraph" w:customStyle="1" w:styleId="FooterCoverPage">
    <w:name w:val="Footer Cover Page"/>
    <w:basedOn w:val="Normalny"/>
    <w:link w:val="FooterCoverPageChar"/>
    <w:rsid w:val="009F6414"/>
    <w:pPr>
      <w:tabs>
        <w:tab w:val="center" w:pos="4535"/>
        <w:tab w:val="right" w:pos="9071"/>
        <w:tab w:val="right" w:pos="9921"/>
      </w:tabs>
      <w:spacing w:before="360" w:after="0"/>
      <w:ind w:left="-850" w:right="-850"/>
      <w:jc w:val="left"/>
    </w:pPr>
  </w:style>
  <w:style w:type="character" w:customStyle="1" w:styleId="ZFlagChar">
    <w:name w:val="Z_Flag Char"/>
    <w:basedOn w:val="Domylnaczcionkaakapitu"/>
    <w:link w:val="ZFlag"/>
    <w:uiPriority w:val="2"/>
    <w:rsid w:val="009F6414"/>
  </w:style>
  <w:style w:type="character" w:customStyle="1" w:styleId="FooterCoverPageChar">
    <w:name w:val="Footer Cover Page Char"/>
    <w:basedOn w:val="ZFlagChar"/>
    <w:link w:val="FooterCoverPage"/>
    <w:rsid w:val="009F6414"/>
  </w:style>
  <w:style w:type="paragraph" w:customStyle="1" w:styleId="FooterSensitivity">
    <w:name w:val="Footer Sensitivity"/>
    <w:basedOn w:val="Normalny"/>
    <w:link w:val="FooterSensitivityChar"/>
    <w:rsid w:val="009F641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sid w:val="009F6414"/>
    <w:rPr>
      <w:b/>
      <w:sz w:val="32"/>
    </w:rPr>
  </w:style>
  <w:style w:type="paragraph" w:customStyle="1" w:styleId="HeaderCoverPage">
    <w:name w:val="Header Cover Page"/>
    <w:basedOn w:val="Normalny"/>
    <w:link w:val="HeaderCoverPageChar"/>
    <w:rsid w:val="009F6414"/>
    <w:pPr>
      <w:tabs>
        <w:tab w:val="center" w:pos="4535"/>
        <w:tab w:val="right" w:pos="9071"/>
      </w:tabs>
      <w:spacing w:after="120"/>
    </w:pPr>
  </w:style>
  <w:style w:type="character" w:customStyle="1" w:styleId="HeaderCoverPageChar">
    <w:name w:val="Header Cover Page Char"/>
    <w:basedOn w:val="ZFlagChar"/>
    <w:link w:val="HeaderCoverPage"/>
    <w:rsid w:val="009F6414"/>
  </w:style>
  <w:style w:type="paragraph" w:customStyle="1" w:styleId="HeaderSensitivity">
    <w:name w:val="Header Sensitivity"/>
    <w:basedOn w:val="Normalny"/>
    <w:link w:val="HeaderSensitivityChar"/>
    <w:rsid w:val="009F6414"/>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sid w:val="009F6414"/>
    <w:rPr>
      <w:b/>
      <w:sz w:val="32"/>
    </w:rPr>
  </w:style>
  <w:style w:type="paragraph" w:customStyle="1" w:styleId="HeaderSensitivityRight">
    <w:name w:val="Header Sensitivity Right"/>
    <w:basedOn w:val="Normalny"/>
    <w:link w:val="HeaderSensitivityRightChar"/>
    <w:rsid w:val="009F6414"/>
    <w:pPr>
      <w:spacing w:after="120"/>
      <w:jc w:val="right"/>
    </w:pPr>
    <w:rPr>
      <w:sz w:val="28"/>
    </w:rPr>
  </w:style>
  <w:style w:type="character" w:customStyle="1" w:styleId="HeaderSensitivityRightChar">
    <w:name w:val="Header Sensitivity Right Char"/>
    <w:basedOn w:val="ZFlagChar"/>
    <w:link w:val="HeaderSensitivityRight"/>
    <w:rsid w:val="009F6414"/>
    <w:rPr>
      <w:sz w:val="28"/>
    </w:rPr>
  </w:style>
  <w:style w:type="character" w:customStyle="1" w:styleId="Nagwek1Znak">
    <w:name w:val="Nagłówek 1 Znak"/>
    <w:basedOn w:val="Domylnaczcionkaakapitu"/>
    <w:link w:val="Nagwek1"/>
    <w:uiPriority w:val="1"/>
    <w:rsid w:val="00BD29EA"/>
    <w:rPr>
      <w:b/>
      <w:smallCaps/>
    </w:rPr>
  </w:style>
  <w:style w:type="character" w:customStyle="1" w:styleId="StopkaZnak">
    <w:name w:val="Stopka Znak"/>
    <w:basedOn w:val="Domylnaczcionkaakapitu"/>
    <w:link w:val="Stopka"/>
    <w:uiPriority w:val="99"/>
    <w:rsid w:val="00BD29EA"/>
    <w:rPr>
      <w:sz w:val="16"/>
    </w:rPr>
  </w:style>
  <w:style w:type="paragraph" w:styleId="Akapitzlist">
    <w:name w:val="List Paragraph"/>
    <w:aliases w:val="Heading 2_sj,List Paragraph1,Bullet List Paragraph,Resume Title,Citation List,Ha,List Paragraph_Table bullets,Listes,1st level - Bullet List Paragraph,Lettre d'introduction,Paragrafo elenco,Medium Grid 1 - Accent 21,Normal bullet 2,Dot pt"/>
    <w:basedOn w:val="Normalny"/>
    <w:link w:val="AkapitzlistZnak"/>
    <w:uiPriority w:val="72"/>
    <w:qFormat/>
    <w:locked/>
    <w:rsid w:val="00BD29EA"/>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TekstprzypisudolnegoZnak">
    <w:name w:val="Tekst przypisu dolnego Znak"/>
    <w:aliases w:val="Char Znak,Fußnote Znak,Carattere Znak,fn Znak,Footnotes Znak,Footnote ak Znak,Footnote Text Char Char Znak,fn Char Char Znak,footnote text Char Char Znak,Footnotes Char Char Znak,Footnote ak Char Char Znak,fn Char1 Znak"/>
    <w:basedOn w:val="Domylnaczcionkaakapitu"/>
    <w:link w:val="Tekstprzypisudolnego"/>
    <w:uiPriority w:val="99"/>
    <w:qFormat/>
    <w:rsid w:val="00BD29EA"/>
    <w:rPr>
      <w:sz w:val="20"/>
    </w:rPr>
  </w:style>
  <w:style w:type="character" w:styleId="Odwoanieprzypisudolnego">
    <w:name w:val="footnote reference"/>
    <w:aliases w:val="SUPERS,Footnote symbol,Times 10 Point,Exposant 3 Point,Footnote,BVI fnr, Exposant 3 Point, BVI fnr,Footnote Reference Superscript,-E Fußnotenzeichen,number,stylish,Source Reference,Footnote reference number,note TESI,Ref"/>
    <w:link w:val="SUPERSCharCharCharCharCharCharCharChar"/>
    <w:uiPriority w:val="99"/>
    <w:qFormat/>
    <w:locked/>
    <w:rsid w:val="00BD29EA"/>
    <w:rPr>
      <w:shd w:val="clear" w:color="auto" w:fill="auto"/>
      <w:vertAlign w:val="superscript"/>
    </w:rPr>
  </w:style>
  <w:style w:type="character" w:styleId="Hipercze">
    <w:name w:val="Hyperlink"/>
    <w:locked/>
    <w:rsid w:val="00BD29EA"/>
    <w:rPr>
      <w:rFonts w:cs="Times New Roman"/>
      <w:color w:val="1756BD"/>
      <w:u w:val="none"/>
      <w:effect w:val="none"/>
      <w:shd w:val="clear" w:color="auto" w:fill="auto"/>
    </w:rPr>
  </w:style>
  <w:style w:type="paragraph" w:styleId="NormalnyWeb">
    <w:name w:val="Normal (Web)"/>
    <w:basedOn w:val="Normalny"/>
    <w:uiPriority w:val="99"/>
    <w:unhideWhenUsed/>
    <w:locked/>
    <w:rsid w:val="00756000"/>
    <w:pPr>
      <w:spacing w:before="100" w:beforeAutospacing="1" w:after="100" w:afterAutospacing="1"/>
      <w:jc w:val="left"/>
    </w:pPr>
    <w:rPr>
      <w:szCs w:val="24"/>
      <w:lang w:eastAsia="fr-B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ny"/>
    <w:next w:val="Normalny"/>
    <w:link w:val="Odwoanieprzypisudolnego"/>
    <w:uiPriority w:val="99"/>
    <w:rsid w:val="00BA1E85"/>
    <w:pPr>
      <w:spacing w:before="120" w:after="160" w:line="240" w:lineRule="exact"/>
    </w:pPr>
    <w:rPr>
      <w:vertAlign w:val="superscript"/>
    </w:rPr>
  </w:style>
  <w:style w:type="character" w:styleId="Odwoaniedokomentarza">
    <w:name w:val="annotation reference"/>
    <w:basedOn w:val="Domylnaczcionkaakapitu"/>
    <w:semiHidden/>
    <w:locked/>
    <w:rsid w:val="00AE5989"/>
    <w:rPr>
      <w:sz w:val="16"/>
      <w:szCs w:val="16"/>
    </w:rPr>
  </w:style>
  <w:style w:type="paragraph" w:styleId="Tekstkomentarza">
    <w:name w:val="annotation text"/>
    <w:basedOn w:val="Normalny"/>
    <w:link w:val="TekstkomentarzaZnak"/>
    <w:semiHidden/>
    <w:locked/>
    <w:rsid w:val="00AE5989"/>
    <w:rPr>
      <w:sz w:val="20"/>
    </w:rPr>
  </w:style>
  <w:style w:type="character" w:customStyle="1" w:styleId="TekstkomentarzaZnak">
    <w:name w:val="Tekst komentarza Znak"/>
    <w:basedOn w:val="Domylnaczcionkaakapitu"/>
    <w:link w:val="Tekstkomentarza"/>
    <w:semiHidden/>
    <w:rsid w:val="00AE5989"/>
    <w:rPr>
      <w:sz w:val="20"/>
    </w:rPr>
  </w:style>
  <w:style w:type="paragraph" w:styleId="Tematkomentarza">
    <w:name w:val="annotation subject"/>
    <w:basedOn w:val="Tekstkomentarza"/>
    <w:next w:val="Tekstkomentarza"/>
    <w:link w:val="TematkomentarzaZnak"/>
    <w:semiHidden/>
    <w:locked/>
    <w:rsid w:val="00AE5989"/>
    <w:rPr>
      <w:b/>
      <w:bCs/>
    </w:rPr>
  </w:style>
  <w:style w:type="character" w:customStyle="1" w:styleId="TematkomentarzaZnak">
    <w:name w:val="Temat komentarza Znak"/>
    <w:basedOn w:val="TekstkomentarzaZnak"/>
    <w:link w:val="Tematkomentarza"/>
    <w:semiHidden/>
    <w:rsid w:val="00AE5989"/>
    <w:rPr>
      <w:b/>
      <w:bCs/>
      <w:sz w:val="20"/>
    </w:rPr>
  </w:style>
  <w:style w:type="paragraph" w:styleId="Tekstdymka">
    <w:name w:val="Balloon Text"/>
    <w:basedOn w:val="Normalny"/>
    <w:link w:val="TekstdymkaZnak"/>
    <w:semiHidden/>
    <w:locked/>
    <w:rsid w:val="00AE5989"/>
    <w:pPr>
      <w:spacing w:after="0"/>
    </w:pPr>
    <w:rPr>
      <w:rFonts w:ascii="Segoe UI" w:hAnsi="Segoe UI" w:cs="Segoe UI"/>
      <w:sz w:val="18"/>
      <w:szCs w:val="18"/>
    </w:rPr>
  </w:style>
  <w:style w:type="character" w:customStyle="1" w:styleId="TekstdymkaZnak">
    <w:name w:val="Tekst dymka Znak"/>
    <w:basedOn w:val="Domylnaczcionkaakapitu"/>
    <w:link w:val="Tekstdymka"/>
    <w:semiHidden/>
    <w:rsid w:val="00AE5989"/>
    <w:rPr>
      <w:rFonts w:ascii="Segoe UI" w:hAnsi="Segoe UI" w:cs="Segoe UI"/>
      <w:sz w:val="18"/>
      <w:szCs w:val="18"/>
    </w:rPr>
  </w:style>
  <w:style w:type="character" w:customStyle="1" w:styleId="Nagwek2Znak">
    <w:name w:val="Nagłówek 2 Znak"/>
    <w:basedOn w:val="Domylnaczcionkaakapitu"/>
    <w:link w:val="Nagwek2"/>
    <w:uiPriority w:val="1"/>
    <w:rsid w:val="00AE5989"/>
    <w:rPr>
      <w:b/>
    </w:rPr>
  </w:style>
  <w:style w:type="character" w:customStyle="1" w:styleId="Nagwek3Znak">
    <w:name w:val="Nagłówek 3 Znak"/>
    <w:basedOn w:val="Domylnaczcionkaakapitu"/>
    <w:link w:val="Nagwek3"/>
    <w:uiPriority w:val="1"/>
    <w:rsid w:val="003942FB"/>
    <w:rPr>
      <w:rFonts w:eastAsia="Calibri"/>
      <w:i/>
    </w:rPr>
  </w:style>
  <w:style w:type="character" w:customStyle="1" w:styleId="Nagwek4Znak">
    <w:name w:val="Nagłówek 4 Znak"/>
    <w:basedOn w:val="Domylnaczcionkaakapitu"/>
    <w:link w:val="Nagwek4"/>
    <w:uiPriority w:val="1"/>
    <w:rsid w:val="00AE5989"/>
  </w:style>
  <w:style w:type="character" w:customStyle="1" w:styleId="Nagwek5Znak">
    <w:name w:val="Nagłówek 5 Znak"/>
    <w:basedOn w:val="Domylnaczcionkaakapitu"/>
    <w:link w:val="Nagwek5"/>
    <w:semiHidden/>
    <w:rsid w:val="00AE5989"/>
  </w:style>
  <w:style w:type="character" w:customStyle="1" w:styleId="Nagwek6Znak">
    <w:name w:val="Nagłówek 6 Znak"/>
    <w:basedOn w:val="Domylnaczcionkaakapitu"/>
    <w:link w:val="Nagwek6"/>
    <w:semiHidden/>
    <w:rsid w:val="00AE5989"/>
  </w:style>
  <w:style w:type="character" w:customStyle="1" w:styleId="Nagwek7Znak">
    <w:name w:val="Nagłówek 7 Znak"/>
    <w:basedOn w:val="Domylnaczcionkaakapitu"/>
    <w:link w:val="Nagwek7"/>
    <w:semiHidden/>
    <w:rsid w:val="00AE5989"/>
  </w:style>
  <w:style w:type="character" w:customStyle="1" w:styleId="Nagwek8Znak">
    <w:name w:val="Nagłówek 8 Znak"/>
    <w:basedOn w:val="Domylnaczcionkaakapitu"/>
    <w:link w:val="Nagwek8"/>
    <w:semiHidden/>
    <w:rsid w:val="00AE5989"/>
  </w:style>
  <w:style w:type="character" w:customStyle="1" w:styleId="Nagwek9Znak">
    <w:name w:val="Nagłówek 9 Znak"/>
    <w:basedOn w:val="Domylnaczcionkaakapitu"/>
    <w:link w:val="Nagwek9"/>
    <w:semiHidden/>
    <w:rsid w:val="00AE5989"/>
  </w:style>
  <w:style w:type="character" w:customStyle="1" w:styleId="TytuZnak">
    <w:name w:val="Tytuł Znak"/>
    <w:basedOn w:val="Domylnaczcionkaakapitu"/>
    <w:link w:val="Tytu"/>
    <w:uiPriority w:val="1"/>
    <w:rsid w:val="00AE5989"/>
    <w:rPr>
      <w:b/>
      <w:kern w:val="28"/>
      <w:sz w:val="48"/>
    </w:rPr>
  </w:style>
  <w:style w:type="character" w:customStyle="1" w:styleId="PodpisZnak">
    <w:name w:val="Podpis Znak"/>
    <w:basedOn w:val="Domylnaczcionkaakapitu"/>
    <w:link w:val="Podpis"/>
    <w:uiPriority w:val="2"/>
    <w:rsid w:val="00AE5989"/>
  </w:style>
  <w:style w:type="character" w:customStyle="1" w:styleId="DataZnak">
    <w:name w:val="Data Znak"/>
    <w:basedOn w:val="Domylnaczcionkaakapitu"/>
    <w:link w:val="Data"/>
    <w:uiPriority w:val="1"/>
    <w:rsid w:val="00AE5989"/>
  </w:style>
  <w:style w:type="character" w:customStyle="1" w:styleId="TekstprzypisukocowegoZnak">
    <w:name w:val="Tekst przypisu końcowego Znak"/>
    <w:basedOn w:val="Domylnaczcionkaakapitu"/>
    <w:link w:val="Tekstprzypisukocowego"/>
    <w:semiHidden/>
    <w:rsid w:val="00AE5989"/>
    <w:rPr>
      <w:sz w:val="20"/>
    </w:rPr>
  </w:style>
  <w:style w:type="character" w:customStyle="1" w:styleId="TekstmakraZnak">
    <w:name w:val="Tekst makra Znak"/>
    <w:basedOn w:val="Domylnaczcionkaakapitu"/>
    <w:link w:val="Tekstmakra"/>
    <w:uiPriority w:val="1"/>
    <w:rsid w:val="00AE5989"/>
    <w:rPr>
      <w:rFonts w:ascii="Courier New" w:hAnsi="Courier New"/>
      <w:sz w:val="22"/>
    </w:rPr>
  </w:style>
  <w:style w:type="table" w:styleId="Tabela-Siatka">
    <w:name w:val="Table Grid"/>
    <w:basedOn w:val="Standardowy"/>
    <w:uiPriority w:val="39"/>
    <w:locked/>
    <w:rsid w:val="00AE59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semiHidden/>
    <w:locked/>
    <w:rsid w:val="00AE5989"/>
  </w:style>
  <w:style w:type="character" w:styleId="UyteHipercze">
    <w:name w:val="FollowedHyperlink"/>
    <w:basedOn w:val="Domylnaczcionkaakapitu"/>
    <w:semiHidden/>
    <w:locked/>
    <w:rsid w:val="00AE5989"/>
    <w:rPr>
      <w:color w:val="954F72" w:themeColor="followedHyperlink"/>
      <w:u w:val="single"/>
    </w:rPr>
  </w:style>
  <w:style w:type="character" w:customStyle="1" w:styleId="UnresolvedMention1">
    <w:name w:val="Unresolved Mention1"/>
    <w:basedOn w:val="Domylnaczcionkaakapitu"/>
    <w:uiPriority w:val="99"/>
    <w:unhideWhenUsed/>
    <w:rsid w:val="00AE5989"/>
    <w:rPr>
      <w:color w:val="605E5C"/>
      <w:shd w:val="clear" w:color="auto" w:fill="E1DFDD"/>
    </w:rPr>
  </w:style>
  <w:style w:type="character" w:customStyle="1" w:styleId="Mention1">
    <w:name w:val="Mention1"/>
    <w:basedOn w:val="Domylnaczcionkaakapitu"/>
    <w:uiPriority w:val="99"/>
    <w:unhideWhenUsed/>
    <w:rsid w:val="00AE5989"/>
    <w:rPr>
      <w:color w:val="2B579A"/>
      <w:shd w:val="clear" w:color="auto" w:fill="E1DFDD"/>
    </w:rPr>
  </w:style>
  <w:style w:type="character" w:customStyle="1" w:styleId="Mention2">
    <w:name w:val="Mention2"/>
    <w:basedOn w:val="Domylnaczcionkaakapitu"/>
    <w:uiPriority w:val="99"/>
    <w:unhideWhenUsed/>
    <w:rsid w:val="00AE5989"/>
    <w:rPr>
      <w:color w:val="2B579A"/>
      <w:shd w:val="clear" w:color="auto" w:fill="E6E6E6"/>
    </w:rPr>
  </w:style>
  <w:style w:type="character" w:customStyle="1" w:styleId="UnresolvedMention2">
    <w:name w:val="Unresolved Mention2"/>
    <w:basedOn w:val="Domylnaczcionkaakapitu"/>
    <w:uiPriority w:val="99"/>
    <w:semiHidden/>
    <w:unhideWhenUsed/>
    <w:rsid w:val="00AE5989"/>
    <w:rPr>
      <w:color w:val="605E5C"/>
      <w:shd w:val="clear" w:color="auto" w:fill="E1DFDD"/>
    </w:rPr>
  </w:style>
  <w:style w:type="character" w:customStyle="1" w:styleId="UnresolvedMention20">
    <w:name w:val="Unresolved Mention20"/>
    <w:basedOn w:val="Domylnaczcionkaakapitu"/>
    <w:uiPriority w:val="99"/>
    <w:semiHidden/>
    <w:unhideWhenUsed/>
    <w:rsid w:val="000414B0"/>
    <w:rPr>
      <w:color w:val="605E5C"/>
      <w:shd w:val="clear" w:color="auto" w:fill="E1DFDD"/>
    </w:rPr>
  </w:style>
  <w:style w:type="character" w:customStyle="1" w:styleId="Mention3">
    <w:name w:val="Mention3"/>
    <w:basedOn w:val="Domylnaczcionkaakapitu"/>
    <w:uiPriority w:val="99"/>
    <w:unhideWhenUsed/>
    <w:rsid w:val="000414B0"/>
    <w:rPr>
      <w:color w:val="2B579A"/>
      <w:shd w:val="clear" w:color="auto" w:fill="E6E6E6"/>
    </w:rPr>
  </w:style>
  <w:style w:type="character" w:customStyle="1" w:styleId="UnresolvedMention200">
    <w:name w:val="Unresolved Mention200"/>
    <w:basedOn w:val="Domylnaczcionkaakapitu"/>
    <w:uiPriority w:val="99"/>
    <w:semiHidden/>
    <w:unhideWhenUsed/>
    <w:rsid w:val="00C741B8"/>
    <w:rPr>
      <w:color w:val="605E5C"/>
      <w:shd w:val="clear" w:color="auto" w:fill="E1DFDD"/>
    </w:rPr>
  </w:style>
  <w:style w:type="character" w:customStyle="1" w:styleId="UnresolvedMention3">
    <w:name w:val="Unresolved Mention3"/>
    <w:basedOn w:val="Domylnaczcionkaakapitu"/>
    <w:uiPriority w:val="99"/>
    <w:semiHidden/>
    <w:unhideWhenUsed/>
    <w:rsid w:val="00922333"/>
    <w:rPr>
      <w:color w:val="605E5C"/>
      <w:shd w:val="clear" w:color="auto" w:fill="E1DFDD"/>
    </w:rPr>
  </w:style>
  <w:style w:type="character" w:customStyle="1" w:styleId="UnresolvedMention2000">
    <w:name w:val="Unresolved Mention2000"/>
    <w:basedOn w:val="Domylnaczcionkaakapitu"/>
    <w:uiPriority w:val="99"/>
    <w:semiHidden/>
    <w:unhideWhenUsed/>
    <w:rsid w:val="007B5F81"/>
    <w:rPr>
      <w:color w:val="605E5C"/>
      <w:shd w:val="clear" w:color="auto" w:fill="E1DFDD"/>
    </w:rPr>
  </w:style>
  <w:style w:type="character" w:customStyle="1" w:styleId="UnresolvedMention20000">
    <w:name w:val="Unresolved Mention20000"/>
    <w:basedOn w:val="Domylnaczcionkaakapitu"/>
    <w:uiPriority w:val="99"/>
    <w:semiHidden/>
    <w:unhideWhenUsed/>
    <w:rsid w:val="004764BB"/>
    <w:rPr>
      <w:color w:val="605E5C"/>
      <w:shd w:val="clear" w:color="auto" w:fill="E1DFDD"/>
    </w:rPr>
  </w:style>
  <w:style w:type="character" w:customStyle="1" w:styleId="UnresolvedMention200000">
    <w:name w:val="Unresolved Mention200000"/>
    <w:basedOn w:val="Domylnaczcionkaakapitu"/>
    <w:uiPriority w:val="99"/>
    <w:semiHidden/>
    <w:unhideWhenUsed/>
    <w:rsid w:val="000D2668"/>
    <w:rPr>
      <w:color w:val="605E5C"/>
      <w:shd w:val="clear" w:color="auto" w:fill="E1DFDD"/>
    </w:rPr>
  </w:style>
  <w:style w:type="paragraph" w:customStyle="1" w:styleId="Default">
    <w:name w:val="Default"/>
    <w:rsid w:val="009972E4"/>
    <w:pPr>
      <w:autoSpaceDE w:val="0"/>
      <w:autoSpaceDN w:val="0"/>
      <w:adjustRightInd w:val="0"/>
    </w:pPr>
    <w:rPr>
      <w:rFonts w:ascii="BJDBE P+ Gulliver" w:hAnsi="BJDBE P+ Gulliver" w:cs="BJDBE P+ Gulliver"/>
      <w:color w:val="000000"/>
      <w:szCs w:val="24"/>
    </w:rPr>
  </w:style>
  <w:style w:type="character" w:styleId="Odwoanieprzypisukocowego">
    <w:name w:val="endnote reference"/>
    <w:basedOn w:val="Domylnaczcionkaakapitu"/>
    <w:semiHidden/>
    <w:locked/>
    <w:rsid w:val="00C069E9"/>
    <w:rPr>
      <w:vertAlign w:val="superscript"/>
    </w:rPr>
  </w:style>
  <w:style w:type="paragraph" w:customStyle="1" w:styleId="pf0">
    <w:name w:val="pf0"/>
    <w:basedOn w:val="Normalny"/>
    <w:rsid w:val="004564CE"/>
    <w:pPr>
      <w:spacing w:before="100" w:beforeAutospacing="1" w:after="100" w:afterAutospacing="1"/>
      <w:ind w:left="1440"/>
      <w:jc w:val="left"/>
    </w:pPr>
    <w:rPr>
      <w:szCs w:val="24"/>
      <w:lang w:eastAsia="en-IE"/>
    </w:rPr>
  </w:style>
  <w:style w:type="character" w:customStyle="1" w:styleId="cf01">
    <w:name w:val="cf01"/>
    <w:basedOn w:val="Domylnaczcionkaakapitu"/>
    <w:rsid w:val="004564CE"/>
    <w:rPr>
      <w:rFonts w:ascii="Segoe UI" w:hAnsi="Segoe UI" w:cs="Segoe UI" w:hint="default"/>
      <w:sz w:val="18"/>
      <w:szCs w:val="18"/>
    </w:rPr>
  </w:style>
  <w:style w:type="character" w:customStyle="1" w:styleId="cf11">
    <w:name w:val="cf11"/>
    <w:basedOn w:val="Domylnaczcionkaakapitu"/>
    <w:rsid w:val="0061768C"/>
    <w:rPr>
      <w:rFonts w:ascii="Segoe UI" w:hAnsi="Segoe UI" w:cs="Segoe UI" w:hint="default"/>
      <w:i/>
      <w:iCs/>
      <w:sz w:val="18"/>
      <w:szCs w:val="18"/>
    </w:rPr>
  </w:style>
  <w:style w:type="character" w:customStyle="1" w:styleId="ecl-linklabel">
    <w:name w:val="ecl-link__label"/>
    <w:basedOn w:val="Domylnaczcionkaakapitu"/>
    <w:rsid w:val="001A26CD"/>
  </w:style>
  <w:style w:type="character" w:customStyle="1" w:styleId="normaltextrun">
    <w:name w:val="normaltextrun"/>
    <w:basedOn w:val="Domylnaczcionkaakapitu"/>
    <w:rsid w:val="0018530B"/>
  </w:style>
  <w:style w:type="character" w:customStyle="1" w:styleId="AkapitzlistZnak">
    <w:name w:val="Akapit z listą Znak"/>
    <w:aliases w:val="Heading 2_sj Znak,List Paragraph1 Znak,Bullet List Paragraph Znak,Resume Title Znak,Citation List Znak,Ha Znak,List Paragraph_Table bullets Znak,Listes Znak,1st level - Bullet List Paragraph Znak,Lettre d'introduction Znak"/>
    <w:link w:val="Akapitzlist"/>
    <w:uiPriority w:val="72"/>
    <w:qFormat/>
    <w:locked/>
    <w:rsid w:val="0018530B"/>
    <w:rPr>
      <w:rFonts w:asciiTheme="minorHAnsi" w:eastAsiaTheme="minorHAnsi" w:hAnsiTheme="minorHAnsi" w:cstheme="minorBidi"/>
      <w:sz w:val="22"/>
      <w:szCs w:val="22"/>
      <w:lang w:val="pl-PL" w:eastAsia="en-US"/>
    </w:rPr>
  </w:style>
  <w:style w:type="paragraph" w:customStyle="1" w:styleId="StyleBriefinglist1BoldItalic1">
    <w:name w:val="Style Briefing list 1 + Bold Italic1"/>
    <w:basedOn w:val="Normalny"/>
    <w:rsid w:val="0018530B"/>
    <w:pPr>
      <w:keepLines/>
      <w:numPr>
        <w:numId w:val="28"/>
      </w:numPr>
      <w:tabs>
        <w:tab w:val="num" w:pos="360"/>
      </w:tabs>
      <w:spacing w:after="120"/>
      <w:ind w:left="0" w:firstLine="0"/>
    </w:pPr>
    <w:rPr>
      <w:rFonts w:ascii="Arial" w:hAnsi="Arial"/>
      <w:b/>
      <w:bCs/>
      <w:i/>
      <w:iCs/>
      <w:sz w:val="22"/>
      <w:szCs w:val="24"/>
      <w14:ligatures w14:val="standardContextual"/>
    </w:rPr>
  </w:style>
  <w:style w:type="paragraph" w:customStyle="1" w:styleId="CharCharChar">
    <w:name w:val="Char Char Char"/>
    <w:basedOn w:val="Normalny"/>
    <w:uiPriority w:val="99"/>
    <w:rsid w:val="00D93F02"/>
    <w:pPr>
      <w:spacing w:after="160" w:line="240" w:lineRule="exact"/>
      <w:ind w:left="357" w:hanging="357"/>
    </w:pPr>
    <w:rPr>
      <w:rFonts w:asciiTheme="minorHAnsi" w:eastAsiaTheme="minorHAnsi" w:hAnsiTheme="minorHAnsi" w:cstheme="minorBidi"/>
      <w:kern w:val="2"/>
      <w:sz w:val="22"/>
      <w:szCs w:val="22"/>
      <w:vertAlign w:val="superscript"/>
      <w:lang w:eastAsia="en-US"/>
      <w14:ligatures w14:val="standardContextual"/>
    </w:rPr>
  </w:style>
  <w:style w:type="character" w:customStyle="1" w:styleId="eop">
    <w:name w:val="eop"/>
    <w:basedOn w:val="Domylnaczcionkaakapitu"/>
    <w:rsid w:val="00D93F02"/>
  </w:style>
  <w:style w:type="character" w:customStyle="1" w:styleId="Nierozpoznanawzmianka1">
    <w:name w:val="Nierozpoznana wzmianka1"/>
    <w:basedOn w:val="Domylnaczcionkaakapitu"/>
    <w:uiPriority w:val="99"/>
    <w:semiHidden/>
    <w:unhideWhenUsed/>
    <w:rsid w:val="002A4955"/>
    <w:rPr>
      <w:color w:val="605E5C"/>
      <w:shd w:val="clear" w:color="auto" w:fill="E1DFDD"/>
    </w:rPr>
  </w:style>
  <w:style w:type="character" w:customStyle="1" w:styleId="Wzmianka1">
    <w:name w:val="Wzmianka1"/>
    <w:basedOn w:val="Domylnaczcionkaakapitu"/>
    <w:uiPriority w:val="99"/>
    <w:unhideWhenUsed/>
    <w:rsid w:val="00DA4F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145">
      <w:bodyDiv w:val="1"/>
      <w:marLeft w:val="0"/>
      <w:marRight w:val="0"/>
      <w:marTop w:val="0"/>
      <w:marBottom w:val="0"/>
      <w:divBdr>
        <w:top w:val="none" w:sz="0" w:space="0" w:color="auto"/>
        <w:left w:val="none" w:sz="0" w:space="0" w:color="auto"/>
        <w:bottom w:val="none" w:sz="0" w:space="0" w:color="auto"/>
        <w:right w:val="none" w:sz="0" w:space="0" w:color="auto"/>
      </w:divBdr>
      <w:divsChild>
        <w:div w:id="340086585">
          <w:marLeft w:val="0"/>
          <w:marRight w:val="0"/>
          <w:marTop w:val="0"/>
          <w:marBottom w:val="0"/>
          <w:divBdr>
            <w:top w:val="none" w:sz="0" w:space="0" w:color="auto"/>
            <w:left w:val="none" w:sz="0" w:space="0" w:color="auto"/>
            <w:bottom w:val="none" w:sz="0" w:space="0" w:color="auto"/>
            <w:right w:val="none" w:sz="0" w:space="0" w:color="auto"/>
          </w:divBdr>
        </w:div>
        <w:div w:id="491918985">
          <w:marLeft w:val="0"/>
          <w:marRight w:val="0"/>
          <w:marTop w:val="0"/>
          <w:marBottom w:val="0"/>
          <w:divBdr>
            <w:top w:val="none" w:sz="0" w:space="0" w:color="auto"/>
            <w:left w:val="none" w:sz="0" w:space="0" w:color="auto"/>
            <w:bottom w:val="none" w:sz="0" w:space="0" w:color="auto"/>
            <w:right w:val="none" w:sz="0" w:space="0" w:color="auto"/>
          </w:divBdr>
        </w:div>
        <w:div w:id="528030961">
          <w:marLeft w:val="0"/>
          <w:marRight w:val="0"/>
          <w:marTop w:val="0"/>
          <w:marBottom w:val="0"/>
          <w:divBdr>
            <w:top w:val="none" w:sz="0" w:space="0" w:color="auto"/>
            <w:left w:val="none" w:sz="0" w:space="0" w:color="auto"/>
            <w:bottom w:val="none" w:sz="0" w:space="0" w:color="auto"/>
            <w:right w:val="none" w:sz="0" w:space="0" w:color="auto"/>
          </w:divBdr>
        </w:div>
        <w:div w:id="1133643535">
          <w:marLeft w:val="0"/>
          <w:marRight w:val="0"/>
          <w:marTop w:val="0"/>
          <w:marBottom w:val="0"/>
          <w:divBdr>
            <w:top w:val="none" w:sz="0" w:space="0" w:color="auto"/>
            <w:left w:val="none" w:sz="0" w:space="0" w:color="auto"/>
            <w:bottom w:val="none" w:sz="0" w:space="0" w:color="auto"/>
            <w:right w:val="none" w:sz="0" w:space="0" w:color="auto"/>
          </w:divBdr>
        </w:div>
        <w:div w:id="1606233395">
          <w:marLeft w:val="0"/>
          <w:marRight w:val="0"/>
          <w:marTop w:val="0"/>
          <w:marBottom w:val="0"/>
          <w:divBdr>
            <w:top w:val="none" w:sz="0" w:space="0" w:color="auto"/>
            <w:left w:val="none" w:sz="0" w:space="0" w:color="auto"/>
            <w:bottom w:val="none" w:sz="0" w:space="0" w:color="auto"/>
            <w:right w:val="none" w:sz="0" w:space="0" w:color="auto"/>
          </w:divBdr>
        </w:div>
        <w:div w:id="1626278017">
          <w:marLeft w:val="0"/>
          <w:marRight w:val="0"/>
          <w:marTop w:val="0"/>
          <w:marBottom w:val="0"/>
          <w:divBdr>
            <w:top w:val="none" w:sz="0" w:space="0" w:color="auto"/>
            <w:left w:val="none" w:sz="0" w:space="0" w:color="auto"/>
            <w:bottom w:val="none" w:sz="0" w:space="0" w:color="auto"/>
            <w:right w:val="none" w:sz="0" w:space="0" w:color="auto"/>
          </w:divBdr>
        </w:div>
        <w:div w:id="1627808158">
          <w:marLeft w:val="0"/>
          <w:marRight w:val="0"/>
          <w:marTop w:val="0"/>
          <w:marBottom w:val="0"/>
          <w:divBdr>
            <w:top w:val="none" w:sz="0" w:space="0" w:color="auto"/>
            <w:left w:val="none" w:sz="0" w:space="0" w:color="auto"/>
            <w:bottom w:val="none" w:sz="0" w:space="0" w:color="auto"/>
            <w:right w:val="none" w:sz="0" w:space="0" w:color="auto"/>
          </w:divBdr>
        </w:div>
      </w:divsChild>
    </w:div>
    <w:div w:id="319239858">
      <w:bodyDiv w:val="1"/>
      <w:marLeft w:val="0"/>
      <w:marRight w:val="0"/>
      <w:marTop w:val="0"/>
      <w:marBottom w:val="0"/>
      <w:divBdr>
        <w:top w:val="none" w:sz="0" w:space="0" w:color="auto"/>
        <w:left w:val="none" w:sz="0" w:space="0" w:color="auto"/>
        <w:bottom w:val="none" w:sz="0" w:space="0" w:color="auto"/>
        <w:right w:val="none" w:sz="0" w:space="0" w:color="auto"/>
      </w:divBdr>
    </w:div>
    <w:div w:id="403071360">
      <w:bodyDiv w:val="1"/>
      <w:marLeft w:val="0"/>
      <w:marRight w:val="0"/>
      <w:marTop w:val="0"/>
      <w:marBottom w:val="0"/>
      <w:divBdr>
        <w:top w:val="none" w:sz="0" w:space="0" w:color="auto"/>
        <w:left w:val="none" w:sz="0" w:space="0" w:color="auto"/>
        <w:bottom w:val="none" w:sz="0" w:space="0" w:color="auto"/>
        <w:right w:val="none" w:sz="0" w:space="0" w:color="auto"/>
      </w:divBdr>
    </w:div>
    <w:div w:id="543562965">
      <w:bodyDiv w:val="1"/>
      <w:marLeft w:val="0"/>
      <w:marRight w:val="0"/>
      <w:marTop w:val="0"/>
      <w:marBottom w:val="0"/>
      <w:divBdr>
        <w:top w:val="none" w:sz="0" w:space="0" w:color="auto"/>
        <w:left w:val="none" w:sz="0" w:space="0" w:color="auto"/>
        <w:bottom w:val="none" w:sz="0" w:space="0" w:color="auto"/>
        <w:right w:val="none" w:sz="0" w:space="0" w:color="auto"/>
      </w:divBdr>
    </w:div>
    <w:div w:id="544755763">
      <w:bodyDiv w:val="1"/>
      <w:marLeft w:val="0"/>
      <w:marRight w:val="0"/>
      <w:marTop w:val="0"/>
      <w:marBottom w:val="0"/>
      <w:divBdr>
        <w:top w:val="none" w:sz="0" w:space="0" w:color="auto"/>
        <w:left w:val="none" w:sz="0" w:space="0" w:color="auto"/>
        <w:bottom w:val="none" w:sz="0" w:space="0" w:color="auto"/>
        <w:right w:val="none" w:sz="0" w:space="0" w:color="auto"/>
      </w:divBdr>
    </w:div>
    <w:div w:id="563029877">
      <w:bodyDiv w:val="1"/>
      <w:marLeft w:val="0"/>
      <w:marRight w:val="0"/>
      <w:marTop w:val="0"/>
      <w:marBottom w:val="0"/>
      <w:divBdr>
        <w:top w:val="none" w:sz="0" w:space="0" w:color="auto"/>
        <w:left w:val="none" w:sz="0" w:space="0" w:color="auto"/>
        <w:bottom w:val="none" w:sz="0" w:space="0" w:color="auto"/>
        <w:right w:val="none" w:sz="0" w:space="0" w:color="auto"/>
      </w:divBdr>
    </w:div>
    <w:div w:id="1025473923">
      <w:bodyDiv w:val="1"/>
      <w:marLeft w:val="0"/>
      <w:marRight w:val="0"/>
      <w:marTop w:val="0"/>
      <w:marBottom w:val="0"/>
      <w:divBdr>
        <w:top w:val="none" w:sz="0" w:space="0" w:color="auto"/>
        <w:left w:val="none" w:sz="0" w:space="0" w:color="auto"/>
        <w:bottom w:val="none" w:sz="0" w:space="0" w:color="auto"/>
        <w:right w:val="none" w:sz="0" w:space="0" w:color="auto"/>
      </w:divBdr>
    </w:div>
    <w:div w:id="1084109214">
      <w:bodyDiv w:val="1"/>
      <w:marLeft w:val="0"/>
      <w:marRight w:val="0"/>
      <w:marTop w:val="0"/>
      <w:marBottom w:val="0"/>
      <w:divBdr>
        <w:top w:val="none" w:sz="0" w:space="0" w:color="auto"/>
        <w:left w:val="none" w:sz="0" w:space="0" w:color="auto"/>
        <w:bottom w:val="none" w:sz="0" w:space="0" w:color="auto"/>
        <w:right w:val="none" w:sz="0" w:space="0" w:color="auto"/>
      </w:divBdr>
    </w:div>
    <w:div w:id="1511019890">
      <w:bodyDiv w:val="1"/>
      <w:marLeft w:val="0"/>
      <w:marRight w:val="0"/>
      <w:marTop w:val="0"/>
      <w:marBottom w:val="0"/>
      <w:divBdr>
        <w:top w:val="none" w:sz="0" w:space="0" w:color="auto"/>
        <w:left w:val="none" w:sz="0" w:space="0" w:color="auto"/>
        <w:bottom w:val="none" w:sz="0" w:space="0" w:color="auto"/>
        <w:right w:val="none" w:sz="0" w:space="0" w:color="auto"/>
      </w:divBdr>
    </w:div>
    <w:div w:id="1641883287">
      <w:bodyDiv w:val="1"/>
      <w:marLeft w:val="0"/>
      <w:marRight w:val="0"/>
      <w:marTop w:val="0"/>
      <w:marBottom w:val="0"/>
      <w:divBdr>
        <w:top w:val="none" w:sz="0" w:space="0" w:color="auto"/>
        <w:left w:val="none" w:sz="0" w:space="0" w:color="auto"/>
        <w:bottom w:val="none" w:sz="0" w:space="0" w:color="auto"/>
        <w:right w:val="none" w:sz="0" w:space="0" w:color="auto"/>
      </w:divBdr>
    </w:div>
    <w:div w:id="1937329320">
      <w:bodyDiv w:val="1"/>
      <w:marLeft w:val="0"/>
      <w:marRight w:val="0"/>
      <w:marTop w:val="0"/>
      <w:marBottom w:val="0"/>
      <w:divBdr>
        <w:top w:val="none" w:sz="0" w:space="0" w:color="auto"/>
        <w:left w:val="none" w:sz="0" w:space="0" w:color="auto"/>
        <w:bottom w:val="none" w:sz="0" w:space="0" w:color="auto"/>
        <w:right w:val="none" w:sz="0" w:space="0" w:color="auto"/>
      </w:divBdr>
    </w:div>
    <w:div w:id="2045904177">
      <w:bodyDiv w:val="1"/>
      <w:marLeft w:val="0"/>
      <w:marRight w:val="0"/>
      <w:marTop w:val="0"/>
      <w:marBottom w:val="0"/>
      <w:divBdr>
        <w:top w:val="none" w:sz="0" w:space="0" w:color="auto"/>
        <w:left w:val="none" w:sz="0" w:space="0" w:color="auto"/>
        <w:bottom w:val="none" w:sz="0" w:space="0" w:color="auto"/>
        <w:right w:val="none" w:sz="0" w:space="0" w:color="auto"/>
      </w:divBdr>
      <w:divsChild>
        <w:div w:id="1139179261">
          <w:marLeft w:val="0"/>
          <w:marRight w:val="0"/>
          <w:marTop w:val="0"/>
          <w:marBottom w:val="0"/>
          <w:divBdr>
            <w:top w:val="none" w:sz="0" w:space="0" w:color="auto"/>
            <w:left w:val="none" w:sz="0" w:space="0" w:color="auto"/>
            <w:bottom w:val="none" w:sz="0" w:space="0" w:color="auto"/>
            <w:right w:val="none" w:sz="0" w:space="0" w:color="auto"/>
          </w:divBdr>
        </w:div>
        <w:div w:id="1186557599">
          <w:marLeft w:val="0"/>
          <w:marRight w:val="0"/>
          <w:marTop w:val="0"/>
          <w:marBottom w:val="0"/>
          <w:divBdr>
            <w:top w:val="none" w:sz="0" w:space="0" w:color="auto"/>
            <w:left w:val="none" w:sz="0" w:space="0" w:color="auto"/>
            <w:bottom w:val="none" w:sz="0" w:space="0" w:color="auto"/>
            <w:right w:val="none" w:sz="0" w:space="0" w:color="auto"/>
          </w:divBdr>
        </w:div>
        <w:div w:id="1587688250">
          <w:marLeft w:val="0"/>
          <w:marRight w:val="0"/>
          <w:marTop w:val="0"/>
          <w:marBottom w:val="0"/>
          <w:divBdr>
            <w:top w:val="none" w:sz="0" w:space="0" w:color="auto"/>
            <w:left w:val="none" w:sz="0" w:space="0" w:color="auto"/>
            <w:bottom w:val="none" w:sz="0" w:space="0" w:color="auto"/>
            <w:right w:val="none" w:sz="0" w:space="0" w:color="auto"/>
          </w:divBdr>
        </w:div>
      </w:divsChild>
    </w:div>
    <w:div w:id="2100786973">
      <w:bodyDiv w:val="1"/>
      <w:marLeft w:val="0"/>
      <w:marRight w:val="0"/>
      <w:marTop w:val="0"/>
      <w:marBottom w:val="0"/>
      <w:divBdr>
        <w:top w:val="none" w:sz="0" w:space="0" w:color="auto"/>
        <w:left w:val="none" w:sz="0" w:space="0" w:color="auto"/>
        <w:bottom w:val="none" w:sz="0" w:space="0" w:color="auto"/>
        <w:right w:val="none" w:sz="0" w:space="0" w:color="auto"/>
      </w:divBdr>
      <w:divsChild>
        <w:div w:id="159778963">
          <w:marLeft w:val="0"/>
          <w:marRight w:val="0"/>
          <w:marTop w:val="0"/>
          <w:marBottom w:val="0"/>
          <w:divBdr>
            <w:top w:val="none" w:sz="0" w:space="0" w:color="auto"/>
            <w:left w:val="none" w:sz="0" w:space="0" w:color="auto"/>
            <w:bottom w:val="none" w:sz="0" w:space="0" w:color="auto"/>
            <w:right w:val="none" w:sz="0" w:space="0" w:color="auto"/>
          </w:divBdr>
        </w:div>
        <w:div w:id="1834104852">
          <w:marLeft w:val="0"/>
          <w:marRight w:val="0"/>
          <w:marTop w:val="0"/>
          <w:marBottom w:val="0"/>
          <w:divBdr>
            <w:top w:val="none" w:sz="0" w:space="0" w:color="auto"/>
            <w:left w:val="none" w:sz="0" w:space="0" w:color="auto"/>
            <w:bottom w:val="none" w:sz="0" w:space="0" w:color="auto"/>
            <w:right w:val="none" w:sz="0" w:space="0" w:color="auto"/>
          </w:divBdr>
        </w:div>
        <w:div w:id="1987976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energyagency.at/en/translate-to-english-complianceservic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law/law-making-process/better-regulation/better-regulation-guidelines-and-toolbox_en?prefLang=pl" TargetMode="External"/><Relationship Id="rId13" Type="http://schemas.openxmlformats.org/officeDocument/2006/relationships/hyperlink" Target="https://energy-efficient-products.ec.europa.eu/index_en?prefLang=pl" TargetMode="External"/><Relationship Id="rId3" Type="http://schemas.openxmlformats.org/officeDocument/2006/relationships/hyperlink" Target="https://publications.jrc.ec.europa.eu/repository/handle/JRC138903" TargetMode="External"/><Relationship Id="rId7" Type="http://schemas.openxmlformats.org/officeDocument/2006/relationships/hyperlink" Target="http://data.europa.eu/eli/reg/2024/573/oj" TargetMode="External"/><Relationship Id="rId12" Type="http://schemas.openxmlformats.org/officeDocument/2006/relationships/hyperlink" Target="https://energy.ec.europa.eu/publications/action-plan-affordable-energy-unlocking-true-value-our-energy-union-secure-affordable-efficient-and_pl" TargetMode="External"/><Relationship Id="rId2" Type="http://schemas.openxmlformats.org/officeDocument/2006/relationships/hyperlink" Target="https://europa.eu/!THcmy4" TargetMode="External"/><Relationship Id="rId1" Type="http://schemas.openxmlformats.org/officeDocument/2006/relationships/hyperlink" Target="http://data.europa.eu/eli/dir/2024/1799/oj" TargetMode="External"/><Relationship Id="rId6" Type="http://schemas.openxmlformats.org/officeDocument/2006/relationships/hyperlink" Target="https://energy.ec.europa.eu/publications/ecodesign-and-energy-labelling-working-plan-2022-2024_en?prefLang=pl" TargetMode="External"/><Relationship Id="rId11" Type="http://schemas.openxmlformats.org/officeDocument/2006/relationships/hyperlink" Target="https://commission.europa.eu/topics/eu-competitiveness/draghi-report_en?prefLang=pl" TargetMode="External"/><Relationship Id="rId5" Type="http://schemas.openxmlformats.org/officeDocument/2006/relationships/hyperlink" Target="https://ec.europa.eu/transparency/expert-groups-register/screen/meetings/consult?lang=pl&amp;meetingId=59861&amp;fromExpertGroups=3969" TargetMode="External"/><Relationship Id="rId15" Type="http://schemas.openxmlformats.org/officeDocument/2006/relationships/hyperlink" Target="https://publications.jrc.ec.europa.eu/repository/handle/JRC138903" TargetMode="External"/><Relationship Id="rId10" Type="http://schemas.openxmlformats.org/officeDocument/2006/relationships/hyperlink" Target="https://www.consilium.europa.eu/media/ny3j24sm/much-more-than-a-market-report-by-enrico-letta.pdf" TargetMode="External"/><Relationship Id="rId4" Type="http://schemas.openxmlformats.org/officeDocument/2006/relationships/hyperlink" Target="https://ec.europa.eu/info/law/better-regulation/have-your-say/initiatives/13682-New-product-priorities-for-Ecodesign-for-Sustainable-Products/public-consultation_pl" TargetMode="External"/><Relationship Id="rId9" Type="http://schemas.openxmlformats.org/officeDocument/2006/relationships/hyperlink" Target="https://www.eca.europa.eu/pl/publications?did=52828" TargetMode="External"/><Relationship Id="rId14" Type="http://schemas.openxmlformats.org/officeDocument/2006/relationships/hyperlink" Target="https://circabc.europa.eu/ui/group/418195ae-4919-45fa-a959-3b695c9aab28/library/c2c3ef00-75a1-46d0-8bce-ad4116236e0a?p=1&amp;n=10&amp;sort=name_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7feb7781-1504-4c7b-b1b2-ff0abd02cc74</Id>
  <Names>
    <Latin>
      <FirstName>Niels</FirstName>
      <LastName>Ladefoged</LastName>
    </Latin>
    <Greek>
      <FirstName/>
      <LastName/>
    </Greek>
    <Cyrillic>
      <FirstName/>
      <LastName/>
    </Cyrillic>
    <DocumentScript>
      <FirstName>Niels</FirstName>
      <LastName>Ladefoged</LastName>
      <FullName>Niels Ladefoged</FullName>
    </DocumentScript>
  </Names>
  <Initials>NL</Initials>
  <Gender>m</Gender>
  <Email>Niels.LADEFOGED@ec.europa.eu</Email>
  <Service>ENER.B.3</Service>
  <Function ADCode="" ShowInSignature="true" ShowInHeader="false" HeaderText="">Team Leader</Function>
  <WebAddress/>
  <FunctionalMailbox/>
  <InheritedWebAddress>WebAddress</InheritedWebAddress>
  <OrgaEntity1>
    <Id>57574597-46f2-44ec-b2f7-3a1726746096</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90c5e20a-54ef-4db2-8060-8a589240ee43</Id>
    <LogicalLevel>2</LogicalLevel>
    <Name>ENER.B</Name>
    <HeadLine1>Directorate B – Just Transition, Consumers, Energy Efficiency and Innovation</HeadLine1>
    <HeadLine2/>
    <PrimaryAddressId>f03b5801-04c9-4931-aa17-c6d6c70bc579</PrimaryAddressId>
    <SecondaryAddressId/>
    <WebAddress/>
    <InheritedWebAddress>WebAddress</InheritedWebAddress>
    <ShowInHeader>true</ShowInHeader>
  </OrgaEntity2>
  <OrgaEntity3>
    <Id>e36a18f1-f318-4189-8ef7-53cfd5449027</Id>
    <LogicalLevel>3</LogicalLevel>
    <Name>ENER.B.3</Name>
    <HeadLine1>B.3 – Buildings and Products</HeadLine1>
    <HeadLine2/>
    <PrimaryAddressId>f03b5801-04c9-4931-aa17-c6d6c70bc579</PrimaryAddressId>
    <SecondaryAddressId/>
    <WebAddress/>
    <InheritedWebAddress>WebAddress</InheritedWebAddress>
    <ShowInHeader>true</ShowInHeader>
  </OrgaEntity3>
  <Hierarchy>
    <OrgaEntity>
      <Id>57574597-46f2-44ec-b2f7-3a1726746096</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
    <OrgaEntity>
      <Id>90c5e20a-54ef-4db2-8060-8a589240ee43</Id>
      <LogicalLevel>2</LogicalLevel>
      <Name>ENER.B</Name>
      <HeadLine1>Directorate B – Just Transition, Consumers, Energy Efficiency and Innovation</HeadLine1>
      <HeadLine2/>
      <PrimaryAddressId>f03b5801-04c9-4931-aa17-c6d6c70bc579</PrimaryAddressId>
      <SecondaryAddressId/>
      <WebAddress/>
      <InheritedWebAddress>WebAddress</InheritedWebAddress>
      <ShowInHeader>true</ShowInHeader>
    </OrgaEntity>
    <OrgaEntity>
      <Id>e36a18f1-f318-4189-8ef7-53cfd5449027</Id>
      <LogicalLevel>3</LogicalLevel>
      <Name>ENER.B.3</Name>
      <HeadLine1>B.3 – Buildings and Products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+32 229-90466</Phone>
    <Office>DM24 04/089</Office>
  </MainWorkplace>
  <Workplaces>
    <Workplace IsMain="true">
      <AddressId>f03b5801-04c9-4931-aa17-c6d6c70bc579</AddressId>
      <Fax/>
      <Phone>+32 229-90466</Phone>
      <Office>DM24 04/089</Office>
    </Workplace>
    <Workplace IsMain="false">
      <AddressId>1264fb81-f6bb-475e-9f9d-a937d3be6ee2</AddressId>
      <Fax/>
      <Phone/>
      <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44BD71C04F0947A122388DBC3C92A1" ma:contentTypeVersion="14" ma:contentTypeDescription="Create a new document." ma:contentTypeScope="" ma:versionID="2b46256da4484bdcd0929aff270bcd42">
  <xsd:schema xmlns:xsd="http://www.w3.org/2001/XMLSchema" xmlns:xs="http://www.w3.org/2001/XMLSchema" xmlns:p="http://schemas.microsoft.com/office/2006/metadata/properties" xmlns:ns2="cf75fa63-2dca-4d66-93de-20ed6d176bd0" xmlns:ns3="0663bed3-dafc-415b-9f8b-a00e91efe027" targetNamespace="http://schemas.microsoft.com/office/2006/metadata/properties" ma:root="true" ma:fieldsID="2cf67127bd581a796fbadcc4ffa83a9c" ns2:_="" ns3:_="">
    <xsd:import namespace="cf75fa63-2dca-4d66-93de-20ed6d176bd0"/>
    <xsd:import namespace="0663bed3-dafc-415b-9f8b-a00e91efe0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5fa63-2dca-4d66-93de-20ed6d176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63bed3-dafc-415b-9f8b-a00e91efe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a520a9-93d6-431d-a3a6-85fd19d2278e}" ma:internalName="TaxCatchAll" ma:showField="CatchAllData" ma:web="0663bed3-dafc-415b-9f8b-a00e91efe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75fa63-2dca-4d66-93de-20ed6d176bd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663bed3-dafc-415b-9f8b-a00e91efe027" xsi:nil="true"/>
    <SharedWithUsers xmlns="0663bed3-dafc-415b-9f8b-a00e91efe027">
      <UserInfo>
        <DisplayName/>
        <AccountId xsi:nil="true"/>
        <AccountType/>
      </UserInfo>
    </SharedWithUsers>
  </documentManagement>
</p:properties>
</file>

<file path=customXml/item5.xml><?xml version="1.0" encoding="utf-8"?>
<EurolookProperties>
  <ProductCustomizationId>EC</ProductCustomizationId>
  <Created>
    <Version>10.0.42447.0</Version>
    <Date>2021-11-11T14:08:01</Date>
    <Language>EN</Language>
    <Note/>
  </Created>
  <Edited>
    <Version>10.0.42447.0</Version>
    <Date>2022-03-11T10:06:15</Date>
  </Edited>
  <DocumentModel>
    <Id>6cbda13a-4db2-46c6-876a-ef72275827ef</Id>
    <Name>Report</Name>
  </DocumentModel>
  <DocumentDate>2021-11-11T14:08:01</DocumentDate>
  <DocumentVersion>0.1</DocumentVersion>
  <CompatibilityMode>Eurolook10</CompatibilityMode>
  <DocumentMetadata>
    <EC_SecurityDistributionSensitive MetadataSerializationType="SimpleValue"/>
    <EC_SecurityDateMarking MetadataSerializationType="SimpleValue"/>
    <EC_SecurityMarking MetadataSerializationType="SimpleValue"/>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EC_SecurityReleasability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489BC861-D202-4AE4-B215-F7A82F6CA80D}">
  <ds:schemaRefs/>
</ds:datastoreItem>
</file>

<file path=customXml/itemProps2.xml><?xml version="1.0" encoding="utf-8"?>
<ds:datastoreItem xmlns:ds="http://schemas.openxmlformats.org/officeDocument/2006/customXml" ds:itemID="{43EA56A1-242F-4E0F-A59F-775DAE376C90}">
  <ds:schemaRefs>
    <ds:schemaRef ds:uri="http://schemas.openxmlformats.org/officeDocument/2006/bibliography"/>
  </ds:schemaRefs>
</ds:datastoreItem>
</file>

<file path=customXml/itemProps3.xml><?xml version="1.0" encoding="utf-8"?>
<ds:datastoreItem xmlns:ds="http://schemas.openxmlformats.org/officeDocument/2006/customXml" ds:itemID="{528C2DA3-4E84-4C01-B464-B5C66F890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5fa63-2dca-4d66-93de-20ed6d176bd0"/>
    <ds:schemaRef ds:uri="0663bed3-dafc-415b-9f8b-a00e91efe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83E92-476D-4557-8F0D-A7A082365764}">
  <ds:schemaRefs>
    <ds:schemaRef ds:uri="http://schemas.microsoft.com/office/2006/metadata/properties"/>
    <ds:schemaRef ds:uri="http://schemas.microsoft.com/office/infopath/2007/PartnerControls"/>
    <ds:schemaRef ds:uri="cf75fa63-2dca-4d66-93de-20ed6d176bd0"/>
    <ds:schemaRef ds:uri="0663bed3-dafc-415b-9f8b-a00e91efe027"/>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03F542A-E028-457A-9414-8D30D6294F3A}">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5061</Words>
  <Characters>30367</Characters>
  <Application>Microsoft Office Word</Application>
  <DocSecurity>0</DocSecurity>
  <PresentationFormat>Microsoft Word 14.0</PresentationFormat>
  <Lines>253</Lines>
  <Paragraphs>70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Piątkowska Konstancja</dc:creator>
  <cp:keywords/>
  <dc:description/>
  <cp:lastModifiedBy>DIP</cp:lastModifiedBy>
  <cp:revision>2</cp:revision>
  <dcterms:created xsi:type="dcterms:W3CDTF">2025-06-24T07:03:00Z</dcterms:created>
  <dcterms:modified xsi:type="dcterms:W3CDTF">2025-06-24T07:03:00Z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9.1, Build 20240808</vt:lpwstr>
  </property>
  <property fmtid="{D5CDD505-2E9C-101B-9397-08002B2CF9AE}" pid="8" name="Created using">
    <vt:lpwstr>LW 7.0.1, Build 20200226</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rep.dot</vt:lpwstr>
  </property>
  <property fmtid="{D5CDD505-2E9C-101B-9397-08002B2CF9AE}" pid="11" name="_LW_INVALIDATED__LW_INVALIDATED__LW_INVALIDATED_ContentTypeId">
    <vt:lpwstr>0x0101008CF1E423E1053143A72AC4DF303AC6F5</vt:lpwstr>
  </property>
  <property fmtid="{D5CDD505-2E9C-101B-9397-08002B2CF9AE}" pid="12" name="MSIP_Label_6bd9ddd1-4d20-43f6-abfa-fc3c07406f94_Enabled">
    <vt:lpwstr>true</vt:lpwstr>
  </property>
  <property fmtid="{D5CDD505-2E9C-101B-9397-08002B2CF9AE}" pid="13" name="MSIP_Label_6bd9ddd1-4d20-43f6-abfa-fc3c07406f94_SetDate">
    <vt:lpwstr>2022-03-11T08:58:46Z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22c84c89-5f56-4738-807d-be8949ee8b9c</vt:lpwstr>
  </property>
  <property fmtid="{D5CDD505-2E9C-101B-9397-08002B2CF9AE}" pid="18" name="MSIP_Label_6bd9ddd1-4d20-43f6-abfa-fc3c07406f94_ContentBits">
    <vt:lpwstr>0</vt:lpwstr>
  </property>
  <property fmtid="{D5CDD505-2E9C-101B-9397-08002B2CF9AE}" pid="19" name="ContentTypeId">
    <vt:lpwstr>0x0101001D44BD71C04F0947A122388DBC3C92A1</vt:lpwstr>
  </property>
  <property fmtid="{D5CDD505-2E9C-101B-9397-08002B2CF9AE}" pid="20" name="MediaServiceImageTags">
    <vt:lpwstr/>
  </property>
  <property fmtid="{D5CDD505-2E9C-101B-9397-08002B2CF9AE}" pid="21" name="Order">
    <vt:r8>2968200</vt:r8>
  </property>
  <property fmtid="{D5CDD505-2E9C-101B-9397-08002B2CF9AE}" pid="22" name="xd_Signature">
    <vt:bool>false</vt:bool>
  </property>
  <property fmtid="{D5CDD505-2E9C-101B-9397-08002B2CF9AE}" pid="23" name="EC_ARES_NUMBER">
    <vt:lpwstr>, </vt:lpwstr>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