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CFA66" w14:textId="18C2B81D" w:rsidR="00AE04E9" w:rsidRPr="009974BB" w:rsidRDefault="00AE04E9" w:rsidP="00AE04E9">
      <w:pPr>
        <w:jc w:val="center"/>
        <w:rPr>
          <w:rFonts w:cs="Arial"/>
          <w:b/>
          <w:sz w:val="36"/>
          <w:szCs w:val="36"/>
          <w:lang w:val="en-GB"/>
        </w:rPr>
      </w:pPr>
      <w:r w:rsidRPr="009974BB">
        <w:rPr>
          <w:rFonts w:cs="Arial"/>
          <w:b/>
          <w:sz w:val="36"/>
          <w:szCs w:val="36"/>
          <w:lang w:val="en-GB"/>
        </w:rPr>
        <w:t>Working Document of the Working Group on Cosmetic Products</w:t>
      </w:r>
    </w:p>
    <w:p w14:paraId="462BDFB8" w14:textId="77777777" w:rsidR="004A2C93" w:rsidRPr="009974BB" w:rsidRDefault="004A2C93" w:rsidP="004A2C93">
      <w:pPr>
        <w:pStyle w:val="Title"/>
        <w:jc w:val="center"/>
        <w:rPr>
          <w:rFonts w:asciiTheme="minorHAnsi" w:hAnsiTheme="minorHAnsi"/>
          <w:b/>
          <w:bCs/>
          <w:sz w:val="28"/>
          <w:szCs w:val="28"/>
          <w:lang w:val="en-GB"/>
        </w:rPr>
      </w:pPr>
    </w:p>
    <w:p w14:paraId="6B6CD1F3" w14:textId="6DDCAED4" w:rsidR="004A2C93" w:rsidRPr="009974BB" w:rsidRDefault="004A2C93" w:rsidP="004A2C93">
      <w:pPr>
        <w:pStyle w:val="Title"/>
        <w:jc w:val="center"/>
        <w:rPr>
          <w:rFonts w:asciiTheme="minorHAnsi" w:hAnsiTheme="minorHAnsi"/>
          <w:b/>
          <w:bCs/>
          <w:sz w:val="28"/>
          <w:szCs w:val="28"/>
          <w:lang w:val="en-GB"/>
        </w:rPr>
      </w:pPr>
      <w:r w:rsidRPr="009974BB">
        <w:rPr>
          <w:rFonts w:asciiTheme="minorHAnsi" w:hAnsiTheme="minorHAnsi"/>
          <w:b/>
          <w:bCs/>
          <w:sz w:val="28"/>
          <w:szCs w:val="28"/>
          <w:lang w:val="en-GB"/>
        </w:rPr>
        <w:t>Version 1</w:t>
      </w:r>
    </w:p>
    <w:p w14:paraId="78FF48C1" w14:textId="77777777" w:rsidR="004A2C93" w:rsidRPr="009974BB" w:rsidRDefault="004A2C93" w:rsidP="004A2C93">
      <w:pPr>
        <w:jc w:val="center"/>
        <w:rPr>
          <w:b/>
          <w:bCs/>
          <w:sz w:val="28"/>
          <w:szCs w:val="28"/>
          <w:lang w:val="en-GB"/>
        </w:rPr>
      </w:pPr>
    </w:p>
    <w:p w14:paraId="48BF4C3D" w14:textId="61CC90F5" w:rsidR="004A2C93" w:rsidRPr="009974BB" w:rsidRDefault="004A2C93" w:rsidP="004A2C93">
      <w:pPr>
        <w:jc w:val="center"/>
        <w:rPr>
          <w:b/>
          <w:bCs/>
          <w:sz w:val="28"/>
          <w:szCs w:val="28"/>
          <w:lang w:val="en-GB"/>
        </w:rPr>
      </w:pPr>
      <w:r w:rsidRPr="009974BB">
        <w:rPr>
          <w:b/>
          <w:bCs/>
          <w:sz w:val="28"/>
          <w:szCs w:val="28"/>
          <w:lang w:val="en-GB"/>
        </w:rPr>
        <w:t>Brussels 2</w:t>
      </w:r>
      <w:r w:rsidR="00ED20F2">
        <w:rPr>
          <w:b/>
          <w:bCs/>
          <w:sz w:val="28"/>
          <w:szCs w:val="28"/>
          <w:lang w:val="en-GB"/>
        </w:rPr>
        <w:t>1</w:t>
      </w:r>
      <w:r w:rsidRPr="009974BB">
        <w:rPr>
          <w:b/>
          <w:bCs/>
          <w:sz w:val="28"/>
          <w:szCs w:val="28"/>
          <w:lang w:val="en-GB"/>
        </w:rPr>
        <w:t xml:space="preserve"> February 2025</w:t>
      </w:r>
    </w:p>
    <w:p w14:paraId="0E1D0EDC" w14:textId="77777777" w:rsidR="00AE04E9" w:rsidRPr="009974BB" w:rsidRDefault="00AE04E9" w:rsidP="00AE04E9">
      <w:pPr>
        <w:jc w:val="center"/>
        <w:rPr>
          <w:rFonts w:cs="Arial"/>
          <w:b/>
          <w:sz w:val="28"/>
          <w:szCs w:val="28"/>
          <w:lang w:val="en-GB"/>
        </w:rPr>
      </w:pPr>
    </w:p>
    <w:p w14:paraId="7DB1A9E0" w14:textId="77777777" w:rsidR="00AE04E9" w:rsidRPr="009974BB" w:rsidRDefault="00AE04E9" w:rsidP="00AE04E9">
      <w:pPr>
        <w:pBdr>
          <w:top w:val="single" w:sz="4" w:space="1" w:color="auto"/>
          <w:left w:val="single" w:sz="4" w:space="4" w:color="auto"/>
          <w:bottom w:val="single" w:sz="4" w:space="1" w:color="auto"/>
          <w:right w:val="single" w:sz="4" w:space="4" w:color="auto"/>
        </w:pBdr>
        <w:shd w:val="clear" w:color="auto" w:fill="FFFF00"/>
        <w:jc w:val="center"/>
        <w:rPr>
          <w:i/>
          <w:lang w:val="en-GB"/>
        </w:rPr>
      </w:pPr>
      <w:r w:rsidRPr="009974BB">
        <w:rPr>
          <w:i/>
          <w:lang w:val="en-GB"/>
        </w:rPr>
        <w:t>This draft has not been adopted or endorsed by the European Commission. Any views expressed are the preliminary views of the 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w:t>
      </w:r>
    </w:p>
    <w:p w14:paraId="23CEE6FF" w14:textId="77777777" w:rsidR="00AE04E9" w:rsidRPr="009974BB" w:rsidRDefault="00AE04E9" w:rsidP="00AE04E9">
      <w:pPr>
        <w:pStyle w:val="ListParagraph"/>
        <w:spacing w:before="240" w:after="0"/>
        <w:ind w:left="714"/>
        <w:contextualSpacing w:val="0"/>
        <w:rPr>
          <w:b/>
          <w:smallCaps/>
          <w:sz w:val="24"/>
          <w:lang w:val="en-GB"/>
        </w:rPr>
      </w:pPr>
    </w:p>
    <w:p w14:paraId="78DF0BC1" w14:textId="77777777" w:rsidR="00AE04E9" w:rsidRPr="009974BB" w:rsidRDefault="00AE04E9" w:rsidP="00AE04E9">
      <w:pPr>
        <w:pStyle w:val="ListParagraph"/>
        <w:spacing w:before="240" w:after="0"/>
        <w:ind w:left="714"/>
        <w:contextualSpacing w:val="0"/>
        <w:rPr>
          <w:b/>
          <w:smallCaps/>
          <w:sz w:val="24"/>
          <w:lang w:val="en-GB"/>
        </w:rPr>
      </w:pPr>
    </w:p>
    <w:p w14:paraId="3B18E4CA" w14:textId="77777777" w:rsidR="00AE04E9" w:rsidRPr="009974BB" w:rsidRDefault="00AE04E9" w:rsidP="00AE04E9">
      <w:pPr>
        <w:jc w:val="center"/>
        <w:rPr>
          <w:rFonts w:cs="Arial"/>
          <w:b/>
          <w:lang w:val="en-GB"/>
        </w:rPr>
      </w:pPr>
    </w:p>
    <w:p w14:paraId="6080955D" w14:textId="6E036F6E" w:rsidR="004A2C93" w:rsidRPr="009974BB" w:rsidRDefault="00941C3B" w:rsidP="004A2C93">
      <w:pPr>
        <w:jc w:val="center"/>
        <w:rPr>
          <w:rFonts w:cs="Arial"/>
          <w:b/>
          <w:sz w:val="56"/>
          <w:szCs w:val="56"/>
          <w:lang w:val="en-GB"/>
        </w:rPr>
      </w:pPr>
      <w:r w:rsidRPr="009974BB">
        <w:rPr>
          <w:rFonts w:cs="Arial"/>
          <w:b/>
          <w:sz w:val="56"/>
          <w:szCs w:val="56"/>
          <w:lang w:val="en-GB"/>
        </w:rPr>
        <w:t xml:space="preserve">Working Document: </w:t>
      </w:r>
      <w:r w:rsidR="004A2C93" w:rsidRPr="009974BB">
        <w:rPr>
          <w:rFonts w:cs="Arial"/>
          <w:b/>
          <w:sz w:val="56"/>
          <w:szCs w:val="56"/>
          <w:lang w:val="en-GB"/>
        </w:rPr>
        <w:t>G</w:t>
      </w:r>
      <w:r w:rsidR="00AE04E9" w:rsidRPr="009974BB">
        <w:rPr>
          <w:rFonts w:cs="Arial"/>
          <w:b/>
          <w:sz w:val="56"/>
          <w:szCs w:val="56"/>
          <w:lang w:val="en-GB"/>
        </w:rPr>
        <w:t>uid</w:t>
      </w:r>
      <w:r w:rsidR="008E3404" w:rsidRPr="009974BB">
        <w:rPr>
          <w:rFonts w:cs="Arial"/>
          <w:b/>
          <w:sz w:val="56"/>
          <w:szCs w:val="56"/>
          <w:lang w:val="en-GB"/>
        </w:rPr>
        <w:t>ance</w:t>
      </w:r>
      <w:r w:rsidR="00AE04E9" w:rsidRPr="009974BB">
        <w:rPr>
          <w:rFonts w:cs="Arial"/>
          <w:b/>
          <w:sz w:val="56"/>
          <w:szCs w:val="56"/>
          <w:lang w:val="en-GB"/>
        </w:rPr>
        <w:t xml:space="preserve"> for the implementation of Article 15 of the Cosmetic Products Regulation</w:t>
      </w:r>
      <w:r w:rsidR="004A2C93" w:rsidRPr="009974BB">
        <w:rPr>
          <w:rFonts w:cs="Arial"/>
          <w:b/>
          <w:sz w:val="56"/>
          <w:szCs w:val="56"/>
          <w:lang w:val="en-GB"/>
        </w:rPr>
        <w:t xml:space="preserve"> </w:t>
      </w:r>
    </w:p>
    <w:p w14:paraId="04470FAD" w14:textId="749703FA" w:rsidR="00AE04E9" w:rsidRPr="009974BB" w:rsidRDefault="004A2C93" w:rsidP="004A2C93">
      <w:pPr>
        <w:jc w:val="center"/>
        <w:rPr>
          <w:rFonts w:cs="Arial"/>
          <w:b/>
          <w:sz w:val="36"/>
          <w:szCs w:val="36"/>
          <w:lang w:val="en-GB"/>
        </w:rPr>
      </w:pPr>
      <w:r w:rsidRPr="009974BB">
        <w:rPr>
          <w:rFonts w:cs="Arial"/>
          <w:b/>
          <w:sz w:val="36"/>
          <w:szCs w:val="36"/>
          <w:lang w:val="en-GB"/>
        </w:rPr>
        <w:t>(replacing the “</w:t>
      </w:r>
      <w:r w:rsidRPr="009974BB">
        <w:rPr>
          <w:rFonts w:cs="Arial"/>
          <w:b/>
          <w:i/>
          <w:iCs/>
          <w:sz w:val="36"/>
          <w:szCs w:val="36"/>
          <w:lang w:val="en-GB"/>
        </w:rPr>
        <w:t>CMR exemption procedure February 2020</w:t>
      </w:r>
      <w:r w:rsidRPr="009974BB">
        <w:rPr>
          <w:rFonts w:cs="Arial"/>
          <w:b/>
          <w:sz w:val="36"/>
          <w:szCs w:val="36"/>
          <w:lang w:val="en-GB"/>
        </w:rPr>
        <w:t>”)</w:t>
      </w:r>
    </w:p>
    <w:p w14:paraId="7BDE4326" w14:textId="77777777" w:rsidR="00AE04E9" w:rsidRPr="009974BB" w:rsidRDefault="00AE04E9" w:rsidP="00AE04E9">
      <w:pPr>
        <w:jc w:val="both"/>
        <w:rPr>
          <w:rFonts w:cs="Arial"/>
          <w:i/>
          <w:sz w:val="20"/>
          <w:szCs w:val="20"/>
          <w:lang w:val="en-GB"/>
        </w:rPr>
      </w:pPr>
    </w:p>
    <w:p w14:paraId="0B5A7934" w14:textId="77777777" w:rsidR="00AE04E9" w:rsidRPr="009974BB" w:rsidRDefault="00AE04E9" w:rsidP="00AE04E9">
      <w:pPr>
        <w:jc w:val="both"/>
        <w:rPr>
          <w:rFonts w:cs="Arial"/>
          <w:i/>
          <w:sz w:val="20"/>
          <w:szCs w:val="20"/>
          <w:lang w:val="en-GB"/>
        </w:rPr>
      </w:pPr>
    </w:p>
    <w:p w14:paraId="2969B2F2" w14:textId="77777777" w:rsidR="00AE04E9" w:rsidRPr="009974BB" w:rsidRDefault="00AE04E9" w:rsidP="00AE04E9">
      <w:pPr>
        <w:jc w:val="both"/>
        <w:rPr>
          <w:rFonts w:cs="Arial"/>
          <w:i/>
          <w:sz w:val="20"/>
          <w:szCs w:val="20"/>
          <w:lang w:val="en-GB"/>
        </w:rPr>
      </w:pPr>
    </w:p>
    <w:p w14:paraId="0C27A81B" w14:textId="77777777" w:rsidR="00AE04E9" w:rsidRPr="009974BB" w:rsidRDefault="00AE04E9" w:rsidP="00AE04E9">
      <w:pPr>
        <w:jc w:val="both"/>
        <w:rPr>
          <w:rFonts w:cs="Arial"/>
          <w:i/>
          <w:sz w:val="20"/>
          <w:szCs w:val="20"/>
          <w:lang w:val="en-GB"/>
        </w:rPr>
      </w:pPr>
    </w:p>
    <w:p w14:paraId="09669EB5" w14:textId="77777777" w:rsidR="002D2F13" w:rsidRPr="009974BB" w:rsidRDefault="002D2F13" w:rsidP="002D2F13">
      <w:pPr>
        <w:rPr>
          <w:lang w:val="en-GB"/>
        </w:rPr>
      </w:pPr>
    </w:p>
    <w:p w14:paraId="3EC3B2E9" w14:textId="77777777" w:rsidR="000766B8" w:rsidRDefault="000766B8" w:rsidP="000766B8">
      <w:pPr>
        <w:pStyle w:val="Title"/>
        <w:rPr>
          <w:rFonts w:asciiTheme="minorHAnsi" w:hAnsiTheme="minorHAnsi"/>
          <w:lang w:val="en-GB"/>
        </w:rPr>
      </w:pPr>
    </w:p>
    <w:p w14:paraId="43275A0D" w14:textId="77777777" w:rsidR="00412976" w:rsidRDefault="00412976" w:rsidP="00412976">
      <w:pPr>
        <w:rPr>
          <w:lang w:val="en-GB"/>
        </w:rPr>
      </w:pPr>
    </w:p>
    <w:p w14:paraId="0F336B36" w14:textId="77777777" w:rsidR="00412976" w:rsidRDefault="00412976" w:rsidP="00412976">
      <w:pPr>
        <w:rPr>
          <w:lang w:val="en-GB"/>
        </w:rPr>
      </w:pPr>
    </w:p>
    <w:sdt>
      <w:sdtPr>
        <w:rPr>
          <w:rFonts w:asciiTheme="minorHAnsi" w:eastAsiaTheme="minorHAnsi" w:hAnsiTheme="minorHAnsi" w:cstheme="minorBidi"/>
          <w:b/>
          <w:bCs/>
          <w:i/>
          <w:iCs/>
          <w:color w:val="auto"/>
          <w:kern w:val="2"/>
          <w:sz w:val="18"/>
          <w:szCs w:val="18"/>
          <w:lang w:val="en-IE"/>
        </w:rPr>
        <w:id w:val="514039320"/>
        <w:docPartObj>
          <w:docPartGallery w:val="Table of Contents"/>
          <w:docPartUnique/>
        </w:docPartObj>
      </w:sdtPr>
      <w:sdtEndPr>
        <w:rPr>
          <w:noProof/>
        </w:rPr>
      </w:sdtEndPr>
      <w:sdtContent>
        <w:p w14:paraId="4D2C4115" w14:textId="55FE13FD" w:rsidR="00412976" w:rsidRPr="0009541F" w:rsidRDefault="00412976">
          <w:pPr>
            <w:pStyle w:val="TOCHeading"/>
            <w:rPr>
              <w:rFonts w:asciiTheme="minorHAnsi" w:hAnsiTheme="minorHAnsi"/>
              <w:b/>
              <w:bCs/>
              <w:i/>
              <w:iCs/>
              <w:sz w:val="18"/>
              <w:szCs w:val="18"/>
            </w:rPr>
          </w:pPr>
          <w:r w:rsidRPr="0009541F">
            <w:rPr>
              <w:rFonts w:asciiTheme="minorHAnsi" w:hAnsiTheme="minorHAnsi"/>
              <w:b/>
              <w:bCs/>
              <w:i/>
              <w:iCs/>
              <w:sz w:val="18"/>
              <w:szCs w:val="18"/>
            </w:rPr>
            <w:t>Contents</w:t>
          </w:r>
        </w:p>
        <w:p w14:paraId="5DED844C" w14:textId="7651F32D" w:rsidR="00412976" w:rsidRPr="0009541F" w:rsidRDefault="00412976">
          <w:pPr>
            <w:pStyle w:val="TOC1"/>
            <w:tabs>
              <w:tab w:val="left" w:pos="440"/>
              <w:tab w:val="right" w:leader="dot" w:pos="9016"/>
            </w:tabs>
            <w:rPr>
              <w:rFonts w:eastAsiaTheme="minorEastAsia"/>
              <w:b/>
              <w:bCs/>
              <w:noProof/>
              <w:sz w:val="18"/>
              <w:szCs w:val="18"/>
              <w:lang w:eastAsia="en-IE"/>
            </w:rPr>
          </w:pPr>
          <w:r w:rsidRPr="0009541F">
            <w:rPr>
              <w:b/>
              <w:bCs/>
              <w:i/>
              <w:iCs/>
              <w:sz w:val="18"/>
              <w:szCs w:val="18"/>
            </w:rPr>
            <w:fldChar w:fldCharType="begin"/>
          </w:r>
          <w:r w:rsidRPr="0009541F">
            <w:rPr>
              <w:b/>
              <w:bCs/>
              <w:i/>
              <w:iCs/>
              <w:sz w:val="18"/>
              <w:szCs w:val="18"/>
            </w:rPr>
            <w:instrText xml:space="preserve"> TOC \o "1-3" \h \z \u </w:instrText>
          </w:r>
          <w:r w:rsidRPr="0009541F">
            <w:rPr>
              <w:b/>
              <w:bCs/>
              <w:i/>
              <w:iCs/>
              <w:sz w:val="18"/>
              <w:szCs w:val="18"/>
            </w:rPr>
            <w:fldChar w:fldCharType="separate"/>
          </w:r>
          <w:hyperlink w:anchor="_Toc190964332" w:history="1">
            <w:r w:rsidRPr="0009541F">
              <w:rPr>
                <w:rStyle w:val="Hyperlink"/>
                <w:b/>
                <w:bCs/>
                <w:noProof/>
                <w:sz w:val="18"/>
                <w:szCs w:val="18"/>
              </w:rPr>
              <w:t>1:</w:t>
            </w:r>
            <w:r w:rsidRPr="0009541F">
              <w:rPr>
                <w:rFonts w:eastAsiaTheme="minorEastAsia"/>
                <w:b/>
                <w:bCs/>
                <w:noProof/>
                <w:sz w:val="18"/>
                <w:szCs w:val="18"/>
                <w:lang w:eastAsia="en-IE"/>
              </w:rPr>
              <w:tab/>
            </w:r>
            <w:r w:rsidRPr="0009541F">
              <w:rPr>
                <w:rStyle w:val="Hyperlink"/>
                <w:b/>
                <w:bCs/>
                <w:noProof/>
                <w:sz w:val="18"/>
                <w:szCs w:val="18"/>
              </w:rPr>
              <w:t>Introduction and Problem Definition</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_Toc190964332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3</w:t>
            </w:r>
            <w:r w:rsidRPr="0009541F">
              <w:rPr>
                <w:b/>
                <w:bCs/>
                <w:noProof/>
                <w:webHidden/>
                <w:sz w:val="18"/>
                <w:szCs w:val="18"/>
              </w:rPr>
              <w:fldChar w:fldCharType="end"/>
            </w:r>
          </w:hyperlink>
        </w:p>
        <w:p w14:paraId="7BF92EAC" w14:textId="2D4A6A1C" w:rsidR="00412976" w:rsidRPr="0009541F" w:rsidRDefault="00412976">
          <w:pPr>
            <w:pStyle w:val="TOC2"/>
            <w:tabs>
              <w:tab w:val="left" w:pos="960"/>
              <w:tab w:val="right" w:leader="dot" w:pos="9016"/>
            </w:tabs>
            <w:rPr>
              <w:rFonts w:eastAsiaTheme="minorEastAsia"/>
              <w:b/>
              <w:bCs/>
              <w:noProof/>
              <w:sz w:val="18"/>
              <w:szCs w:val="18"/>
              <w:lang w:eastAsia="en-IE"/>
            </w:rPr>
          </w:pPr>
          <w:hyperlink w:anchor="_Toc190964333" w:history="1">
            <w:r w:rsidRPr="0009541F">
              <w:rPr>
                <w:rStyle w:val="Hyperlink"/>
                <w:b/>
                <w:bCs/>
                <w:noProof/>
                <w:sz w:val="18"/>
                <w:szCs w:val="18"/>
                <w:lang w:val="en-GB"/>
              </w:rPr>
              <w:t>1.1</w:t>
            </w:r>
            <w:r w:rsidRPr="0009541F">
              <w:rPr>
                <w:rFonts w:eastAsiaTheme="minorEastAsia"/>
                <w:b/>
                <w:bCs/>
                <w:noProof/>
                <w:sz w:val="18"/>
                <w:szCs w:val="18"/>
                <w:lang w:eastAsia="en-IE"/>
              </w:rPr>
              <w:tab/>
            </w:r>
            <w:r w:rsidRPr="0009541F">
              <w:rPr>
                <w:rStyle w:val="Hyperlink"/>
                <w:b/>
                <w:bCs/>
                <w:noProof/>
                <w:sz w:val="18"/>
                <w:szCs w:val="18"/>
                <w:lang w:val="en-GB"/>
              </w:rPr>
              <w:t>Introduction</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_Toc190964333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3</w:t>
            </w:r>
            <w:r w:rsidRPr="0009541F">
              <w:rPr>
                <w:b/>
                <w:bCs/>
                <w:noProof/>
                <w:webHidden/>
                <w:sz w:val="18"/>
                <w:szCs w:val="18"/>
              </w:rPr>
              <w:fldChar w:fldCharType="end"/>
            </w:r>
          </w:hyperlink>
        </w:p>
        <w:p w14:paraId="21807F3D" w14:textId="653D4B33" w:rsidR="00412976" w:rsidRPr="0009541F" w:rsidRDefault="00412976">
          <w:pPr>
            <w:pStyle w:val="TOC2"/>
            <w:tabs>
              <w:tab w:val="left" w:pos="960"/>
              <w:tab w:val="right" w:leader="dot" w:pos="9016"/>
            </w:tabs>
            <w:rPr>
              <w:rFonts w:eastAsiaTheme="minorEastAsia"/>
              <w:b/>
              <w:bCs/>
              <w:noProof/>
              <w:sz w:val="18"/>
              <w:szCs w:val="18"/>
              <w:lang w:eastAsia="en-IE"/>
            </w:rPr>
          </w:pPr>
          <w:hyperlink w:anchor="_Toc190964334" w:history="1">
            <w:r w:rsidRPr="0009541F">
              <w:rPr>
                <w:rStyle w:val="Hyperlink"/>
                <w:b/>
                <w:bCs/>
                <w:noProof/>
                <w:sz w:val="18"/>
                <w:szCs w:val="18"/>
                <w:lang w:val="en-GB"/>
              </w:rPr>
              <w:t>1.2</w:t>
            </w:r>
            <w:r w:rsidRPr="0009541F">
              <w:rPr>
                <w:rFonts w:eastAsiaTheme="minorEastAsia"/>
                <w:b/>
                <w:bCs/>
                <w:noProof/>
                <w:sz w:val="18"/>
                <w:szCs w:val="18"/>
                <w:lang w:eastAsia="en-IE"/>
              </w:rPr>
              <w:tab/>
            </w:r>
            <w:r w:rsidRPr="0009541F">
              <w:rPr>
                <w:rStyle w:val="Hyperlink"/>
                <w:b/>
                <w:bCs/>
                <w:noProof/>
                <w:sz w:val="18"/>
                <w:szCs w:val="18"/>
                <w:lang w:val="en-GB"/>
              </w:rPr>
              <w:t>Problem definition</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_Toc190964334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4</w:t>
            </w:r>
            <w:r w:rsidRPr="0009541F">
              <w:rPr>
                <w:b/>
                <w:bCs/>
                <w:noProof/>
                <w:webHidden/>
                <w:sz w:val="18"/>
                <w:szCs w:val="18"/>
              </w:rPr>
              <w:fldChar w:fldCharType="end"/>
            </w:r>
          </w:hyperlink>
        </w:p>
        <w:p w14:paraId="599DF949" w14:textId="54C4A78D" w:rsidR="00412976" w:rsidRPr="0009541F" w:rsidRDefault="00412976">
          <w:pPr>
            <w:pStyle w:val="TOC1"/>
            <w:tabs>
              <w:tab w:val="left" w:pos="440"/>
              <w:tab w:val="right" w:leader="dot" w:pos="9016"/>
            </w:tabs>
            <w:rPr>
              <w:rFonts w:eastAsiaTheme="minorEastAsia"/>
              <w:b/>
              <w:bCs/>
              <w:noProof/>
              <w:sz w:val="18"/>
              <w:szCs w:val="18"/>
              <w:lang w:eastAsia="en-IE"/>
            </w:rPr>
          </w:pPr>
          <w:hyperlink w:anchor="_Toc190964335" w:history="1">
            <w:r w:rsidRPr="0009541F">
              <w:rPr>
                <w:rStyle w:val="Hyperlink"/>
                <w:b/>
                <w:bCs/>
                <w:noProof/>
                <w:sz w:val="18"/>
                <w:szCs w:val="18"/>
              </w:rPr>
              <w:t>2:</w:t>
            </w:r>
            <w:r w:rsidRPr="0009541F">
              <w:rPr>
                <w:rFonts w:eastAsiaTheme="minorEastAsia"/>
                <w:b/>
                <w:bCs/>
                <w:noProof/>
                <w:sz w:val="18"/>
                <w:szCs w:val="18"/>
                <w:lang w:eastAsia="en-IE"/>
              </w:rPr>
              <w:tab/>
            </w:r>
            <w:r w:rsidRPr="0009541F">
              <w:rPr>
                <w:rStyle w:val="Hyperlink"/>
                <w:b/>
                <w:bCs/>
                <w:noProof/>
                <w:sz w:val="18"/>
                <w:szCs w:val="18"/>
              </w:rPr>
              <w:t>Exemption process</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_Toc190964335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5</w:t>
            </w:r>
            <w:r w:rsidRPr="0009541F">
              <w:rPr>
                <w:b/>
                <w:bCs/>
                <w:noProof/>
                <w:webHidden/>
                <w:sz w:val="18"/>
                <w:szCs w:val="18"/>
              </w:rPr>
              <w:fldChar w:fldCharType="end"/>
            </w:r>
          </w:hyperlink>
        </w:p>
        <w:p w14:paraId="1C715338" w14:textId="1E343737" w:rsidR="00412976" w:rsidRPr="0009541F" w:rsidRDefault="00412976">
          <w:pPr>
            <w:pStyle w:val="TOC2"/>
            <w:tabs>
              <w:tab w:val="left" w:pos="960"/>
              <w:tab w:val="right" w:leader="dot" w:pos="9016"/>
            </w:tabs>
            <w:rPr>
              <w:rFonts w:eastAsiaTheme="minorEastAsia"/>
              <w:b/>
              <w:bCs/>
              <w:noProof/>
              <w:sz w:val="18"/>
              <w:szCs w:val="18"/>
              <w:lang w:eastAsia="en-IE"/>
            </w:rPr>
          </w:pPr>
          <w:hyperlink w:anchor="_Toc190964336" w:history="1">
            <w:r w:rsidRPr="0009541F">
              <w:rPr>
                <w:rStyle w:val="Hyperlink"/>
                <w:b/>
                <w:bCs/>
                <w:noProof/>
                <w:sz w:val="18"/>
                <w:szCs w:val="18"/>
                <w:lang w:val="en-GB"/>
              </w:rPr>
              <w:t>2.1</w:t>
            </w:r>
            <w:r w:rsidRPr="0009541F">
              <w:rPr>
                <w:rFonts w:eastAsiaTheme="minorEastAsia"/>
                <w:b/>
                <w:bCs/>
                <w:noProof/>
                <w:sz w:val="18"/>
                <w:szCs w:val="18"/>
                <w:lang w:eastAsia="en-IE"/>
              </w:rPr>
              <w:tab/>
            </w:r>
            <w:r w:rsidRPr="0009541F">
              <w:rPr>
                <w:rStyle w:val="Hyperlink"/>
                <w:b/>
                <w:bCs/>
                <w:noProof/>
                <w:sz w:val="18"/>
                <w:szCs w:val="18"/>
                <w:lang w:val="en-GB"/>
              </w:rPr>
              <w:t>Establishing a sub-WG for CMR cat. 1 exemption requests</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_Toc190964336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5</w:t>
            </w:r>
            <w:r w:rsidRPr="0009541F">
              <w:rPr>
                <w:b/>
                <w:bCs/>
                <w:noProof/>
                <w:webHidden/>
                <w:sz w:val="18"/>
                <w:szCs w:val="18"/>
              </w:rPr>
              <w:fldChar w:fldCharType="end"/>
            </w:r>
          </w:hyperlink>
        </w:p>
        <w:p w14:paraId="42923BD3" w14:textId="7BFD3F88" w:rsidR="00412976" w:rsidRPr="0009541F" w:rsidRDefault="00412976">
          <w:pPr>
            <w:pStyle w:val="TOC2"/>
            <w:tabs>
              <w:tab w:val="left" w:pos="960"/>
              <w:tab w:val="right" w:leader="dot" w:pos="9016"/>
            </w:tabs>
            <w:rPr>
              <w:rFonts w:eastAsiaTheme="minorEastAsia"/>
              <w:b/>
              <w:bCs/>
              <w:noProof/>
              <w:sz w:val="18"/>
              <w:szCs w:val="18"/>
              <w:lang w:eastAsia="en-IE"/>
            </w:rPr>
          </w:pPr>
          <w:hyperlink w:anchor="_Toc190964337" w:history="1">
            <w:r w:rsidRPr="0009541F">
              <w:rPr>
                <w:rStyle w:val="Hyperlink"/>
                <w:b/>
                <w:bCs/>
                <w:noProof/>
                <w:sz w:val="18"/>
                <w:szCs w:val="18"/>
                <w:lang w:val="en-GB"/>
              </w:rPr>
              <w:t>2.2</w:t>
            </w:r>
            <w:r w:rsidRPr="0009541F">
              <w:rPr>
                <w:rFonts w:eastAsiaTheme="minorEastAsia"/>
                <w:b/>
                <w:bCs/>
                <w:noProof/>
                <w:sz w:val="18"/>
                <w:szCs w:val="18"/>
                <w:lang w:eastAsia="en-IE"/>
              </w:rPr>
              <w:tab/>
            </w:r>
            <w:r w:rsidRPr="0009541F">
              <w:rPr>
                <w:rStyle w:val="Hyperlink"/>
                <w:b/>
                <w:bCs/>
                <w:noProof/>
                <w:sz w:val="18"/>
                <w:szCs w:val="18"/>
                <w:lang w:val="en-GB"/>
              </w:rPr>
              <w:t>A stepwise approach for the evaluation of exemption criteria</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_Toc190964337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7</w:t>
            </w:r>
            <w:r w:rsidRPr="0009541F">
              <w:rPr>
                <w:b/>
                <w:bCs/>
                <w:noProof/>
                <w:webHidden/>
                <w:sz w:val="18"/>
                <w:szCs w:val="18"/>
              </w:rPr>
              <w:fldChar w:fldCharType="end"/>
            </w:r>
          </w:hyperlink>
        </w:p>
        <w:p w14:paraId="7F0DD521" w14:textId="40976AF3" w:rsidR="00412976" w:rsidRPr="0009541F" w:rsidRDefault="00412976">
          <w:pPr>
            <w:pStyle w:val="TOC3"/>
            <w:tabs>
              <w:tab w:val="left" w:pos="1200"/>
              <w:tab w:val="right" w:leader="dot" w:pos="9016"/>
            </w:tabs>
            <w:rPr>
              <w:rFonts w:eastAsiaTheme="minorEastAsia"/>
              <w:b/>
              <w:bCs/>
              <w:noProof/>
              <w:sz w:val="18"/>
              <w:szCs w:val="18"/>
              <w:lang w:eastAsia="en-IE"/>
            </w:rPr>
          </w:pPr>
          <w:hyperlink w:anchor="_Toc190964338" w:history="1">
            <w:r w:rsidRPr="0009541F">
              <w:rPr>
                <w:rStyle w:val="Hyperlink"/>
                <w:b/>
                <w:bCs/>
                <w:noProof/>
                <w:sz w:val="18"/>
                <w:szCs w:val="18"/>
                <w:lang w:val="en-GB"/>
              </w:rPr>
              <w:t>2.2.1</w:t>
            </w:r>
            <w:r w:rsidRPr="0009541F">
              <w:rPr>
                <w:rFonts w:eastAsiaTheme="minorEastAsia"/>
                <w:b/>
                <w:bCs/>
                <w:noProof/>
                <w:sz w:val="18"/>
                <w:szCs w:val="18"/>
                <w:lang w:eastAsia="en-IE"/>
              </w:rPr>
              <w:tab/>
            </w:r>
            <w:r w:rsidRPr="0009541F">
              <w:rPr>
                <w:rStyle w:val="Hyperlink"/>
                <w:b/>
                <w:bCs/>
                <w:noProof/>
                <w:sz w:val="18"/>
                <w:szCs w:val="18"/>
                <w:lang w:val="en-GB"/>
              </w:rPr>
              <w:t>Substances classified as CMR of Category 2</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_Toc190964338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7</w:t>
            </w:r>
            <w:r w:rsidRPr="0009541F">
              <w:rPr>
                <w:b/>
                <w:bCs/>
                <w:noProof/>
                <w:webHidden/>
                <w:sz w:val="18"/>
                <w:szCs w:val="18"/>
              </w:rPr>
              <w:fldChar w:fldCharType="end"/>
            </w:r>
          </w:hyperlink>
        </w:p>
        <w:p w14:paraId="50B65E21" w14:textId="65195EB4" w:rsidR="00412976" w:rsidRPr="0009541F" w:rsidRDefault="00412976">
          <w:pPr>
            <w:pStyle w:val="TOC3"/>
            <w:tabs>
              <w:tab w:val="left" w:pos="1200"/>
              <w:tab w:val="right" w:leader="dot" w:pos="9016"/>
            </w:tabs>
            <w:rPr>
              <w:rFonts w:eastAsiaTheme="minorEastAsia"/>
              <w:b/>
              <w:bCs/>
              <w:noProof/>
              <w:sz w:val="18"/>
              <w:szCs w:val="18"/>
              <w:lang w:eastAsia="en-IE"/>
            </w:rPr>
          </w:pPr>
          <w:hyperlink w:anchor="_Toc190964339" w:history="1">
            <w:r w:rsidRPr="0009541F">
              <w:rPr>
                <w:rStyle w:val="Hyperlink"/>
                <w:b/>
                <w:bCs/>
                <w:noProof/>
                <w:sz w:val="18"/>
                <w:szCs w:val="18"/>
                <w:lang w:val="en-GB"/>
              </w:rPr>
              <w:t>2.2.2</w:t>
            </w:r>
            <w:r w:rsidRPr="0009541F">
              <w:rPr>
                <w:rFonts w:eastAsiaTheme="minorEastAsia"/>
                <w:b/>
                <w:bCs/>
                <w:noProof/>
                <w:sz w:val="18"/>
                <w:szCs w:val="18"/>
                <w:lang w:eastAsia="en-IE"/>
              </w:rPr>
              <w:tab/>
            </w:r>
            <w:r w:rsidRPr="0009541F">
              <w:rPr>
                <w:rStyle w:val="Hyperlink"/>
                <w:b/>
                <w:bCs/>
                <w:noProof/>
                <w:sz w:val="18"/>
                <w:szCs w:val="18"/>
                <w:lang w:val="en-GB"/>
              </w:rPr>
              <w:t>Substances classified as CMR of Category 1</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_Toc190964339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7</w:t>
            </w:r>
            <w:r w:rsidRPr="0009541F">
              <w:rPr>
                <w:b/>
                <w:bCs/>
                <w:noProof/>
                <w:webHidden/>
                <w:sz w:val="18"/>
                <w:szCs w:val="18"/>
              </w:rPr>
              <w:fldChar w:fldCharType="end"/>
            </w:r>
          </w:hyperlink>
        </w:p>
        <w:p w14:paraId="7F45FDAA" w14:textId="73BED592" w:rsidR="00412976" w:rsidRPr="0009541F" w:rsidRDefault="00412976">
          <w:pPr>
            <w:pStyle w:val="TOC1"/>
            <w:tabs>
              <w:tab w:val="left" w:pos="440"/>
              <w:tab w:val="right" w:leader="dot" w:pos="9016"/>
            </w:tabs>
            <w:rPr>
              <w:rFonts w:eastAsiaTheme="minorEastAsia"/>
              <w:b/>
              <w:bCs/>
              <w:noProof/>
              <w:sz w:val="18"/>
              <w:szCs w:val="18"/>
              <w:lang w:eastAsia="en-IE"/>
            </w:rPr>
          </w:pPr>
          <w:hyperlink w:anchor="_Toc190964340" w:history="1">
            <w:r w:rsidRPr="0009541F">
              <w:rPr>
                <w:rStyle w:val="Hyperlink"/>
                <w:b/>
                <w:bCs/>
                <w:noProof/>
                <w:sz w:val="18"/>
                <w:szCs w:val="18"/>
              </w:rPr>
              <w:t>3:</w:t>
            </w:r>
            <w:r w:rsidRPr="0009541F">
              <w:rPr>
                <w:rFonts w:eastAsiaTheme="minorEastAsia"/>
                <w:b/>
                <w:bCs/>
                <w:noProof/>
                <w:sz w:val="18"/>
                <w:szCs w:val="18"/>
                <w:lang w:eastAsia="en-IE"/>
              </w:rPr>
              <w:tab/>
            </w:r>
            <w:r w:rsidRPr="0009541F">
              <w:rPr>
                <w:rStyle w:val="Hyperlink"/>
                <w:b/>
                <w:bCs/>
                <w:noProof/>
                <w:sz w:val="18"/>
                <w:szCs w:val="18"/>
              </w:rPr>
              <w:t>Timelines</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_Toc190964340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9</w:t>
            </w:r>
            <w:r w:rsidRPr="0009541F">
              <w:rPr>
                <w:b/>
                <w:bCs/>
                <w:noProof/>
                <w:webHidden/>
                <w:sz w:val="18"/>
                <w:szCs w:val="18"/>
              </w:rPr>
              <w:fldChar w:fldCharType="end"/>
            </w:r>
          </w:hyperlink>
        </w:p>
        <w:p w14:paraId="3B214F41" w14:textId="76B32C3D" w:rsidR="00412976" w:rsidRPr="0009541F" w:rsidRDefault="00412976">
          <w:pPr>
            <w:pStyle w:val="TOC2"/>
            <w:tabs>
              <w:tab w:val="left" w:pos="960"/>
              <w:tab w:val="right" w:leader="dot" w:pos="9016"/>
            </w:tabs>
            <w:rPr>
              <w:rFonts w:eastAsiaTheme="minorEastAsia"/>
              <w:b/>
              <w:bCs/>
              <w:noProof/>
              <w:sz w:val="18"/>
              <w:szCs w:val="18"/>
              <w:lang w:eastAsia="en-IE"/>
            </w:rPr>
          </w:pPr>
          <w:hyperlink w:anchor="_Toc190964341" w:history="1">
            <w:r w:rsidRPr="0009541F">
              <w:rPr>
                <w:rStyle w:val="Hyperlink"/>
                <w:b/>
                <w:bCs/>
                <w:noProof/>
                <w:sz w:val="18"/>
                <w:szCs w:val="18"/>
                <w:lang w:val="en-GB"/>
              </w:rPr>
              <w:t>3.1</w:t>
            </w:r>
            <w:r w:rsidRPr="0009541F">
              <w:rPr>
                <w:rFonts w:eastAsiaTheme="minorEastAsia"/>
                <w:b/>
                <w:bCs/>
                <w:noProof/>
                <w:sz w:val="18"/>
                <w:szCs w:val="18"/>
                <w:lang w:eastAsia="en-IE"/>
              </w:rPr>
              <w:tab/>
            </w:r>
            <w:r w:rsidRPr="0009541F">
              <w:rPr>
                <w:rStyle w:val="Hyperlink"/>
                <w:b/>
                <w:bCs/>
                <w:noProof/>
                <w:sz w:val="18"/>
                <w:szCs w:val="18"/>
                <w:lang w:val="en-GB"/>
              </w:rPr>
              <w:t>Timelines of the ATP to the CLP Regulation</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_Toc190964341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9</w:t>
            </w:r>
            <w:r w:rsidRPr="0009541F">
              <w:rPr>
                <w:b/>
                <w:bCs/>
                <w:noProof/>
                <w:webHidden/>
                <w:sz w:val="18"/>
                <w:szCs w:val="18"/>
              </w:rPr>
              <w:fldChar w:fldCharType="end"/>
            </w:r>
          </w:hyperlink>
        </w:p>
        <w:p w14:paraId="07EA4B0E" w14:textId="2AC35B2E" w:rsidR="00412976" w:rsidRPr="0009541F" w:rsidRDefault="00412976">
          <w:pPr>
            <w:pStyle w:val="TOC2"/>
            <w:tabs>
              <w:tab w:val="left" w:pos="960"/>
              <w:tab w:val="right" w:leader="dot" w:pos="9016"/>
            </w:tabs>
            <w:rPr>
              <w:rFonts w:eastAsiaTheme="minorEastAsia"/>
              <w:b/>
              <w:bCs/>
              <w:noProof/>
              <w:sz w:val="18"/>
              <w:szCs w:val="18"/>
              <w:lang w:eastAsia="en-IE"/>
            </w:rPr>
          </w:pPr>
          <w:hyperlink w:anchor="_Toc190964342" w:history="1">
            <w:r w:rsidRPr="0009541F">
              <w:rPr>
                <w:rStyle w:val="Hyperlink"/>
                <w:b/>
                <w:bCs/>
                <w:noProof/>
                <w:sz w:val="18"/>
                <w:szCs w:val="18"/>
                <w:lang w:val="en-GB"/>
              </w:rPr>
              <w:t>3.2</w:t>
            </w:r>
            <w:r w:rsidRPr="0009541F">
              <w:rPr>
                <w:rFonts w:eastAsiaTheme="minorEastAsia"/>
                <w:b/>
                <w:bCs/>
                <w:noProof/>
                <w:sz w:val="18"/>
                <w:szCs w:val="18"/>
                <w:lang w:eastAsia="en-IE"/>
              </w:rPr>
              <w:tab/>
            </w:r>
            <w:r w:rsidRPr="0009541F">
              <w:rPr>
                <w:rStyle w:val="Hyperlink"/>
                <w:b/>
                <w:bCs/>
                <w:noProof/>
                <w:sz w:val="18"/>
                <w:szCs w:val="18"/>
                <w:lang w:val="en-GB"/>
              </w:rPr>
              <w:t>Timeline for the CPR exemption process</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_Toc190964342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12</w:t>
            </w:r>
            <w:r w:rsidRPr="0009541F">
              <w:rPr>
                <w:b/>
                <w:bCs/>
                <w:noProof/>
                <w:webHidden/>
                <w:sz w:val="18"/>
                <w:szCs w:val="18"/>
              </w:rPr>
              <w:fldChar w:fldCharType="end"/>
            </w:r>
          </w:hyperlink>
        </w:p>
        <w:p w14:paraId="424E14C7" w14:textId="7F262348" w:rsidR="00412976" w:rsidRPr="0009541F" w:rsidRDefault="00412976">
          <w:pPr>
            <w:pStyle w:val="TOC2"/>
            <w:tabs>
              <w:tab w:val="left" w:pos="960"/>
              <w:tab w:val="right" w:leader="dot" w:pos="9016"/>
            </w:tabs>
            <w:rPr>
              <w:rFonts w:eastAsiaTheme="minorEastAsia"/>
              <w:b/>
              <w:bCs/>
              <w:noProof/>
              <w:sz w:val="18"/>
              <w:szCs w:val="18"/>
              <w:lang w:eastAsia="en-IE"/>
            </w:rPr>
          </w:pPr>
          <w:hyperlink w:anchor="_Toc190964343" w:history="1">
            <w:r w:rsidRPr="0009541F">
              <w:rPr>
                <w:rStyle w:val="Hyperlink"/>
                <w:b/>
                <w:bCs/>
                <w:noProof/>
                <w:sz w:val="18"/>
                <w:szCs w:val="18"/>
                <w:lang w:val="en-GB"/>
              </w:rPr>
              <w:t>3.3</w:t>
            </w:r>
            <w:r w:rsidRPr="0009541F">
              <w:rPr>
                <w:rFonts w:eastAsiaTheme="minorEastAsia"/>
                <w:b/>
                <w:bCs/>
                <w:noProof/>
                <w:sz w:val="18"/>
                <w:szCs w:val="18"/>
                <w:lang w:eastAsia="en-IE"/>
              </w:rPr>
              <w:tab/>
            </w:r>
            <w:r w:rsidRPr="0009541F">
              <w:rPr>
                <w:rStyle w:val="Hyperlink"/>
                <w:b/>
                <w:bCs/>
                <w:noProof/>
                <w:sz w:val="18"/>
                <w:szCs w:val="18"/>
                <w:lang w:val="en-GB"/>
              </w:rPr>
              <w:t>Timelines: step-by-step approach</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_Toc190964343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14</w:t>
            </w:r>
            <w:r w:rsidRPr="0009541F">
              <w:rPr>
                <w:b/>
                <w:bCs/>
                <w:noProof/>
                <w:webHidden/>
                <w:sz w:val="18"/>
                <w:szCs w:val="18"/>
              </w:rPr>
              <w:fldChar w:fldCharType="end"/>
            </w:r>
          </w:hyperlink>
        </w:p>
        <w:p w14:paraId="487FF514" w14:textId="36794D77" w:rsidR="00412976" w:rsidRPr="0009541F" w:rsidRDefault="00412976">
          <w:pPr>
            <w:pStyle w:val="TOC3"/>
            <w:tabs>
              <w:tab w:val="left" w:pos="1200"/>
              <w:tab w:val="right" w:leader="dot" w:pos="9016"/>
            </w:tabs>
            <w:rPr>
              <w:rFonts w:eastAsiaTheme="minorEastAsia"/>
              <w:b/>
              <w:bCs/>
              <w:noProof/>
              <w:sz w:val="18"/>
              <w:szCs w:val="18"/>
              <w:lang w:eastAsia="en-IE"/>
            </w:rPr>
          </w:pPr>
          <w:hyperlink w:anchor="_Toc190964344" w:history="1">
            <w:r w:rsidRPr="0009541F">
              <w:rPr>
                <w:rStyle w:val="Hyperlink"/>
                <w:b/>
                <w:bCs/>
                <w:noProof/>
                <w:sz w:val="18"/>
                <w:szCs w:val="18"/>
                <w:lang w:val="en-GB"/>
              </w:rPr>
              <w:t>3.3.1</w:t>
            </w:r>
            <w:r w:rsidRPr="0009541F">
              <w:rPr>
                <w:rFonts w:eastAsiaTheme="minorEastAsia"/>
                <w:b/>
                <w:bCs/>
                <w:noProof/>
                <w:sz w:val="18"/>
                <w:szCs w:val="18"/>
                <w:lang w:eastAsia="en-IE"/>
              </w:rPr>
              <w:tab/>
            </w:r>
            <w:r w:rsidRPr="0009541F">
              <w:rPr>
                <w:rStyle w:val="Hyperlink"/>
                <w:b/>
                <w:bCs/>
                <w:noProof/>
                <w:sz w:val="18"/>
                <w:szCs w:val="18"/>
                <w:lang w:val="en-GB"/>
              </w:rPr>
              <w:t>Phase 1: Applicant Submission Period</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_Toc190964344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14</w:t>
            </w:r>
            <w:r w:rsidRPr="0009541F">
              <w:rPr>
                <w:b/>
                <w:bCs/>
                <w:noProof/>
                <w:webHidden/>
                <w:sz w:val="18"/>
                <w:szCs w:val="18"/>
              </w:rPr>
              <w:fldChar w:fldCharType="end"/>
            </w:r>
          </w:hyperlink>
        </w:p>
        <w:p w14:paraId="6FE9D17C" w14:textId="418BC98C" w:rsidR="00412976" w:rsidRPr="0009541F" w:rsidRDefault="00412976">
          <w:pPr>
            <w:pStyle w:val="TOC3"/>
            <w:tabs>
              <w:tab w:val="left" w:pos="1200"/>
              <w:tab w:val="right" w:leader="dot" w:pos="9016"/>
            </w:tabs>
            <w:rPr>
              <w:rFonts w:eastAsiaTheme="minorEastAsia"/>
              <w:b/>
              <w:bCs/>
              <w:noProof/>
              <w:sz w:val="18"/>
              <w:szCs w:val="18"/>
              <w:lang w:eastAsia="en-IE"/>
            </w:rPr>
          </w:pPr>
          <w:hyperlink w:anchor="_Toc190964345" w:history="1">
            <w:r w:rsidRPr="0009541F">
              <w:rPr>
                <w:rStyle w:val="Hyperlink"/>
                <w:b/>
                <w:bCs/>
                <w:noProof/>
                <w:sz w:val="18"/>
                <w:szCs w:val="18"/>
                <w:lang w:val="en-GB"/>
              </w:rPr>
              <w:t>3.3.2</w:t>
            </w:r>
            <w:r w:rsidRPr="0009541F">
              <w:rPr>
                <w:rFonts w:eastAsiaTheme="minorEastAsia"/>
                <w:b/>
                <w:bCs/>
                <w:noProof/>
                <w:sz w:val="18"/>
                <w:szCs w:val="18"/>
                <w:lang w:eastAsia="en-IE"/>
              </w:rPr>
              <w:tab/>
            </w:r>
            <w:r w:rsidRPr="0009541F">
              <w:rPr>
                <w:rStyle w:val="Hyperlink"/>
                <w:b/>
                <w:bCs/>
                <w:noProof/>
                <w:sz w:val="18"/>
                <w:szCs w:val="18"/>
                <w:lang w:val="en-GB"/>
              </w:rPr>
              <w:t>Phase 2: Regulatory Evaluation Process</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_Toc190964345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15</w:t>
            </w:r>
            <w:r w:rsidRPr="0009541F">
              <w:rPr>
                <w:b/>
                <w:bCs/>
                <w:noProof/>
                <w:webHidden/>
                <w:sz w:val="18"/>
                <w:szCs w:val="18"/>
              </w:rPr>
              <w:fldChar w:fldCharType="end"/>
            </w:r>
          </w:hyperlink>
        </w:p>
        <w:p w14:paraId="78167E5A" w14:textId="55D9031C" w:rsidR="00412976" w:rsidRPr="0009541F" w:rsidRDefault="00412976">
          <w:pPr>
            <w:pStyle w:val="TOC2"/>
            <w:tabs>
              <w:tab w:val="left" w:pos="960"/>
              <w:tab w:val="right" w:leader="dot" w:pos="9016"/>
            </w:tabs>
            <w:rPr>
              <w:rFonts w:eastAsiaTheme="minorEastAsia"/>
              <w:b/>
              <w:bCs/>
              <w:noProof/>
              <w:sz w:val="18"/>
              <w:szCs w:val="18"/>
              <w:lang w:eastAsia="en-IE"/>
            </w:rPr>
          </w:pPr>
          <w:hyperlink w:anchor="_Toc190964346" w:history="1">
            <w:r w:rsidRPr="0009541F">
              <w:rPr>
                <w:rStyle w:val="Hyperlink"/>
                <w:b/>
                <w:bCs/>
                <w:noProof/>
                <w:sz w:val="18"/>
                <w:szCs w:val="18"/>
                <w:lang w:val="en-GB"/>
              </w:rPr>
              <w:t>3.4</w:t>
            </w:r>
            <w:r w:rsidRPr="0009541F">
              <w:rPr>
                <w:rFonts w:eastAsiaTheme="minorEastAsia"/>
                <w:b/>
                <w:bCs/>
                <w:noProof/>
                <w:sz w:val="18"/>
                <w:szCs w:val="18"/>
                <w:lang w:eastAsia="en-IE"/>
              </w:rPr>
              <w:tab/>
            </w:r>
            <w:r w:rsidRPr="0009541F">
              <w:rPr>
                <w:rStyle w:val="Hyperlink"/>
                <w:b/>
                <w:bCs/>
                <w:noProof/>
                <w:sz w:val="18"/>
                <w:szCs w:val="18"/>
                <w:lang w:val="en-GB"/>
              </w:rPr>
              <w:t>Transitional periods</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_Toc190964346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17</w:t>
            </w:r>
            <w:r w:rsidRPr="0009541F">
              <w:rPr>
                <w:b/>
                <w:bCs/>
                <w:noProof/>
                <w:webHidden/>
                <w:sz w:val="18"/>
                <w:szCs w:val="18"/>
              </w:rPr>
              <w:fldChar w:fldCharType="end"/>
            </w:r>
          </w:hyperlink>
        </w:p>
        <w:p w14:paraId="11FA29BA" w14:textId="70FF44A2" w:rsidR="00412976" w:rsidRPr="0009541F" w:rsidRDefault="00412976">
          <w:pPr>
            <w:pStyle w:val="TOC1"/>
            <w:tabs>
              <w:tab w:val="left" w:pos="440"/>
              <w:tab w:val="right" w:leader="dot" w:pos="9016"/>
            </w:tabs>
            <w:rPr>
              <w:rFonts w:eastAsiaTheme="minorEastAsia"/>
              <w:b/>
              <w:bCs/>
              <w:noProof/>
              <w:sz w:val="18"/>
              <w:szCs w:val="18"/>
              <w:lang w:eastAsia="en-IE"/>
            </w:rPr>
          </w:pPr>
          <w:hyperlink w:anchor="_Toc190964347" w:history="1">
            <w:r w:rsidRPr="0009541F">
              <w:rPr>
                <w:rStyle w:val="Hyperlink"/>
                <w:b/>
                <w:bCs/>
                <w:noProof/>
                <w:sz w:val="18"/>
                <w:szCs w:val="18"/>
              </w:rPr>
              <w:t>4:</w:t>
            </w:r>
            <w:r w:rsidRPr="0009541F">
              <w:rPr>
                <w:rFonts w:eastAsiaTheme="minorEastAsia"/>
                <w:b/>
                <w:bCs/>
                <w:noProof/>
                <w:sz w:val="18"/>
                <w:szCs w:val="18"/>
                <w:lang w:eastAsia="en-IE"/>
              </w:rPr>
              <w:tab/>
            </w:r>
            <w:r w:rsidRPr="0009541F">
              <w:rPr>
                <w:rStyle w:val="Hyperlink"/>
                <w:b/>
                <w:bCs/>
                <w:noProof/>
                <w:sz w:val="18"/>
                <w:szCs w:val="18"/>
              </w:rPr>
              <w:t>Food safety requirements (Criterion a)</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_Toc190964347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17</w:t>
            </w:r>
            <w:r w:rsidRPr="0009541F">
              <w:rPr>
                <w:b/>
                <w:bCs/>
                <w:noProof/>
                <w:webHidden/>
                <w:sz w:val="18"/>
                <w:szCs w:val="18"/>
              </w:rPr>
              <w:fldChar w:fldCharType="end"/>
            </w:r>
          </w:hyperlink>
        </w:p>
        <w:p w14:paraId="451F6EC1" w14:textId="5EBEDDC4" w:rsidR="00412976" w:rsidRPr="0009541F" w:rsidRDefault="00412976">
          <w:pPr>
            <w:pStyle w:val="TOC2"/>
            <w:tabs>
              <w:tab w:val="left" w:pos="960"/>
              <w:tab w:val="right" w:leader="dot" w:pos="9016"/>
            </w:tabs>
            <w:rPr>
              <w:rFonts w:eastAsiaTheme="minorEastAsia"/>
              <w:b/>
              <w:bCs/>
              <w:noProof/>
              <w:sz w:val="18"/>
              <w:szCs w:val="18"/>
              <w:lang w:eastAsia="en-IE"/>
            </w:rPr>
          </w:pPr>
          <w:hyperlink w:anchor="_Toc190964348" w:history="1">
            <w:r w:rsidRPr="0009541F">
              <w:rPr>
                <w:rStyle w:val="Hyperlink"/>
                <w:b/>
                <w:bCs/>
                <w:noProof/>
                <w:sz w:val="18"/>
                <w:szCs w:val="18"/>
                <w:lang w:val="en-GB"/>
              </w:rPr>
              <w:t>4.1</w:t>
            </w:r>
            <w:r w:rsidRPr="0009541F">
              <w:rPr>
                <w:rFonts w:eastAsiaTheme="minorEastAsia"/>
                <w:b/>
                <w:bCs/>
                <w:noProof/>
                <w:sz w:val="18"/>
                <w:szCs w:val="18"/>
                <w:lang w:eastAsia="en-IE"/>
              </w:rPr>
              <w:tab/>
            </w:r>
            <w:r w:rsidRPr="0009541F">
              <w:rPr>
                <w:rStyle w:val="Hyperlink"/>
                <w:b/>
                <w:bCs/>
                <w:noProof/>
                <w:sz w:val="18"/>
                <w:szCs w:val="18"/>
                <w:lang w:val="en-GB"/>
              </w:rPr>
              <w:t>Overview</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_Toc190964348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17</w:t>
            </w:r>
            <w:r w:rsidRPr="0009541F">
              <w:rPr>
                <w:b/>
                <w:bCs/>
                <w:noProof/>
                <w:webHidden/>
                <w:sz w:val="18"/>
                <w:szCs w:val="18"/>
              </w:rPr>
              <w:fldChar w:fldCharType="end"/>
            </w:r>
          </w:hyperlink>
        </w:p>
        <w:p w14:paraId="61E8C611" w14:textId="7027DB5E" w:rsidR="00412976" w:rsidRPr="0009541F" w:rsidRDefault="00412976">
          <w:pPr>
            <w:pStyle w:val="TOC2"/>
            <w:tabs>
              <w:tab w:val="left" w:pos="960"/>
              <w:tab w:val="right" w:leader="dot" w:pos="9016"/>
            </w:tabs>
            <w:rPr>
              <w:rFonts w:eastAsiaTheme="minorEastAsia"/>
              <w:b/>
              <w:bCs/>
              <w:noProof/>
              <w:sz w:val="18"/>
              <w:szCs w:val="18"/>
              <w:lang w:eastAsia="en-IE"/>
            </w:rPr>
          </w:pPr>
          <w:hyperlink w:anchor="_Toc190964349" w:history="1">
            <w:r w:rsidRPr="0009541F">
              <w:rPr>
                <w:rStyle w:val="Hyperlink"/>
                <w:b/>
                <w:bCs/>
                <w:noProof/>
                <w:sz w:val="18"/>
                <w:szCs w:val="18"/>
                <w:lang w:val="en-GB"/>
              </w:rPr>
              <w:t>4.2</w:t>
            </w:r>
            <w:r w:rsidRPr="0009541F">
              <w:rPr>
                <w:rFonts w:eastAsiaTheme="minorEastAsia"/>
                <w:b/>
                <w:bCs/>
                <w:noProof/>
                <w:sz w:val="18"/>
                <w:szCs w:val="18"/>
                <w:lang w:eastAsia="en-IE"/>
              </w:rPr>
              <w:tab/>
            </w:r>
            <w:r w:rsidRPr="0009541F">
              <w:rPr>
                <w:rStyle w:val="Hyperlink"/>
                <w:b/>
                <w:bCs/>
                <w:noProof/>
                <w:sz w:val="18"/>
                <w:szCs w:val="18"/>
                <w:lang w:val="en-GB"/>
              </w:rPr>
              <w:t>Checklist for Compliance with Food Safety Requirements</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_Toc190964349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19</w:t>
            </w:r>
            <w:r w:rsidRPr="0009541F">
              <w:rPr>
                <w:b/>
                <w:bCs/>
                <w:noProof/>
                <w:webHidden/>
                <w:sz w:val="18"/>
                <w:szCs w:val="18"/>
              </w:rPr>
              <w:fldChar w:fldCharType="end"/>
            </w:r>
          </w:hyperlink>
        </w:p>
        <w:p w14:paraId="3A035FDB" w14:textId="684F4774" w:rsidR="00412976" w:rsidRPr="0009541F" w:rsidRDefault="00412976">
          <w:pPr>
            <w:pStyle w:val="TOC1"/>
            <w:tabs>
              <w:tab w:val="left" w:pos="440"/>
              <w:tab w:val="right" w:leader="dot" w:pos="9016"/>
            </w:tabs>
            <w:rPr>
              <w:rFonts w:eastAsiaTheme="minorEastAsia"/>
              <w:b/>
              <w:bCs/>
              <w:noProof/>
              <w:sz w:val="18"/>
              <w:szCs w:val="18"/>
              <w:lang w:eastAsia="en-IE"/>
            </w:rPr>
          </w:pPr>
          <w:hyperlink w:anchor="_Toc190964350" w:history="1">
            <w:r w:rsidRPr="0009541F">
              <w:rPr>
                <w:rStyle w:val="Hyperlink"/>
                <w:b/>
                <w:bCs/>
                <w:noProof/>
                <w:sz w:val="18"/>
                <w:szCs w:val="18"/>
              </w:rPr>
              <w:t>5:</w:t>
            </w:r>
            <w:r w:rsidRPr="0009541F">
              <w:rPr>
                <w:rFonts w:eastAsiaTheme="minorEastAsia"/>
                <w:b/>
                <w:bCs/>
                <w:noProof/>
                <w:sz w:val="18"/>
                <w:szCs w:val="18"/>
                <w:lang w:eastAsia="en-IE"/>
              </w:rPr>
              <w:tab/>
            </w:r>
            <w:r w:rsidRPr="0009541F">
              <w:rPr>
                <w:rStyle w:val="Hyperlink"/>
                <w:b/>
                <w:bCs/>
                <w:noProof/>
                <w:sz w:val="18"/>
                <w:szCs w:val="18"/>
              </w:rPr>
              <w:t>Suitable alternative substances (Criterion b)</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_Toc190964350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20</w:t>
            </w:r>
            <w:r w:rsidRPr="0009541F">
              <w:rPr>
                <w:b/>
                <w:bCs/>
                <w:noProof/>
                <w:webHidden/>
                <w:sz w:val="18"/>
                <w:szCs w:val="18"/>
              </w:rPr>
              <w:fldChar w:fldCharType="end"/>
            </w:r>
          </w:hyperlink>
        </w:p>
        <w:p w14:paraId="2E811AB1" w14:textId="03E74B3F" w:rsidR="00412976" w:rsidRPr="0009541F" w:rsidRDefault="00412976">
          <w:pPr>
            <w:pStyle w:val="TOC2"/>
            <w:tabs>
              <w:tab w:val="left" w:pos="960"/>
              <w:tab w:val="right" w:leader="dot" w:pos="9016"/>
            </w:tabs>
            <w:rPr>
              <w:rFonts w:eastAsiaTheme="minorEastAsia"/>
              <w:b/>
              <w:bCs/>
              <w:noProof/>
              <w:sz w:val="18"/>
              <w:szCs w:val="18"/>
              <w:lang w:eastAsia="en-IE"/>
            </w:rPr>
          </w:pPr>
          <w:hyperlink w:anchor="_Toc190964351" w:history="1">
            <w:r w:rsidRPr="0009541F">
              <w:rPr>
                <w:rStyle w:val="Hyperlink"/>
                <w:b/>
                <w:bCs/>
                <w:noProof/>
                <w:sz w:val="18"/>
                <w:szCs w:val="18"/>
                <w:lang w:val="en-GB"/>
              </w:rPr>
              <w:t>5.1</w:t>
            </w:r>
            <w:r w:rsidRPr="0009541F">
              <w:rPr>
                <w:rFonts w:eastAsiaTheme="minorEastAsia"/>
                <w:b/>
                <w:bCs/>
                <w:noProof/>
                <w:sz w:val="18"/>
                <w:szCs w:val="18"/>
                <w:lang w:eastAsia="en-IE"/>
              </w:rPr>
              <w:tab/>
            </w:r>
            <w:r w:rsidRPr="0009541F">
              <w:rPr>
                <w:rStyle w:val="Hyperlink"/>
                <w:b/>
                <w:bCs/>
                <w:noProof/>
                <w:sz w:val="18"/>
                <w:szCs w:val="18"/>
                <w:lang w:val="en-GB"/>
              </w:rPr>
              <w:t>Background</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_Toc190964351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20</w:t>
            </w:r>
            <w:r w:rsidRPr="0009541F">
              <w:rPr>
                <w:b/>
                <w:bCs/>
                <w:noProof/>
                <w:webHidden/>
                <w:sz w:val="18"/>
                <w:szCs w:val="18"/>
              </w:rPr>
              <w:fldChar w:fldCharType="end"/>
            </w:r>
          </w:hyperlink>
        </w:p>
        <w:p w14:paraId="29E9D2BE" w14:textId="2C458A3F" w:rsidR="00412976" w:rsidRPr="0009541F" w:rsidRDefault="00412976">
          <w:pPr>
            <w:pStyle w:val="TOC2"/>
            <w:tabs>
              <w:tab w:val="left" w:pos="960"/>
              <w:tab w:val="right" w:leader="dot" w:pos="9016"/>
            </w:tabs>
            <w:rPr>
              <w:rFonts w:eastAsiaTheme="minorEastAsia"/>
              <w:b/>
              <w:bCs/>
              <w:noProof/>
              <w:sz w:val="18"/>
              <w:szCs w:val="18"/>
              <w:lang w:eastAsia="en-IE"/>
            </w:rPr>
          </w:pPr>
          <w:hyperlink w:anchor="_Toc190964352" w:history="1">
            <w:r w:rsidRPr="0009541F">
              <w:rPr>
                <w:rStyle w:val="Hyperlink"/>
                <w:b/>
                <w:bCs/>
                <w:noProof/>
                <w:sz w:val="18"/>
                <w:szCs w:val="18"/>
                <w:lang w:val="en-GB"/>
              </w:rPr>
              <w:t>5.2</w:t>
            </w:r>
            <w:r w:rsidRPr="0009541F">
              <w:rPr>
                <w:rFonts w:eastAsiaTheme="minorEastAsia"/>
                <w:b/>
                <w:bCs/>
                <w:noProof/>
                <w:sz w:val="18"/>
                <w:szCs w:val="18"/>
                <w:lang w:eastAsia="en-IE"/>
              </w:rPr>
              <w:tab/>
            </w:r>
            <w:r w:rsidRPr="0009541F">
              <w:rPr>
                <w:rStyle w:val="Hyperlink"/>
                <w:b/>
                <w:bCs/>
                <w:noProof/>
                <w:sz w:val="18"/>
                <w:szCs w:val="18"/>
                <w:lang w:val="en-GB"/>
              </w:rPr>
              <w:t>Assessment of the lack of alternatives for CMR substances in cosmetics</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_Toc190964352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21</w:t>
            </w:r>
            <w:r w:rsidRPr="0009541F">
              <w:rPr>
                <w:b/>
                <w:bCs/>
                <w:noProof/>
                <w:webHidden/>
                <w:sz w:val="18"/>
                <w:szCs w:val="18"/>
              </w:rPr>
              <w:fldChar w:fldCharType="end"/>
            </w:r>
          </w:hyperlink>
        </w:p>
        <w:p w14:paraId="0A467FB8" w14:textId="26C07DCE" w:rsidR="00412976" w:rsidRPr="0009541F" w:rsidRDefault="00412976">
          <w:pPr>
            <w:pStyle w:val="TOC3"/>
            <w:tabs>
              <w:tab w:val="left" w:pos="1200"/>
              <w:tab w:val="right" w:leader="dot" w:pos="9016"/>
            </w:tabs>
            <w:rPr>
              <w:rFonts w:eastAsiaTheme="minorEastAsia"/>
              <w:b/>
              <w:bCs/>
              <w:noProof/>
              <w:sz w:val="18"/>
              <w:szCs w:val="18"/>
              <w:lang w:eastAsia="en-IE"/>
            </w:rPr>
          </w:pPr>
          <w:hyperlink w:anchor="_Toc190964353" w:history="1">
            <w:r w:rsidRPr="0009541F">
              <w:rPr>
                <w:rStyle w:val="Hyperlink"/>
                <w:b/>
                <w:bCs/>
                <w:noProof/>
                <w:sz w:val="18"/>
                <w:szCs w:val="18"/>
                <w:lang w:val="en-GB"/>
              </w:rPr>
              <w:t>5.2.1</w:t>
            </w:r>
            <w:r w:rsidRPr="0009541F">
              <w:rPr>
                <w:rFonts w:eastAsiaTheme="minorEastAsia"/>
                <w:b/>
                <w:bCs/>
                <w:noProof/>
                <w:sz w:val="18"/>
                <w:szCs w:val="18"/>
                <w:lang w:eastAsia="en-IE"/>
              </w:rPr>
              <w:tab/>
            </w:r>
            <w:r w:rsidRPr="0009541F">
              <w:rPr>
                <w:rStyle w:val="Hyperlink"/>
                <w:b/>
                <w:bCs/>
                <w:noProof/>
                <w:sz w:val="18"/>
                <w:szCs w:val="18"/>
                <w:lang w:val="en-GB"/>
              </w:rPr>
              <w:t>Identification of CMR substance</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_Toc190964353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21</w:t>
            </w:r>
            <w:r w:rsidRPr="0009541F">
              <w:rPr>
                <w:b/>
                <w:bCs/>
                <w:noProof/>
                <w:webHidden/>
                <w:sz w:val="18"/>
                <w:szCs w:val="18"/>
              </w:rPr>
              <w:fldChar w:fldCharType="end"/>
            </w:r>
          </w:hyperlink>
        </w:p>
        <w:p w14:paraId="4D9E6E44" w14:textId="53BD4F44" w:rsidR="00412976" w:rsidRPr="0009541F" w:rsidRDefault="00412976">
          <w:pPr>
            <w:pStyle w:val="TOC3"/>
            <w:tabs>
              <w:tab w:val="right" w:leader="dot" w:pos="9016"/>
            </w:tabs>
            <w:rPr>
              <w:rFonts w:eastAsiaTheme="minorEastAsia"/>
              <w:b/>
              <w:bCs/>
              <w:noProof/>
              <w:sz w:val="18"/>
              <w:szCs w:val="18"/>
              <w:lang w:eastAsia="en-IE"/>
            </w:rPr>
          </w:pPr>
          <w:hyperlink w:anchor="_Toc190964354" w:history="1">
            <w:r w:rsidRPr="0009541F">
              <w:rPr>
                <w:rStyle w:val="Hyperlink"/>
                <w:b/>
                <w:bCs/>
                <w:noProof/>
                <w:sz w:val="18"/>
                <w:szCs w:val="18"/>
                <w:lang w:val="en-GB"/>
              </w:rPr>
              <w:t>Defining the substance of concern</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_Toc190964354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21</w:t>
            </w:r>
            <w:r w:rsidRPr="0009541F">
              <w:rPr>
                <w:b/>
                <w:bCs/>
                <w:noProof/>
                <w:webHidden/>
                <w:sz w:val="18"/>
                <w:szCs w:val="18"/>
              </w:rPr>
              <w:fldChar w:fldCharType="end"/>
            </w:r>
          </w:hyperlink>
        </w:p>
        <w:p w14:paraId="51F8F7ED" w14:textId="1312C3DB" w:rsidR="00412976" w:rsidRPr="0009541F" w:rsidRDefault="00412976">
          <w:pPr>
            <w:pStyle w:val="TOC3"/>
            <w:tabs>
              <w:tab w:val="right" w:leader="dot" w:pos="9016"/>
            </w:tabs>
            <w:rPr>
              <w:rFonts w:eastAsiaTheme="minorEastAsia"/>
              <w:b/>
              <w:bCs/>
              <w:noProof/>
              <w:sz w:val="18"/>
              <w:szCs w:val="18"/>
              <w:lang w:eastAsia="en-IE"/>
            </w:rPr>
          </w:pPr>
          <w:hyperlink w:anchor="_Toc190964355" w:history="1">
            <w:r w:rsidRPr="0009541F">
              <w:rPr>
                <w:rStyle w:val="Hyperlink"/>
                <w:b/>
                <w:bCs/>
                <w:noProof/>
                <w:sz w:val="18"/>
                <w:szCs w:val="18"/>
                <w:lang w:val="en-GB"/>
              </w:rPr>
              <w:t>Understand its role in cosmetics</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_Toc190964355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21</w:t>
            </w:r>
            <w:r w:rsidRPr="0009541F">
              <w:rPr>
                <w:b/>
                <w:bCs/>
                <w:noProof/>
                <w:webHidden/>
                <w:sz w:val="18"/>
                <w:szCs w:val="18"/>
              </w:rPr>
              <w:fldChar w:fldCharType="end"/>
            </w:r>
          </w:hyperlink>
        </w:p>
        <w:p w14:paraId="574C150A" w14:textId="67A1FD1B" w:rsidR="00412976" w:rsidRPr="0009541F" w:rsidRDefault="00412976">
          <w:pPr>
            <w:pStyle w:val="TOC3"/>
            <w:tabs>
              <w:tab w:val="left" w:pos="1200"/>
              <w:tab w:val="right" w:leader="dot" w:pos="9016"/>
            </w:tabs>
            <w:rPr>
              <w:rFonts w:eastAsiaTheme="minorEastAsia"/>
              <w:b/>
              <w:bCs/>
              <w:noProof/>
              <w:sz w:val="18"/>
              <w:szCs w:val="18"/>
              <w:lang w:eastAsia="en-IE"/>
            </w:rPr>
          </w:pPr>
          <w:hyperlink w:anchor="_Toc190964356" w:history="1">
            <w:r w:rsidRPr="0009541F">
              <w:rPr>
                <w:rStyle w:val="Hyperlink"/>
                <w:b/>
                <w:bCs/>
                <w:noProof/>
                <w:sz w:val="18"/>
                <w:szCs w:val="18"/>
                <w:lang w:val="en-GB"/>
              </w:rPr>
              <w:t>5.2.2</w:t>
            </w:r>
            <w:r w:rsidRPr="0009541F">
              <w:rPr>
                <w:rFonts w:eastAsiaTheme="minorEastAsia"/>
                <w:b/>
                <w:bCs/>
                <w:noProof/>
                <w:sz w:val="18"/>
                <w:szCs w:val="18"/>
                <w:lang w:eastAsia="en-IE"/>
              </w:rPr>
              <w:tab/>
            </w:r>
            <w:r w:rsidRPr="0009541F">
              <w:rPr>
                <w:rStyle w:val="Hyperlink"/>
                <w:b/>
                <w:bCs/>
                <w:noProof/>
                <w:sz w:val="18"/>
                <w:szCs w:val="18"/>
                <w:lang w:val="en-GB"/>
              </w:rPr>
              <w:t>Identification of potential alternatives</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_Toc190964356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22</w:t>
            </w:r>
            <w:r w:rsidRPr="0009541F">
              <w:rPr>
                <w:b/>
                <w:bCs/>
                <w:noProof/>
                <w:webHidden/>
                <w:sz w:val="18"/>
                <w:szCs w:val="18"/>
              </w:rPr>
              <w:fldChar w:fldCharType="end"/>
            </w:r>
          </w:hyperlink>
        </w:p>
        <w:p w14:paraId="1CD00796" w14:textId="466F770A" w:rsidR="00412976" w:rsidRPr="0009541F" w:rsidRDefault="00412976">
          <w:pPr>
            <w:pStyle w:val="TOC3"/>
            <w:tabs>
              <w:tab w:val="right" w:leader="dot" w:pos="9016"/>
            </w:tabs>
            <w:rPr>
              <w:rFonts w:eastAsiaTheme="minorEastAsia"/>
              <w:b/>
              <w:bCs/>
              <w:noProof/>
              <w:sz w:val="18"/>
              <w:szCs w:val="18"/>
              <w:lang w:eastAsia="en-IE"/>
            </w:rPr>
          </w:pPr>
          <w:hyperlink w:anchor="_Toc190964357" w:history="1">
            <w:r w:rsidRPr="0009541F">
              <w:rPr>
                <w:rStyle w:val="Hyperlink"/>
                <w:b/>
                <w:bCs/>
                <w:noProof/>
                <w:sz w:val="18"/>
                <w:szCs w:val="18"/>
                <w:lang w:val="en-GB"/>
              </w:rPr>
              <w:t>Scientific and literature research</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_Toc190964357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22</w:t>
            </w:r>
            <w:r w:rsidRPr="0009541F">
              <w:rPr>
                <w:b/>
                <w:bCs/>
                <w:noProof/>
                <w:webHidden/>
                <w:sz w:val="18"/>
                <w:szCs w:val="18"/>
              </w:rPr>
              <w:fldChar w:fldCharType="end"/>
            </w:r>
          </w:hyperlink>
        </w:p>
        <w:p w14:paraId="73BFCEFE" w14:textId="003DC2E4" w:rsidR="00412976" w:rsidRPr="0009541F" w:rsidRDefault="00412976">
          <w:pPr>
            <w:pStyle w:val="TOC3"/>
            <w:tabs>
              <w:tab w:val="right" w:leader="dot" w:pos="9016"/>
            </w:tabs>
            <w:rPr>
              <w:rFonts w:eastAsiaTheme="minorEastAsia"/>
              <w:b/>
              <w:bCs/>
              <w:noProof/>
              <w:sz w:val="18"/>
              <w:szCs w:val="18"/>
              <w:lang w:eastAsia="en-IE"/>
            </w:rPr>
          </w:pPr>
          <w:hyperlink w:anchor="_Toc190964358" w:history="1">
            <w:r w:rsidRPr="0009541F">
              <w:rPr>
                <w:rStyle w:val="Hyperlink"/>
                <w:b/>
                <w:bCs/>
                <w:noProof/>
                <w:sz w:val="18"/>
                <w:szCs w:val="18"/>
                <w:lang w:val="en-GB"/>
              </w:rPr>
              <w:t>Benchmarking from other sectors</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_Toc190964358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22</w:t>
            </w:r>
            <w:r w:rsidRPr="0009541F">
              <w:rPr>
                <w:b/>
                <w:bCs/>
                <w:noProof/>
                <w:webHidden/>
                <w:sz w:val="18"/>
                <w:szCs w:val="18"/>
              </w:rPr>
              <w:fldChar w:fldCharType="end"/>
            </w:r>
          </w:hyperlink>
        </w:p>
        <w:p w14:paraId="2074EDBF" w14:textId="5C9D5350" w:rsidR="00412976" w:rsidRPr="0009541F" w:rsidRDefault="00412976">
          <w:pPr>
            <w:pStyle w:val="TOC3"/>
            <w:tabs>
              <w:tab w:val="left" w:pos="1200"/>
              <w:tab w:val="right" w:leader="dot" w:pos="9016"/>
            </w:tabs>
            <w:rPr>
              <w:rFonts w:eastAsiaTheme="minorEastAsia"/>
              <w:b/>
              <w:bCs/>
              <w:noProof/>
              <w:sz w:val="18"/>
              <w:szCs w:val="18"/>
              <w:lang w:eastAsia="en-IE"/>
            </w:rPr>
          </w:pPr>
          <w:hyperlink w:anchor="_Toc190964359" w:history="1">
            <w:r w:rsidRPr="0009541F">
              <w:rPr>
                <w:rStyle w:val="Hyperlink"/>
                <w:b/>
                <w:bCs/>
                <w:noProof/>
                <w:sz w:val="18"/>
                <w:szCs w:val="18"/>
                <w:lang w:val="en-GB"/>
              </w:rPr>
              <w:t>5.2.3</w:t>
            </w:r>
            <w:r w:rsidRPr="0009541F">
              <w:rPr>
                <w:rFonts w:eastAsiaTheme="minorEastAsia"/>
                <w:b/>
                <w:bCs/>
                <w:noProof/>
                <w:sz w:val="18"/>
                <w:szCs w:val="18"/>
                <w:lang w:eastAsia="en-IE"/>
              </w:rPr>
              <w:tab/>
            </w:r>
            <w:r w:rsidRPr="0009541F">
              <w:rPr>
                <w:rStyle w:val="Hyperlink"/>
                <w:b/>
                <w:bCs/>
                <w:noProof/>
                <w:sz w:val="18"/>
                <w:szCs w:val="18"/>
                <w:lang w:val="en-GB"/>
              </w:rPr>
              <w:t>Assessment of alternative substances</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_Toc190964359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22</w:t>
            </w:r>
            <w:r w:rsidRPr="0009541F">
              <w:rPr>
                <w:b/>
                <w:bCs/>
                <w:noProof/>
                <w:webHidden/>
                <w:sz w:val="18"/>
                <w:szCs w:val="18"/>
              </w:rPr>
              <w:fldChar w:fldCharType="end"/>
            </w:r>
          </w:hyperlink>
        </w:p>
        <w:p w14:paraId="40D17B73" w14:textId="4D9C0E27" w:rsidR="00412976" w:rsidRPr="0009541F" w:rsidRDefault="00412976">
          <w:pPr>
            <w:pStyle w:val="TOC3"/>
            <w:tabs>
              <w:tab w:val="left" w:pos="1200"/>
              <w:tab w:val="right" w:leader="dot" w:pos="9016"/>
            </w:tabs>
            <w:rPr>
              <w:rFonts w:eastAsiaTheme="minorEastAsia"/>
              <w:b/>
              <w:bCs/>
              <w:noProof/>
              <w:sz w:val="18"/>
              <w:szCs w:val="18"/>
              <w:lang w:eastAsia="en-IE"/>
            </w:rPr>
          </w:pPr>
          <w:hyperlink w:anchor="_Toc190964360" w:history="1">
            <w:r w:rsidRPr="0009541F">
              <w:rPr>
                <w:rStyle w:val="Hyperlink"/>
                <w:b/>
                <w:bCs/>
                <w:noProof/>
                <w:sz w:val="18"/>
                <w:szCs w:val="18"/>
                <w:lang w:val="en-GB"/>
              </w:rPr>
              <w:t>5.2.4</w:t>
            </w:r>
            <w:r w:rsidRPr="0009541F">
              <w:rPr>
                <w:rFonts w:eastAsiaTheme="minorEastAsia"/>
                <w:b/>
                <w:bCs/>
                <w:noProof/>
                <w:sz w:val="18"/>
                <w:szCs w:val="18"/>
                <w:lang w:eastAsia="en-IE"/>
              </w:rPr>
              <w:tab/>
            </w:r>
            <w:r w:rsidRPr="0009541F">
              <w:rPr>
                <w:rStyle w:val="Hyperlink"/>
                <w:b/>
                <w:bCs/>
                <w:noProof/>
                <w:sz w:val="18"/>
                <w:szCs w:val="18"/>
                <w:lang w:val="en-GB"/>
              </w:rPr>
              <w:t>Decision on the lack of suitable alternatives</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_Toc190964360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27</w:t>
            </w:r>
            <w:r w:rsidRPr="0009541F">
              <w:rPr>
                <w:b/>
                <w:bCs/>
                <w:noProof/>
                <w:webHidden/>
                <w:sz w:val="18"/>
                <w:szCs w:val="18"/>
              </w:rPr>
              <w:fldChar w:fldCharType="end"/>
            </w:r>
          </w:hyperlink>
        </w:p>
        <w:p w14:paraId="3F79B40F" w14:textId="42D168FA" w:rsidR="00412976" w:rsidRPr="0009541F" w:rsidRDefault="00412976">
          <w:pPr>
            <w:pStyle w:val="TOC1"/>
            <w:tabs>
              <w:tab w:val="left" w:pos="440"/>
              <w:tab w:val="right" w:leader="dot" w:pos="9016"/>
            </w:tabs>
            <w:rPr>
              <w:rFonts w:eastAsiaTheme="minorEastAsia"/>
              <w:b/>
              <w:bCs/>
              <w:noProof/>
              <w:sz w:val="18"/>
              <w:szCs w:val="18"/>
              <w:lang w:eastAsia="en-IE"/>
            </w:rPr>
          </w:pPr>
          <w:hyperlink w:anchor="_Toc190964361" w:history="1">
            <w:r w:rsidRPr="0009541F">
              <w:rPr>
                <w:rStyle w:val="Hyperlink"/>
                <w:b/>
                <w:bCs/>
                <w:noProof/>
                <w:sz w:val="18"/>
                <w:szCs w:val="18"/>
              </w:rPr>
              <w:t>6:</w:t>
            </w:r>
            <w:r w:rsidRPr="0009541F">
              <w:rPr>
                <w:rFonts w:eastAsiaTheme="minorEastAsia"/>
                <w:b/>
                <w:bCs/>
                <w:noProof/>
                <w:sz w:val="18"/>
                <w:szCs w:val="18"/>
                <w:lang w:eastAsia="en-IE"/>
              </w:rPr>
              <w:tab/>
            </w:r>
            <w:r w:rsidRPr="0009541F">
              <w:rPr>
                <w:rStyle w:val="Hyperlink"/>
                <w:b/>
                <w:bCs/>
                <w:noProof/>
                <w:sz w:val="18"/>
                <w:szCs w:val="18"/>
              </w:rPr>
              <w:t>Particular use of the product category (Criterion c)</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_Toc190964361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27</w:t>
            </w:r>
            <w:r w:rsidRPr="0009541F">
              <w:rPr>
                <w:b/>
                <w:bCs/>
                <w:noProof/>
                <w:webHidden/>
                <w:sz w:val="18"/>
                <w:szCs w:val="18"/>
              </w:rPr>
              <w:fldChar w:fldCharType="end"/>
            </w:r>
          </w:hyperlink>
        </w:p>
        <w:p w14:paraId="3AFD6FA7" w14:textId="6A3EAB20" w:rsidR="00412976" w:rsidRPr="0009541F" w:rsidRDefault="00412976">
          <w:pPr>
            <w:pStyle w:val="TOC1"/>
            <w:tabs>
              <w:tab w:val="left" w:pos="440"/>
              <w:tab w:val="right" w:leader="dot" w:pos="9016"/>
            </w:tabs>
            <w:rPr>
              <w:rFonts w:eastAsiaTheme="minorEastAsia"/>
              <w:b/>
              <w:bCs/>
              <w:noProof/>
              <w:sz w:val="18"/>
              <w:szCs w:val="18"/>
              <w:lang w:eastAsia="en-IE"/>
            </w:rPr>
          </w:pPr>
          <w:hyperlink w:anchor="_Toc190964362" w:history="1">
            <w:r w:rsidRPr="0009541F">
              <w:rPr>
                <w:rStyle w:val="Hyperlink"/>
                <w:b/>
                <w:bCs/>
                <w:noProof/>
                <w:sz w:val="18"/>
                <w:szCs w:val="18"/>
              </w:rPr>
              <w:t>7:</w:t>
            </w:r>
            <w:r w:rsidRPr="0009541F">
              <w:rPr>
                <w:rFonts w:eastAsiaTheme="minorEastAsia"/>
                <w:b/>
                <w:bCs/>
                <w:noProof/>
                <w:sz w:val="18"/>
                <w:szCs w:val="18"/>
                <w:lang w:eastAsia="en-IE"/>
              </w:rPr>
              <w:tab/>
            </w:r>
            <w:r w:rsidRPr="0009541F">
              <w:rPr>
                <w:rStyle w:val="Hyperlink"/>
                <w:b/>
                <w:bCs/>
                <w:noProof/>
                <w:sz w:val="18"/>
                <w:szCs w:val="18"/>
              </w:rPr>
              <w:t>Safety assessment (Criterion d)</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_Toc190964362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28</w:t>
            </w:r>
            <w:r w:rsidRPr="0009541F">
              <w:rPr>
                <w:b/>
                <w:bCs/>
                <w:noProof/>
                <w:webHidden/>
                <w:sz w:val="18"/>
                <w:szCs w:val="18"/>
              </w:rPr>
              <w:fldChar w:fldCharType="end"/>
            </w:r>
          </w:hyperlink>
        </w:p>
        <w:p w14:paraId="27B12918" w14:textId="0B0AF288" w:rsidR="00412976" w:rsidRPr="0009541F" w:rsidRDefault="00412976">
          <w:pPr>
            <w:pStyle w:val="TOC1"/>
            <w:tabs>
              <w:tab w:val="left" w:pos="440"/>
              <w:tab w:val="right" w:leader="dot" w:pos="9016"/>
            </w:tabs>
            <w:rPr>
              <w:rFonts w:eastAsiaTheme="minorEastAsia"/>
              <w:b/>
              <w:bCs/>
              <w:noProof/>
              <w:sz w:val="18"/>
              <w:szCs w:val="18"/>
              <w:lang w:eastAsia="en-IE"/>
            </w:rPr>
          </w:pPr>
          <w:hyperlink w:anchor="_Toc190964363" w:history="1">
            <w:r w:rsidRPr="0009541F">
              <w:rPr>
                <w:rStyle w:val="Hyperlink"/>
                <w:b/>
                <w:bCs/>
                <w:noProof/>
                <w:sz w:val="18"/>
                <w:szCs w:val="18"/>
              </w:rPr>
              <w:t>8:</w:t>
            </w:r>
            <w:r w:rsidRPr="0009541F">
              <w:rPr>
                <w:rFonts w:eastAsiaTheme="minorEastAsia"/>
                <w:b/>
                <w:bCs/>
                <w:noProof/>
                <w:sz w:val="18"/>
                <w:szCs w:val="18"/>
                <w:lang w:eastAsia="en-IE"/>
              </w:rPr>
              <w:tab/>
            </w:r>
            <w:r w:rsidRPr="0009541F">
              <w:rPr>
                <w:rStyle w:val="Hyperlink"/>
                <w:b/>
                <w:bCs/>
                <w:noProof/>
                <w:sz w:val="18"/>
                <w:szCs w:val="18"/>
              </w:rPr>
              <w:t>Natural Complex Substances</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_Toc190964363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29</w:t>
            </w:r>
            <w:r w:rsidRPr="0009541F">
              <w:rPr>
                <w:b/>
                <w:bCs/>
                <w:noProof/>
                <w:webHidden/>
                <w:sz w:val="18"/>
                <w:szCs w:val="18"/>
              </w:rPr>
              <w:fldChar w:fldCharType="end"/>
            </w:r>
          </w:hyperlink>
        </w:p>
        <w:p w14:paraId="528245E0" w14:textId="173B008D" w:rsidR="00412976" w:rsidRPr="0009541F" w:rsidRDefault="00412976">
          <w:pPr>
            <w:pStyle w:val="TOC1"/>
            <w:tabs>
              <w:tab w:val="left" w:pos="440"/>
              <w:tab w:val="right" w:leader="dot" w:pos="9016"/>
            </w:tabs>
            <w:rPr>
              <w:rFonts w:eastAsiaTheme="minorEastAsia"/>
              <w:b/>
              <w:bCs/>
              <w:noProof/>
              <w:sz w:val="18"/>
              <w:szCs w:val="18"/>
              <w:lang w:eastAsia="en-IE"/>
            </w:rPr>
          </w:pPr>
          <w:hyperlink w:anchor="_Toc190964364" w:history="1">
            <w:r w:rsidRPr="0009541F">
              <w:rPr>
                <w:rStyle w:val="Hyperlink"/>
                <w:b/>
                <w:bCs/>
                <w:noProof/>
                <w:sz w:val="18"/>
                <w:szCs w:val="18"/>
              </w:rPr>
              <w:t>9:</w:t>
            </w:r>
            <w:r w:rsidRPr="0009541F">
              <w:rPr>
                <w:rFonts w:eastAsiaTheme="minorEastAsia"/>
                <w:b/>
                <w:bCs/>
                <w:noProof/>
                <w:sz w:val="18"/>
                <w:szCs w:val="18"/>
                <w:lang w:eastAsia="en-IE"/>
              </w:rPr>
              <w:tab/>
            </w:r>
            <w:r w:rsidRPr="0009541F">
              <w:rPr>
                <w:rStyle w:val="Hyperlink"/>
                <w:b/>
                <w:bCs/>
                <w:noProof/>
                <w:sz w:val="18"/>
                <w:szCs w:val="18"/>
              </w:rPr>
              <w:t>Endocrine Disruptors</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_Toc190964364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30</w:t>
            </w:r>
            <w:r w:rsidRPr="0009541F">
              <w:rPr>
                <w:b/>
                <w:bCs/>
                <w:noProof/>
                <w:webHidden/>
                <w:sz w:val="18"/>
                <w:szCs w:val="18"/>
              </w:rPr>
              <w:fldChar w:fldCharType="end"/>
            </w:r>
          </w:hyperlink>
        </w:p>
        <w:p w14:paraId="6ABF7924" w14:textId="3AB98A8A" w:rsidR="00412976" w:rsidRPr="0009541F" w:rsidRDefault="00412976">
          <w:pPr>
            <w:pStyle w:val="TOC1"/>
            <w:tabs>
              <w:tab w:val="right" w:leader="dot" w:pos="9016"/>
            </w:tabs>
            <w:rPr>
              <w:rFonts w:eastAsiaTheme="minorEastAsia"/>
              <w:b/>
              <w:bCs/>
              <w:noProof/>
              <w:sz w:val="18"/>
              <w:szCs w:val="18"/>
              <w:lang w:eastAsia="en-IE"/>
            </w:rPr>
          </w:pPr>
          <w:hyperlink w:anchor="_Toc190964365" w:history="1">
            <w:r w:rsidRPr="0009541F">
              <w:rPr>
                <w:rStyle w:val="Hyperlink"/>
                <w:rFonts w:eastAsia="Times New Roman" w:cs="Times New Roman"/>
                <w:b/>
                <w:bCs/>
                <w:noProof/>
                <w:kern w:val="0"/>
                <w:sz w:val="18"/>
                <w:szCs w:val="18"/>
                <w:lang w:val="en-GB" w:eastAsia="en-GB"/>
                <w14:ligatures w14:val="none"/>
              </w:rPr>
              <w:t>ANNEX 1: Checklist for initial screening – feasibility check</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_Toc190964365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33</w:t>
            </w:r>
            <w:r w:rsidRPr="0009541F">
              <w:rPr>
                <w:b/>
                <w:bCs/>
                <w:noProof/>
                <w:webHidden/>
                <w:sz w:val="18"/>
                <w:szCs w:val="18"/>
              </w:rPr>
              <w:fldChar w:fldCharType="end"/>
            </w:r>
          </w:hyperlink>
        </w:p>
        <w:p w14:paraId="4E9740F4" w14:textId="36EFB009" w:rsidR="00412976" w:rsidRPr="0009541F" w:rsidRDefault="00412976">
          <w:pPr>
            <w:pStyle w:val="TOC1"/>
            <w:tabs>
              <w:tab w:val="right" w:leader="dot" w:pos="9016"/>
            </w:tabs>
            <w:rPr>
              <w:rFonts w:eastAsiaTheme="minorEastAsia"/>
              <w:b/>
              <w:bCs/>
              <w:noProof/>
              <w:sz w:val="18"/>
              <w:szCs w:val="18"/>
              <w:lang w:eastAsia="en-IE"/>
            </w:rPr>
          </w:pPr>
          <w:hyperlink w:anchor="_Toc190964366" w:history="1">
            <w:r w:rsidRPr="0009541F">
              <w:rPr>
                <w:rStyle w:val="Hyperlink"/>
                <w:rFonts w:eastAsia="Times New Roman" w:cs="Times New Roman"/>
                <w:b/>
                <w:bCs/>
                <w:noProof/>
                <w:kern w:val="0"/>
                <w:sz w:val="18"/>
                <w:szCs w:val="18"/>
                <w:lang w:val="en-GB" w:eastAsia="en-GB"/>
                <w14:ligatures w14:val="none"/>
              </w:rPr>
              <w:t>ANNEX 2: Checklist for assessing compliance with food safety requirements</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_Toc190964366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36</w:t>
            </w:r>
            <w:r w:rsidRPr="0009541F">
              <w:rPr>
                <w:b/>
                <w:bCs/>
                <w:noProof/>
                <w:webHidden/>
                <w:sz w:val="18"/>
                <w:szCs w:val="18"/>
              </w:rPr>
              <w:fldChar w:fldCharType="end"/>
            </w:r>
          </w:hyperlink>
        </w:p>
        <w:p w14:paraId="1BA3B98B" w14:textId="2613066A" w:rsidR="00412976" w:rsidRPr="0009541F" w:rsidRDefault="00412976">
          <w:pPr>
            <w:pStyle w:val="TOC1"/>
            <w:tabs>
              <w:tab w:val="right" w:leader="dot" w:pos="9016"/>
            </w:tabs>
            <w:rPr>
              <w:rFonts w:eastAsiaTheme="minorEastAsia"/>
              <w:b/>
              <w:bCs/>
              <w:noProof/>
              <w:sz w:val="18"/>
              <w:szCs w:val="18"/>
              <w:lang w:eastAsia="en-IE"/>
            </w:rPr>
          </w:pPr>
          <w:hyperlink w:anchor="_Toc190964367" w:history="1">
            <w:r w:rsidRPr="0009541F">
              <w:rPr>
                <w:rStyle w:val="Hyperlink"/>
                <w:rFonts w:eastAsia="Times New Roman" w:cs="Times New Roman"/>
                <w:b/>
                <w:bCs/>
                <w:noProof/>
                <w:kern w:val="0"/>
                <w:sz w:val="18"/>
                <w:szCs w:val="18"/>
                <w:lang w:val="en-GB" w:eastAsia="en-GB"/>
                <w14:ligatures w14:val="none"/>
              </w:rPr>
              <w:t>ANNEX 3: Questionnaire and scoring system for assessing suitable alternatives</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_Toc190964367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38</w:t>
            </w:r>
            <w:r w:rsidRPr="0009541F">
              <w:rPr>
                <w:b/>
                <w:bCs/>
                <w:noProof/>
                <w:webHidden/>
                <w:sz w:val="18"/>
                <w:szCs w:val="18"/>
              </w:rPr>
              <w:fldChar w:fldCharType="end"/>
            </w:r>
          </w:hyperlink>
        </w:p>
        <w:p w14:paraId="7311C85C" w14:textId="7FA74D67" w:rsidR="00412976" w:rsidRPr="0009541F" w:rsidRDefault="00412976">
          <w:pPr>
            <w:pStyle w:val="TOC2"/>
            <w:tabs>
              <w:tab w:val="right" w:leader="dot" w:pos="9016"/>
            </w:tabs>
            <w:rPr>
              <w:rFonts w:eastAsiaTheme="minorEastAsia"/>
              <w:b/>
              <w:bCs/>
              <w:noProof/>
              <w:sz w:val="18"/>
              <w:szCs w:val="18"/>
              <w:lang w:eastAsia="en-IE"/>
            </w:rPr>
          </w:pPr>
          <w:hyperlink w:anchor="_Toc190964368" w:history="1">
            <w:r w:rsidRPr="0009541F">
              <w:rPr>
                <w:rStyle w:val="Hyperlink"/>
                <w:b/>
                <w:bCs/>
                <w:noProof/>
                <w:sz w:val="18"/>
                <w:szCs w:val="18"/>
                <w:lang w:val="en-GB"/>
              </w:rPr>
              <w:t>Total score and impact levels</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_Toc190964368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40</w:t>
            </w:r>
            <w:r w:rsidRPr="0009541F">
              <w:rPr>
                <w:b/>
                <w:bCs/>
                <w:noProof/>
                <w:webHidden/>
                <w:sz w:val="18"/>
                <w:szCs w:val="18"/>
              </w:rPr>
              <w:fldChar w:fldCharType="end"/>
            </w:r>
          </w:hyperlink>
        </w:p>
        <w:p w14:paraId="0C405A7A" w14:textId="2D90B9B1" w:rsidR="00412976" w:rsidRPr="0009541F" w:rsidRDefault="00412976">
          <w:pPr>
            <w:pStyle w:val="TOC1"/>
            <w:tabs>
              <w:tab w:val="right" w:leader="dot" w:pos="9016"/>
            </w:tabs>
            <w:rPr>
              <w:rFonts w:eastAsiaTheme="minorEastAsia"/>
              <w:b/>
              <w:bCs/>
              <w:noProof/>
              <w:sz w:val="18"/>
              <w:szCs w:val="18"/>
              <w:lang w:eastAsia="en-IE"/>
            </w:rPr>
          </w:pPr>
          <w:hyperlink w:anchor="_Toc190964369" w:history="1">
            <w:r w:rsidRPr="0009541F">
              <w:rPr>
                <w:rStyle w:val="Hyperlink"/>
                <w:rFonts w:eastAsia="Times New Roman" w:cs="Times New Roman"/>
                <w:b/>
                <w:bCs/>
                <w:noProof/>
                <w:kern w:val="0"/>
                <w:sz w:val="18"/>
                <w:szCs w:val="18"/>
                <w:lang w:val="en-GB" w:eastAsia="en-GB"/>
                <w14:ligatures w14:val="none"/>
              </w:rPr>
              <w:t>ANNEX 4: Questionnaire and checklist for particular use and product category</w:t>
            </w:r>
            <w:r w:rsidRPr="0009541F">
              <w:rPr>
                <w:b/>
                <w:bCs/>
                <w:noProof/>
                <w:webHidden/>
                <w:sz w:val="18"/>
                <w:szCs w:val="18"/>
              </w:rPr>
              <w:tab/>
            </w:r>
            <w:r w:rsidRPr="0009541F">
              <w:rPr>
                <w:b/>
                <w:bCs/>
                <w:noProof/>
                <w:webHidden/>
                <w:sz w:val="18"/>
                <w:szCs w:val="18"/>
              </w:rPr>
              <w:fldChar w:fldCharType="begin"/>
            </w:r>
            <w:r w:rsidRPr="0009541F">
              <w:rPr>
                <w:b/>
                <w:bCs/>
                <w:noProof/>
                <w:webHidden/>
                <w:sz w:val="18"/>
                <w:szCs w:val="18"/>
              </w:rPr>
              <w:instrText xml:space="preserve"> PAGEREF _Toc190964369 \h </w:instrText>
            </w:r>
            <w:r w:rsidRPr="0009541F">
              <w:rPr>
                <w:b/>
                <w:bCs/>
                <w:noProof/>
                <w:webHidden/>
                <w:sz w:val="18"/>
                <w:szCs w:val="18"/>
              </w:rPr>
            </w:r>
            <w:r w:rsidRPr="0009541F">
              <w:rPr>
                <w:b/>
                <w:bCs/>
                <w:noProof/>
                <w:webHidden/>
                <w:sz w:val="18"/>
                <w:szCs w:val="18"/>
              </w:rPr>
              <w:fldChar w:fldCharType="separate"/>
            </w:r>
            <w:r w:rsidRPr="0009541F">
              <w:rPr>
                <w:b/>
                <w:bCs/>
                <w:noProof/>
                <w:webHidden/>
                <w:sz w:val="18"/>
                <w:szCs w:val="18"/>
              </w:rPr>
              <w:t>42</w:t>
            </w:r>
            <w:r w:rsidRPr="0009541F">
              <w:rPr>
                <w:b/>
                <w:bCs/>
                <w:noProof/>
                <w:webHidden/>
                <w:sz w:val="18"/>
                <w:szCs w:val="18"/>
              </w:rPr>
              <w:fldChar w:fldCharType="end"/>
            </w:r>
          </w:hyperlink>
        </w:p>
        <w:p w14:paraId="35C99739" w14:textId="1BDBA0E9" w:rsidR="00412976" w:rsidRDefault="00412976">
          <w:r w:rsidRPr="0009541F">
            <w:rPr>
              <w:b/>
              <w:bCs/>
              <w:i/>
              <w:iCs/>
              <w:noProof/>
              <w:sz w:val="18"/>
              <w:szCs w:val="18"/>
            </w:rPr>
            <w:fldChar w:fldCharType="end"/>
          </w:r>
        </w:p>
      </w:sdtContent>
    </w:sdt>
    <w:p w14:paraId="52C91BF7" w14:textId="575C40A1" w:rsidR="000A75B2" w:rsidRPr="009974BB" w:rsidRDefault="000A75B2" w:rsidP="002F3F5B">
      <w:pPr>
        <w:pStyle w:val="Heading1"/>
      </w:pPr>
      <w:bookmarkStart w:id="0" w:name="_Toc190964332"/>
      <w:r w:rsidRPr="009974BB">
        <w:t>Introduction and Problem Definition</w:t>
      </w:r>
      <w:bookmarkEnd w:id="0"/>
    </w:p>
    <w:p w14:paraId="1501552A" w14:textId="6CDCFEF9" w:rsidR="008E3404" w:rsidRPr="009974BB" w:rsidRDefault="008E3404" w:rsidP="008E3404">
      <w:pPr>
        <w:spacing w:after="120"/>
        <w:jc w:val="both"/>
        <w:rPr>
          <w:rFonts w:cs="Arial"/>
          <w:sz w:val="24"/>
          <w:szCs w:val="24"/>
          <w:lang w:val="en-GB"/>
        </w:rPr>
      </w:pPr>
      <w:r w:rsidRPr="009974BB">
        <w:rPr>
          <w:rFonts w:cs="Arial"/>
          <w:sz w:val="24"/>
          <w:szCs w:val="24"/>
          <w:lang w:val="en-GB"/>
        </w:rPr>
        <w:t xml:space="preserve">The purpose of this working document </w:t>
      </w:r>
      <w:r w:rsidR="003D32D6">
        <w:rPr>
          <w:rFonts w:cs="Arial"/>
          <w:sz w:val="24"/>
          <w:szCs w:val="24"/>
          <w:lang w:val="en-GB"/>
        </w:rPr>
        <w:t xml:space="preserve">is </w:t>
      </w:r>
      <w:r w:rsidRPr="009974BB">
        <w:rPr>
          <w:rFonts w:cs="Arial"/>
          <w:sz w:val="24"/>
          <w:szCs w:val="24"/>
          <w:lang w:val="en-GB"/>
        </w:rPr>
        <w:t xml:space="preserve">to replace the </w:t>
      </w:r>
      <w:r w:rsidR="00F21B8B">
        <w:rPr>
          <w:rFonts w:cs="Arial"/>
          <w:sz w:val="24"/>
          <w:szCs w:val="24"/>
          <w:lang w:val="en-GB"/>
        </w:rPr>
        <w:t xml:space="preserve">existing </w:t>
      </w:r>
      <w:r w:rsidRPr="009974BB">
        <w:rPr>
          <w:rFonts w:cs="Arial"/>
          <w:sz w:val="24"/>
          <w:szCs w:val="24"/>
          <w:lang w:val="en-GB"/>
        </w:rPr>
        <w:t>“CMR Exemption Procedure (February 2020)”</w:t>
      </w:r>
      <w:r w:rsidRPr="009974BB">
        <w:rPr>
          <w:rStyle w:val="FootnoteReference"/>
          <w:rFonts w:cs="Arial"/>
          <w:sz w:val="24"/>
          <w:szCs w:val="24"/>
          <w:lang w:val="en-GB"/>
        </w:rPr>
        <w:footnoteReference w:id="2"/>
      </w:r>
      <w:r w:rsidRPr="009974BB">
        <w:rPr>
          <w:rFonts w:cs="Arial"/>
          <w:sz w:val="24"/>
          <w:szCs w:val="24"/>
          <w:lang w:val="en-GB"/>
        </w:rPr>
        <w:t xml:space="preserve"> </w:t>
      </w:r>
      <w:r w:rsidR="00F21B8B" w:rsidRPr="009974BB">
        <w:rPr>
          <w:rFonts w:cs="Arial"/>
          <w:sz w:val="24"/>
          <w:szCs w:val="24"/>
          <w:lang w:val="en-GB"/>
        </w:rPr>
        <w:t xml:space="preserve">guidelines </w:t>
      </w:r>
      <w:r w:rsidRPr="009974BB">
        <w:rPr>
          <w:rFonts w:cs="Arial"/>
          <w:sz w:val="24"/>
          <w:szCs w:val="24"/>
          <w:lang w:val="en-GB"/>
        </w:rPr>
        <w:t xml:space="preserve">and align </w:t>
      </w:r>
      <w:r w:rsidR="00F21B8B">
        <w:rPr>
          <w:rFonts w:cs="Arial"/>
          <w:sz w:val="24"/>
          <w:szCs w:val="24"/>
          <w:lang w:val="en-GB"/>
        </w:rPr>
        <w:t xml:space="preserve">it </w:t>
      </w:r>
      <w:r w:rsidRPr="009974BB">
        <w:rPr>
          <w:rFonts w:cs="Arial"/>
          <w:sz w:val="24"/>
          <w:szCs w:val="24"/>
          <w:lang w:val="en-GB"/>
        </w:rPr>
        <w:t xml:space="preserve">with current regulatory and market developments. It provides updated guidance to ensure compliance with the latest requirements </w:t>
      </w:r>
      <w:r w:rsidR="00F21B8B">
        <w:rPr>
          <w:rFonts w:cs="Arial"/>
          <w:sz w:val="24"/>
          <w:szCs w:val="24"/>
          <w:lang w:val="en-GB"/>
        </w:rPr>
        <w:t>while addressing</w:t>
      </w:r>
      <w:r w:rsidRPr="009974BB">
        <w:rPr>
          <w:rFonts w:cs="Arial"/>
          <w:sz w:val="24"/>
          <w:szCs w:val="24"/>
          <w:lang w:val="en-GB"/>
        </w:rPr>
        <w:t xml:space="preserve"> the evolving landscape </w:t>
      </w:r>
      <w:r w:rsidR="00F21B8B">
        <w:rPr>
          <w:rFonts w:cs="Arial"/>
          <w:sz w:val="24"/>
          <w:szCs w:val="24"/>
          <w:lang w:val="en-GB"/>
        </w:rPr>
        <w:t>of</w:t>
      </w:r>
      <w:r w:rsidR="00F21B8B" w:rsidRPr="009974BB">
        <w:rPr>
          <w:rFonts w:cs="Arial"/>
          <w:sz w:val="24"/>
          <w:szCs w:val="24"/>
          <w:lang w:val="en-GB"/>
        </w:rPr>
        <w:t xml:space="preserve"> </w:t>
      </w:r>
      <w:r w:rsidRPr="009974BB">
        <w:rPr>
          <w:rFonts w:cs="Arial"/>
          <w:sz w:val="24"/>
          <w:szCs w:val="24"/>
          <w:lang w:val="en-GB"/>
        </w:rPr>
        <w:t>cosmetic products.</w:t>
      </w:r>
    </w:p>
    <w:p w14:paraId="07FD471C" w14:textId="77777777" w:rsidR="000A75B2" w:rsidRPr="009974BB" w:rsidRDefault="000A75B2" w:rsidP="00357A24">
      <w:pPr>
        <w:pStyle w:val="Heading2"/>
        <w:ind w:left="480" w:hanging="480"/>
        <w:rPr>
          <w:lang w:val="en-GB"/>
        </w:rPr>
      </w:pPr>
      <w:bookmarkStart w:id="1" w:name="_Toc190964333"/>
      <w:r w:rsidRPr="009974BB">
        <w:rPr>
          <w:lang w:val="en-GB"/>
        </w:rPr>
        <w:t>Introduction</w:t>
      </w:r>
      <w:bookmarkEnd w:id="1"/>
    </w:p>
    <w:p w14:paraId="1A9DAF27" w14:textId="77777777" w:rsidR="000A75B2" w:rsidRPr="009974BB" w:rsidRDefault="000A75B2" w:rsidP="000A75B2">
      <w:pPr>
        <w:spacing w:after="120"/>
        <w:jc w:val="both"/>
        <w:rPr>
          <w:rFonts w:cs="Arial"/>
          <w:sz w:val="24"/>
          <w:szCs w:val="24"/>
          <w:lang w:val="en-GB"/>
        </w:rPr>
      </w:pPr>
      <w:r w:rsidRPr="009974BB">
        <w:rPr>
          <w:rFonts w:cs="Arial"/>
          <w:sz w:val="24"/>
          <w:szCs w:val="24"/>
          <w:lang w:val="en-GB"/>
        </w:rPr>
        <w:t xml:space="preserve">Article 15 of Regulation (EC) N° 1223/2009 on cosmetic products (Cosmetic Products Regulation, hereinafter as CPR) establishes that substances which have been classified as carcinogenic, mutagenic or reprotoxic (CMR) in Annex VI to Regulation (EC) 1272/2008 on classification, labelling and packaging of chemical substances and mixtures (CLP Regulation) are prohibited for use in cosmetic products, unless an exemption has been granted. More specifically, </w:t>
      </w:r>
    </w:p>
    <w:p w14:paraId="2E552490" w14:textId="77777777" w:rsidR="000A75B2" w:rsidRPr="009974BB" w:rsidRDefault="000A75B2" w:rsidP="00B70FDD">
      <w:pPr>
        <w:pStyle w:val="ListParagraph"/>
        <w:numPr>
          <w:ilvl w:val="0"/>
          <w:numId w:val="31"/>
        </w:numPr>
        <w:spacing w:after="120"/>
        <w:contextualSpacing w:val="0"/>
        <w:jc w:val="both"/>
        <w:rPr>
          <w:rFonts w:cs="Arial"/>
          <w:sz w:val="24"/>
          <w:szCs w:val="24"/>
          <w:lang w:val="en-GB"/>
        </w:rPr>
      </w:pPr>
      <w:r w:rsidRPr="009974BB">
        <w:rPr>
          <w:rFonts w:cs="Arial"/>
          <w:sz w:val="24"/>
          <w:szCs w:val="24"/>
          <w:lang w:val="en-GB"/>
        </w:rPr>
        <w:t xml:space="preserve">Pursuant to Article 15(1) of the CPR, the use of a CMR substance of category 2, listed in Part 3 of Annex VI to the CLP Regulation, is prohibited in cosmetic products </w:t>
      </w:r>
      <w:r w:rsidRPr="009974BB">
        <w:rPr>
          <w:rFonts w:cs="Arial"/>
          <w:b/>
          <w:bCs/>
          <w:sz w:val="24"/>
          <w:szCs w:val="24"/>
          <w:lang w:val="en-GB"/>
        </w:rPr>
        <w:t>unless</w:t>
      </w:r>
      <w:r w:rsidRPr="009974BB">
        <w:rPr>
          <w:rFonts w:cs="Arial"/>
          <w:sz w:val="24"/>
          <w:szCs w:val="24"/>
          <w:lang w:val="en-GB"/>
        </w:rPr>
        <w:t xml:space="preserve"> it has been evaluated by the SCCS </w:t>
      </w:r>
      <w:r w:rsidRPr="009974BB">
        <w:rPr>
          <w:rFonts w:cs="Arial"/>
          <w:b/>
          <w:bCs/>
          <w:sz w:val="24"/>
          <w:szCs w:val="24"/>
          <w:lang w:val="en-GB"/>
        </w:rPr>
        <w:t>and</w:t>
      </w:r>
      <w:r w:rsidRPr="009974BB">
        <w:rPr>
          <w:rFonts w:cs="Arial"/>
          <w:sz w:val="24"/>
          <w:szCs w:val="24"/>
          <w:lang w:val="en-GB"/>
        </w:rPr>
        <w:t xml:space="preserve"> found safe for use in cosmetics.</w:t>
      </w:r>
    </w:p>
    <w:p w14:paraId="13688766" w14:textId="77777777" w:rsidR="000A75B2" w:rsidRPr="009974BB" w:rsidRDefault="000A75B2" w:rsidP="00B70FDD">
      <w:pPr>
        <w:pStyle w:val="ListParagraph"/>
        <w:numPr>
          <w:ilvl w:val="0"/>
          <w:numId w:val="31"/>
        </w:numPr>
        <w:spacing w:after="120"/>
        <w:contextualSpacing w:val="0"/>
        <w:jc w:val="both"/>
        <w:rPr>
          <w:rFonts w:cs="Arial"/>
          <w:sz w:val="24"/>
          <w:szCs w:val="24"/>
          <w:lang w:val="en-GB"/>
        </w:rPr>
      </w:pPr>
      <w:r w:rsidRPr="009974BB">
        <w:rPr>
          <w:rFonts w:cs="Arial"/>
          <w:sz w:val="24"/>
          <w:szCs w:val="24"/>
          <w:lang w:val="en-GB"/>
        </w:rPr>
        <w:t xml:space="preserve">Article 15(2) provides that the use of substances classified as CMR substances of category 1A or 1B, listed in Part 3 of Annex VI to the CLP Regulation is prohibited in cosmetics, </w:t>
      </w:r>
      <w:r w:rsidRPr="009974BB">
        <w:rPr>
          <w:rFonts w:cs="Arial"/>
          <w:b/>
          <w:bCs/>
          <w:sz w:val="24"/>
          <w:szCs w:val="24"/>
          <w:lang w:val="en-GB"/>
        </w:rPr>
        <w:t>except</w:t>
      </w:r>
      <w:r w:rsidRPr="009974BB">
        <w:rPr>
          <w:rFonts w:cs="Arial"/>
          <w:sz w:val="24"/>
          <w:szCs w:val="24"/>
          <w:lang w:val="en-GB"/>
        </w:rPr>
        <w:t xml:space="preserve"> when the following criterial </w:t>
      </w:r>
      <w:r w:rsidRPr="009974BB">
        <w:rPr>
          <w:rFonts w:cs="Arial"/>
          <w:b/>
          <w:bCs/>
          <w:sz w:val="24"/>
          <w:szCs w:val="24"/>
          <w:lang w:val="en-GB"/>
        </w:rPr>
        <w:t>cumulatively</w:t>
      </w:r>
      <w:r w:rsidRPr="009974BB">
        <w:rPr>
          <w:rFonts w:cs="Arial"/>
          <w:sz w:val="24"/>
          <w:szCs w:val="24"/>
          <w:lang w:val="en-GB"/>
        </w:rPr>
        <w:t xml:space="preserve"> fulfilled:</w:t>
      </w:r>
    </w:p>
    <w:p w14:paraId="2C1F1ACA" w14:textId="77777777" w:rsidR="000A75B2" w:rsidRPr="009974BB" w:rsidRDefault="000A75B2" w:rsidP="00B70FDD">
      <w:pPr>
        <w:pStyle w:val="ListParagraph"/>
        <w:numPr>
          <w:ilvl w:val="0"/>
          <w:numId w:val="36"/>
        </w:numPr>
        <w:spacing w:after="120"/>
        <w:contextualSpacing w:val="0"/>
        <w:jc w:val="both"/>
        <w:rPr>
          <w:rFonts w:cs="Arial"/>
          <w:i/>
          <w:iCs/>
          <w:sz w:val="24"/>
          <w:szCs w:val="24"/>
          <w:lang w:val="en-GB"/>
        </w:rPr>
      </w:pPr>
      <w:r w:rsidRPr="009974BB">
        <w:rPr>
          <w:rFonts w:cs="Arial"/>
          <w:i/>
          <w:iCs/>
          <w:sz w:val="24"/>
          <w:szCs w:val="24"/>
          <w:lang w:val="en-GB"/>
        </w:rPr>
        <w:t xml:space="preserve">the substance complies with the </w:t>
      </w:r>
      <w:r w:rsidRPr="009974BB">
        <w:rPr>
          <w:rFonts w:cs="Arial"/>
          <w:b/>
          <w:bCs/>
          <w:i/>
          <w:iCs/>
          <w:sz w:val="24"/>
          <w:szCs w:val="24"/>
          <w:lang w:val="en-GB"/>
        </w:rPr>
        <w:t>food safety requirements</w:t>
      </w:r>
    </w:p>
    <w:p w14:paraId="40537CD7" w14:textId="77777777" w:rsidR="000A75B2" w:rsidRPr="009974BB" w:rsidRDefault="000A75B2" w:rsidP="00B70FDD">
      <w:pPr>
        <w:pStyle w:val="ListParagraph"/>
        <w:numPr>
          <w:ilvl w:val="0"/>
          <w:numId w:val="36"/>
        </w:numPr>
        <w:spacing w:after="120"/>
        <w:contextualSpacing w:val="0"/>
        <w:jc w:val="both"/>
        <w:rPr>
          <w:rFonts w:cs="Arial"/>
          <w:i/>
          <w:iCs/>
          <w:sz w:val="24"/>
          <w:szCs w:val="24"/>
          <w:lang w:val="en-GB"/>
        </w:rPr>
      </w:pPr>
      <w:r w:rsidRPr="009974BB">
        <w:rPr>
          <w:rFonts w:cs="Arial"/>
          <w:i/>
          <w:iCs/>
          <w:sz w:val="24"/>
          <w:szCs w:val="24"/>
          <w:lang w:val="en-GB"/>
        </w:rPr>
        <w:t xml:space="preserve">there are </w:t>
      </w:r>
      <w:r w:rsidRPr="009974BB">
        <w:rPr>
          <w:rFonts w:cs="Arial"/>
          <w:b/>
          <w:bCs/>
          <w:i/>
          <w:iCs/>
          <w:sz w:val="24"/>
          <w:szCs w:val="24"/>
          <w:lang w:val="en-GB"/>
        </w:rPr>
        <w:t>no suitable alternatives</w:t>
      </w:r>
    </w:p>
    <w:p w14:paraId="5DE92C8E" w14:textId="2A02104C" w:rsidR="000A75B2" w:rsidRPr="009974BB" w:rsidRDefault="000A75B2" w:rsidP="00B70FDD">
      <w:pPr>
        <w:pStyle w:val="ListParagraph"/>
        <w:numPr>
          <w:ilvl w:val="0"/>
          <w:numId w:val="36"/>
        </w:numPr>
        <w:spacing w:after="120"/>
        <w:contextualSpacing w:val="0"/>
        <w:jc w:val="both"/>
        <w:rPr>
          <w:rFonts w:cs="Arial"/>
          <w:i/>
          <w:iCs/>
          <w:sz w:val="24"/>
          <w:szCs w:val="24"/>
          <w:lang w:val="en-GB"/>
        </w:rPr>
      </w:pPr>
      <w:r w:rsidRPr="009974BB">
        <w:rPr>
          <w:rFonts w:cs="Arial"/>
          <w:i/>
          <w:iCs/>
          <w:sz w:val="24"/>
          <w:szCs w:val="24"/>
          <w:lang w:val="en-GB"/>
        </w:rPr>
        <w:t xml:space="preserve">the application has been made </w:t>
      </w:r>
      <w:r w:rsidR="00130C61" w:rsidRPr="009974BB">
        <w:rPr>
          <w:rFonts w:cs="Arial"/>
          <w:i/>
          <w:iCs/>
          <w:sz w:val="24"/>
          <w:szCs w:val="24"/>
          <w:lang w:val="en-GB"/>
        </w:rPr>
        <w:t xml:space="preserve">for a </w:t>
      </w:r>
      <w:r w:rsidR="00130C61" w:rsidRPr="009974BB">
        <w:rPr>
          <w:rFonts w:cs="Arial"/>
          <w:b/>
          <w:bCs/>
          <w:i/>
          <w:iCs/>
          <w:sz w:val="24"/>
          <w:szCs w:val="24"/>
          <w:lang w:val="en-GB"/>
        </w:rPr>
        <w:t>particular use of the product category with a known exposure</w:t>
      </w:r>
      <w:r w:rsidRPr="009974BB">
        <w:rPr>
          <w:rFonts w:cs="Arial"/>
          <w:i/>
          <w:iCs/>
          <w:sz w:val="24"/>
          <w:szCs w:val="24"/>
          <w:lang w:val="en-GB"/>
        </w:rPr>
        <w:t>, and</w:t>
      </w:r>
    </w:p>
    <w:p w14:paraId="555F255E" w14:textId="77777777" w:rsidR="000A75B2" w:rsidRPr="009974BB" w:rsidRDefault="000A75B2" w:rsidP="00B70FDD">
      <w:pPr>
        <w:pStyle w:val="ListParagraph"/>
        <w:numPr>
          <w:ilvl w:val="0"/>
          <w:numId w:val="36"/>
        </w:numPr>
        <w:spacing w:after="120"/>
        <w:contextualSpacing w:val="0"/>
        <w:jc w:val="both"/>
        <w:rPr>
          <w:rFonts w:cs="Arial"/>
          <w:i/>
          <w:iCs/>
          <w:sz w:val="24"/>
          <w:szCs w:val="24"/>
          <w:lang w:val="en-GB"/>
        </w:rPr>
      </w:pPr>
      <w:r w:rsidRPr="009974BB">
        <w:rPr>
          <w:rFonts w:cs="Arial"/>
          <w:i/>
          <w:iCs/>
          <w:sz w:val="24"/>
          <w:szCs w:val="24"/>
          <w:lang w:val="en-GB"/>
        </w:rPr>
        <w:t xml:space="preserve">the substance has been </w:t>
      </w:r>
      <w:r w:rsidRPr="009974BB">
        <w:rPr>
          <w:rFonts w:cs="Arial"/>
          <w:b/>
          <w:bCs/>
          <w:i/>
          <w:iCs/>
          <w:sz w:val="24"/>
          <w:szCs w:val="24"/>
          <w:lang w:val="en-GB"/>
        </w:rPr>
        <w:t>evaluated and found safe by the SCCS</w:t>
      </w:r>
      <w:r w:rsidRPr="009974BB">
        <w:rPr>
          <w:rFonts w:cs="Arial"/>
          <w:i/>
          <w:iCs/>
          <w:sz w:val="24"/>
          <w:szCs w:val="24"/>
          <w:lang w:val="en-GB"/>
        </w:rPr>
        <w:t xml:space="preserve"> considering the cumulative exposure from other sources outside cosmetics.</w:t>
      </w:r>
    </w:p>
    <w:p w14:paraId="3E296290" w14:textId="77777777" w:rsidR="000A75B2" w:rsidRPr="009974BB" w:rsidRDefault="000A75B2" w:rsidP="000A75B2">
      <w:pPr>
        <w:spacing w:after="120"/>
        <w:jc w:val="both"/>
        <w:rPr>
          <w:rFonts w:cs="Arial"/>
          <w:sz w:val="24"/>
          <w:szCs w:val="24"/>
          <w:lang w:val="en-GB"/>
        </w:rPr>
      </w:pPr>
      <w:r w:rsidRPr="009974BB">
        <w:rPr>
          <w:rFonts w:cs="Arial"/>
          <w:sz w:val="24"/>
          <w:szCs w:val="24"/>
          <w:lang w:val="en-GB"/>
        </w:rPr>
        <w:t>As regards the deadline for the implementation of the exemption procedure for CMR 1A/1B substances, Article 15(2) 4</w:t>
      </w:r>
      <w:r w:rsidRPr="009974BB">
        <w:rPr>
          <w:rFonts w:cs="Arial"/>
          <w:sz w:val="24"/>
          <w:szCs w:val="24"/>
          <w:vertAlign w:val="superscript"/>
          <w:lang w:val="en-GB"/>
        </w:rPr>
        <w:t>th</w:t>
      </w:r>
      <w:r w:rsidRPr="009974BB">
        <w:rPr>
          <w:rFonts w:cs="Arial"/>
          <w:sz w:val="24"/>
          <w:szCs w:val="24"/>
          <w:lang w:val="en-GB"/>
        </w:rPr>
        <w:t xml:space="preserve"> subparagraph of the CPR provides that the Commission shall amend the relevant Annexes to this Regulation within 15 months of the “</w:t>
      </w:r>
      <w:r w:rsidRPr="009974BB">
        <w:rPr>
          <w:rFonts w:cs="Arial"/>
          <w:i/>
          <w:sz w:val="24"/>
          <w:szCs w:val="24"/>
          <w:lang w:val="en-GB"/>
        </w:rPr>
        <w:t>inclusion of the substances concerned in Part 3 of Annex VI to Regulation (EC) No 1272/2008</w:t>
      </w:r>
      <w:r w:rsidRPr="009974BB">
        <w:rPr>
          <w:rFonts w:cs="Arial"/>
          <w:sz w:val="24"/>
          <w:szCs w:val="24"/>
          <w:lang w:val="en-GB"/>
        </w:rPr>
        <w:t>”.</w:t>
      </w:r>
    </w:p>
    <w:p w14:paraId="54B6F8DD" w14:textId="77777777" w:rsidR="000A75B2" w:rsidRPr="009974BB" w:rsidRDefault="000A75B2" w:rsidP="000A75B2">
      <w:pPr>
        <w:spacing w:after="120"/>
        <w:jc w:val="both"/>
        <w:rPr>
          <w:rFonts w:cs="Arial"/>
          <w:sz w:val="24"/>
          <w:szCs w:val="24"/>
          <w:lang w:val="en-GB"/>
        </w:rPr>
      </w:pPr>
    </w:p>
    <w:p w14:paraId="4EA5E607" w14:textId="748A3DEF" w:rsidR="00357A24" w:rsidRPr="009974BB" w:rsidRDefault="00357A24" w:rsidP="00357A24">
      <w:pPr>
        <w:pStyle w:val="Heading2"/>
        <w:ind w:left="480" w:hanging="480"/>
        <w:rPr>
          <w:lang w:val="en-GB"/>
        </w:rPr>
      </w:pPr>
      <w:bookmarkStart w:id="2" w:name="_Toc190964334"/>
      <w:r w:rsidRPr="009974BB">
        <w:rPr>
          <w:lang w:val="en-GB"/>
        </w:rPr>
        <w:t>Problem definition</w:t>
      </w:r>
      <w:bookmarkEnd w:id="2"/>
    </w:p>
    <w:p w14:paraId="728B5CCC" w14:textId="5B26E9EC" w:rsidR="000A75B2" w:rsidRPr="009974BB" w:rsidRDefault="000A75B2" w:rsidP="000A75B2">
      <w:pPr>
        <w:spacing w:after="120"/>
        <w:jc w:val="both"/>
        <w:rPr>
          <w:rFonts w:cs="Arial"/>
          <w:sz w:val="24"/>
          <w:szCs w:val="24"/>
          <w:lang w:val="en-GB"/>
        </w:rPr>
      </w:pPr>
      <w:r w:rsidRPr="009974BB">
        <w:rPr>
          <w:rFonts w:cs="Arial"/>
          <w:sz w:val="24"/>
          <w:szCs w:val="24"/>
          <w:lang w:val="en-GB"/>
        </w:rPr>
        <w:t xml:space="preserve">Thus far, the </w:t>
      </w:r>
      <w:r w:rsidR="009820CD" w:rsidRPr="009974BB">
        <w:rPr>
          <w:rFonts w:cs="Arial"/>
          <w:sz w:val="24"/>
          <w:szCs w:val="24"/>
          <w:lang w:val="en-GB"/>
        </w:rPr>
        <w:t>Commission services (DG GROW)</w:t>
      </w:r>
      <w:r w:rsidRPr="009974BB">
        <w:rPr>
          <w:rFonts w:cs="Arial"/>
          <w:sz w:val="24"/>
          <w:szCs w:val="24"/>
          <w:lang w:val="en-GB"/>
        </w:rPr>
        <w:t xml:space="preserve"> have considered that the 15-month timeline for granting an exemption or banning CMRs in cosmetics should be calculated from the </w:t>
      </w:r>
      <w:r w:rsidRPr="009974BB">
        <w:rPr>
          <w:rFonts w:cs="Arial"/>
          <w:b/>
          <w:bCs/>
          <w:sz w:val="24"/>
          <w:szCs w:val="24"/>
          <w:lang w:val="en-GB"/>
        </w:rPr>
        <w:t>date of entry into force</w:t>
      </w:r>
      <w:r w:rsidRPr="009974BB">
        <w:rPr>
          <w:rFonts w:cs="Arial"/>
          <w:sz w:val="24"/>
          <w:szCs w:val="24"/>
          <w:lang w:val="en-GB"/>
        </w:rPr>
        <w:t xml:space="preserve"> of the CMR classification, rather than its date of application. Each year, a review is conducted through the Omnibus Act on CMR substances to transpose substances with newly harmonized classifications under the CLP Regulation into the Annexes of the CPR. Specifically, prohibited substances are added to Annex II, while substances that have successfully obtained an exemption from the general ban are listed in Annexes III–VI. With the current process, the application date of the harmonised classification coincides with the application of the prohibition or restriction of such substances under the CPR (i.e., the Omnibus Act on CMRs and the Delegated act for the harmonised classification and labelling of hazardous substances have the </w:t>
      </w:r>
      <w:r w:rsidRPr="009974BB">
        <w:rPr>
          <w:rFonts w:cs="Arial"/>
          <w:sz w:val="24"/>
          <w:szCs w:val="24"/>
          <w:u w:val="single"/>
          <w:lang w:val="en-GB"/>
        </w:rPr>
        <w:t>same</w:t>
      </w:r>
      <w:r w:rsidRPr="009974BB">
        <w:rPr>
          <w:rFonts w:cs="Arial"/>
          <w:sz w:val="24"/>
          <w:szCs w:val="24"/>
          <w:lang w:val="en-GB"/>
        </w:rPr>
        <w:t xml:space="preserve"> application date).</w:t>
      </w:r>
    </w:p>
    <w:p w14:paraId="6773F2FF" w14:textId="77777777" w:rsidR="000A75B2" w:rsidRPr="009974BB" w:rsidRDefault="000A75B2" w:rsidP="000A75B2">
      <w:pPr>
        <w:spacing w:after="120"/>
        <w:jc w:val="both"/>
        <w:rPr>
          <w:rFonts w:cs="Arial"/>
          <w:sz w:val="24"/>
          <w:szCs w:val="24"/>
          <w:lang w:val="en-GB"/>
        </w:rPr>
      </w:pPr>
      <w:r w:rsidRPr="009974BB">
        <w:rPr>
          <w:rFonts w:cs="Arial"/>
          <w:sz w:val="24"/>
          <w:szCs w:val="24"/>
          <w:lang w:val="en-GB"/>
        </w:rPr>
        <w:t xml:space="preserve">Nevertheless, recent experience has highlighted certain challenges and limitations in the current system, indicating that it may not be functioning as effectively as intended. For example, </w:t>
      </w:r>
    </w:p>
    <w:p w14:paraId="663E0843" w14:textId="77777777" w:rsidR="000A75B2" w:rsidRPr="009974BB" w:rsidRDefault="000A75B2" w:rsidP="00B70FDD">
      <w:pPr>
        <w:pStyle w:val="ListParagraph"/>
        <w:numPr>
          <w:ilvl w:val="0"/>
          <w:numId w:val="32"/>
        </w:numPr>
        <w:spacing w:after="120"/>
        <w:jc w:val="both"/>
        <w:rPr>
          <w:rFonts w:cs="Arial"/>
          <w:sz w:val="24"/>
          <w:szCs w:val="24"/>
          <w:lang w:val="en-GB"/>
        </w:rPr>
      </w:pPr>
      <w:r w:rsidRPr="009974BB">
        <w:rPr>
          <w:rFonts w:cs="Arial"/>
          <w:sz w:val="24"/>
          <w:szCs w:val="24"/>
          <w:lang w:val="en-GB"/>
        </w:rPr>
        <w:t xml:space="preserve">the complete </w:t>
      </w:r>
      <w:r w:rsidRPr="009974BB">
        <w:rPr>
          <w:rFonts w:cs="Arial"/>
          <w:b/>
          <w:bCs/>
          <w:sz w:val="24"/>
          <w:szCs w:val="24"/>
          <w:lang w:val="en-GB"/>
        </w:rPr>
        <w:t>lack of transitional periods</w:t>
      </w:r>
      <w:r w:rsidRPr="009974BB">
        <w:rPr>
          <w:rFonts w:cs="Arial"/>
          <w:sz w:val="24"/>
          <w:szCs w:val="24"/>
          <w:lang w:val="en-GB"/>
        </w:rPr>
        <w:t xml:space="preserve"> for the implementation of the Omnibus Acts, demonstrated that it is practically impossible to withdraw cosmetic products from the market in an effective and efficient manner. </w:t>
      </w:r>
    </w:p>
    <w:p w14:paraId="74CFD431" w14:textId="0BCF3B21" w:rsidR="000A75B2" w:rsidRPr="009974BB" w:rsidRDefault="000A75B2" w:rsidP="00B70FDD">
      <w:pPr>
        <w:pStyle w:val="ListParagraph"/>
        <w:numPr>
          <w:ilvl w:val="0"/>
          <w:numId w:val="32"/>
        </w:numPr>
        <w:spacing w:after="120"/>
        <w:jc w:val="both"/>
        <w:rPr>
          <w:rFonts w:cs="Arial"/>
          <w:sz w:val="24"/>
          <w:szCs w:val="24"/>
          <w:lang w:val="en-GB"/>
        </w:rPr>
      </w:pPr>
      <w:r w:rsidRPr="009974BB">
        <w:rPr>
          <w:rFonts w:cs="Arial"/>
          <w:sz w:val="24"/>
          <w:szCs w:val="24"/>
          <w:lang w:val="en-GB"/>
        </w:rPr>
        <w:t xml:space="preserve">the submission by industry to the </w:t>
      </w:r>
      <w:r w:rsidR="009820CD" w:rsidRPr="009974BB">
        <w:rPr>
          <w:rFonts w:cs="Arial"/>
          <w:sz w:val="24"/>
          <w:szCs w:val="24"/>
          <w:lang w:val="en-GB"/>
        </w:rPr>
        <w:t>Commission services (DG GROW)</w:t>
      </w:r>
      <w:r w:rsidRPr="009974BB">
        <w:rPr>
          <w:rFonts w:cs="Arial"/>
          <w:sz w:val="24"/>
          <w:szCs w:val="24"/>
          <w:lang w:val="en-GB"/>
        </w:rPr>
        <w:t xml:space="preserve"> of a complete file for a possible exemption</w:t>
      </w:r>
      <w:r w:rsidRPr="009974BB">
        <w:rPr>
          <w:rStyle w:val="FootnoteReference"/>
          <w:rFonts w:cs="Arial"/>
          <w:sz w:val="24"/>
          <w:szCs w:val="24"/>
          <w:lang w:val="en-GB"/>
        </w:rPr>
        <w:footnoteReference w:id="3"/>
      </w:r>
      <w:r w:rsidRPr="009974BB">
        <w:rPr>
          <w:rFonts w:cs="Arial"/>
          <w:sz w:val="24"/>
          <w:szCs w:val="24"/>
          <w:lang w:val="en-GB"/>
        </w:rPr>
        <w:t xml:space="preserve"> is based </w:t>
      </w:r>
      <w:r w:rsidRPr="009974BB">
        <w:rPr>
          <w:rFonts w:cs="Arial"/>
          <w:b/>
          <w:bCs/>
          <w:sz w:val="24"/>
          <w:szCs w:val="24"/>
          <w:lang w:val="en-GB"/>
        </w:rPr>
        <w:t>only on the RAC opinion</w:t>
      </w:r>
      <w:r w:rsidRPr="009974BB">
        <w:rPr>
          <w:rFonts w:cs="Arial"/>
          <w:sz w:val="24"/>
          <w:szCs w:val="24"/>
          <w:lang w:val="en-GB"/>
        </w:rPr>
        <w:t xml:space="preserve">, which proposes a </w:t>
      </w:r>
      <w:r w:rsidRPr="009974BB">
        <w:rPr>
          <w:rFonts w:cs="Arial"/>
          <w:sz w:val="24"/>
          <w:szCs w:val="24"/>
          <w:u w:val="single"/>
          <w:lang w:val="en-GB"/>
        </w:rPr>
        <w:t>possible</w:t>
      </w:r>
      <w:r w:rsidRPr="009974BB">
        <w:rPr>
          <w:rFonts w:cs="Arial"/>
          <w:sz w:val="24"/>
          <w:szCs w:val="24"/>
          <w:lang w:val="en-GB"/>
        </w:rPr>
        <w:t xml:space="preserve"> classification. Such opinion is not legally binding and may result in a different classification in the CLP. The lack of legal certainty on the possible classification hinders economic operators from a timely submission of an exemption request and jeopardise the process when a dossier submission may be based on a different classification. </w:t>
      </w:r>
    </w:p>
    <w:p w14:paraId="640C648B" w14:textId="19ADFCDD" w:rsidR="000A75B2" w:rsidRPr="009974BB" w:rsidRDefault="000A75B2" w:rsidP="00B70FDD">
      <w:pPr>
        <w:pStyle w:val="ListParagraph"/>
        <w:numPr>
          <w:ilvl w:val="0"/>
          <w:numId w:val="32"/>
        </w:numPr>
        <w:spacing w:after="120"/>
        <w:jc w:val="both"/>
        <w:rPr>
          <w:rFonts w:cs="Arial"/>
          <w:sz w:val="24"/>
          <w:szCs w:val="24"/>
          <w:lang w:val="en-GB"/>
        </w:rPr>
      </w:pPr>
      <w:r w:rsidRPr="009974BB">
        <w:rPr>
          <w:rFonts w:cs="Arial"/>
          <w:sz w:val="24"/>
          <w:szCs w:val="24"/>
          <w:lang w:val="en-GB"/>
        </w:rPr>
        <w:t xml:space="preserve">the submission by industry to the </w:t>
      </w:r>
      <w:r w:rsidR="009820CD" w:rsidRPr="009974BB">
        <w:rPr>
          <w:rFonts w:cs="Arial"/>
          <w:sz w:val="24"/>
          <w:szCs w:val="24"/>
          <w:lang w:val="en-GB"/>
        </w:rPr>
        <w:t>Commission services (DG GROW)</w:t>
      </w:r>
      <w:r w:rsidRPr="009974BB">
        <w:rPr>
          <w:rFonts w:cs="Arial"/>
          <w:sz w:val="24"/>
          <w:szCs w:val="24"/>
          <w:lang w:val="en-GB"/>
        </w:rPr>
        <w:t xml:space="preserve"> of a complete file for a possible exemption at </w:t>
      </w:r>
      <w:r w:rsidRPr="009974BB">
        <w:rPr>
          <w:rFonts w:cs="Arial"/>
          <w:b/>
          <w:bCs/>
          <w:sz w:val="24"/>
          <w:szCs w:val="24"/>
          <w:lang w:val="en-GB"/>
        </w:rPr>
        <w:t>the latest 6 months</w:t>
      </w:r>
      <w:r w:rsidRPr="009974BB">
        <w:rPr>
          <w:rFonts w:cs="Arial"/>
          <w:sz w:val="24"/>
          <w:szCs w:val="24"/>
          <w:lang w:val="en-GB"/>
        </w:rPr>
        <w:t xml:space="preserve"> from the publication of the RAC opinion, </w:t>
      </w:r>
      <w:r w:rsidR="007B29E4" w:rsidRPr="009974BB">
        <w:rPr>
          <w:rFonts w:cs="Arial"/>
          <w:sz w:val="24"/>
          <w:szCs w:val="24"/>
          <w:lang w:val="en-GB"/>
        </w:rPr>
        <w:t>proved</w:t>
      </w:r>
      <w:r w:rsidRPr="009974BB">
        <w:rPr>
          <w:rFonts w:cs="Arial"/>
          <w:sz w:val="24"/>
          <w:szCs w:val="24"/>
          <w:lang w:val="en-GB"/>
        </w:rPr>
        <w:t xml:space="preserve"> to be extremely short for a comprehensive dossier submission and for a proper safety assessment by the S</w:t>
      </w:r>
      <w:r w:rsidR="007B29E4" w:rsidRPr="009974BB">
        <w:rPr>
          <w:rFonts w:cs="Arial"/>
          <w:sz w:val="24"/>
          <w:szCs w:val="24"/>
          <w:lang w:val="en-GB"/>
        </w:rPr>
        <w:t xml:space="preserve">cientific Committee on Consumer </w:t>
      </w:r>
      <w:r w:rsidRPr="009974BB">
        <w:rPr>
          <w:rFonts w:cs="Arial"/>
          <w:sz w:val="24"/>
          <w:szCs w:val="24"/>
          <w:lang w:val="en-GB"/>
        </w:rPr>
        <w:t>S</w:t>
      </w:r>
      <w:r w:rsidR="007B29E4" w:rsidRPr="009974BB">
        <w:rPr>
          <w:rFonts w:cs="Arial"/>
          <w:sz w:val="24"/>
          <w:szCs w:val="24"/>
          <w:lang w:val="en-GB"/>
        </w:rPr>
        <w:t>afety (SCCS)</w:t>
      </w:r>
      <w:r w:rsidRPr="009974BB">
        <w:rPr>
          <w:rFonts w:cs="Arial"/>
          <w:sz w:val="24"/>
          <w:szCs w:val="24"/>
          <w:lang w:val="en-GB"/>
        </w:rPr>
        <w:t xml:space="preserve">. For the latter, it should be noted that such </w:t>
      </w:r>
      <w:r w:rsidR="007B29E4" w:rsidRPr="009974BB">
        <w:rPr>
          <w:rFonts w:cs="Arial"/>
          <w:sz w:val="24"/>
          <w:szCs w:val="24"/>
          <w:lang w:val="en-GB"/>
        </w:rPr>
        <w:t xml:space="preserve">safety </w:t>
      </w:r>
      <w:r w:rsidRPr="009974BB">
        <w:rPr>
          <w:rFonts w:cs="Arial"/>
          <w:sz w:val="24"/>
          <w:szCs w:val="24"/>
          <w:lang w:val="en-GB"/>
        </w:rPr>
        <w:t>assessments are considered a priority, which may limit the capacity of the SCCS to address other emerging issues.</w:t>
      </w:r>
    </w:p>
    <w:p w14:paraId="4A7A155E" w14:textId="77777777" w:rsidR="000A75B2" w:rsidRPr="009974BB" w:rsidRDefault="000A75B2" w:rsidP="00B70FDD">
      <w:pPr>
        <w:pStyle w:val="ListParagraph"/>
        <w:numPr>
          <w:ilvl w:val="0"/>
          <w:numId w:val="32"/>
        </w:numPr>
        <w:spacing w:after="120"/>
        <w:jc w:val="both"/>
        <w:rPr>
          <w:rFonts w:cs="Arial"/>
          <w:sz w:val="24"/>
          <w:szCs w:val="24"/>
          <w:lang w:val="en-GB"/>
        </w:rPr>
      </w:pPr>
      <w:r w:rsidRPr="009974BB">
        <w:rPr>
          <w:rFonts w:cs="Arial"/>
          <w:sz w:val="24"/>
          <w:szCs w:val="24"/>
          <w:lang w:val="en-GB"/>
        </w:rPr>
        <w:t xml:space="preserve">the lack of </w:t>
      </w:r>
      <w:r w:rsidRPr="009974BB">
        <w:rPr>
          <w:rFonts w:cs="Arial"/>
          <w:b/>
          <w:bCs/>
          <w:sz w:val="24"/>
          <w:szCs w:val="24"/>
          <w:lang w:val="en-GB"/>
        </w:rPr>
        <w:t>specific requirements</w:t>
      </w:r>
      <w:r w:rsidRPr="009974BB">
        <w:rPr>
          <w:rFonts w:cs="Arial"/>
          <w:sz w:val="24"/>
          <w:szCs w:val="24"/>
          <w:lang w:val="en-GB"/>
        </w:rPr>
        <w:t xml:space="preserve"> and </w:t>
      </w:r>
      <w:r w:rsidRPr="009974BB">
        <w:rPr>
          <w:rFonts w:cs="Arial"/>
          <w:b/>
          <w:bCs/>
          <w:sz w:val="24"/>
          <w:szCs w:val="24"/>
          <w:lang w:val="en-GB"/>
        </w:rPr>
        <w:t>methodology</w:t>
      </w:r>
      <w:r w:rsidRPr="009974BB">
        <w:rPr>
          <w:rFonts w:cs="Arial"/>
          <w:sz w:val="24"/>
          <w:szCs w:val="24"/>
          <w:lang w:val="en-GB"/>
        </w:rPr>
        <w:t xml:space="preserve"> to assess the exemption criteria such as the compliance with the food safety requirements and lack of suitable alternatives has resulted in the rejection of exemption requests although substances were assessed and found safe.</w:t>
      </w:r>
    </w:p>
    <w:p w14:paraId="48928E11" w14:textId="77777777" w:rsidR="000A75B2" w:rsidRPr="009974BB" w:rsidRDefault="000A75B2" w:rsidP="00B70FDD">
      <w:pPr>
        <w:pStyle w:val="ListParagraph"/>
        <w:numPr>
          <w:ilvl w:val="0"/>
          <w:numId w:val="32"/>
        </w:numPr>
        <w:spacing w:after="120"/>
        <w:jc w:val="both"/>
        <w:rPr>
          <w:rFonts w:cs="Arial"/>
          <w:sz w:val="24"/>
          <w:szCs w:val="24"/>
          <w:lang w:val="en-GB"/>
        </w:rPr>
      </w:pPr>
      <w:r w:rsidRPr="009974BB">
        <w:rPr>
          <w:rFonts w:cs="Arial"/>
          <w:sz w:val="24"/>
          <w:szCs w:val="24"/>
          <w:lang w:val="en-GB"/>
        </w:rPr>
        <w:t xml:space="preserve">the absence of an </w:t>
      </w:r>
      <w:r w:rsidRPr="009974BB">
        <w:rPr>
          <w:rFonts w:cs="Arial"/>
          <w:b/>
          <w:bCs/>
          <w:sz w:val="24"/>
          <w:szCs w:val="24"/>
          <w:lang w:val="en-GB"/>
        </w:rPr>
        <w:t xml:space="preserve">agreed </w:t>
      </w:r>
      <w:r w:rsidRPr="009974BB">
        <w:rPr>
          <w:rFonts w:cs="Arial"/>
          <w:sz w:val="24"/>
          <w:szCs w:val="24"/>
          <w:lang w:val="en-GB"/>
        </w:rPr>
        <w:t>and</w:t>
      </w:r>
      <w:r w:rsidRPr="009974BB">
        <w:rPr>
          <w:rFonts w:cs="Arial"/>
          <w:b/>
          <w:bCs/>
          <w:sz w:val="24"/>
          <w:szCs w:val="24"/>
          <w:lang w:val="en-GB"/>
        </w:rPr>
        <w:t xml:space="preserve"> hierarchical approach</w:t>
      </w:r>
      <w:r w:rsidRPr="009974BB">
        <w:rPr>
          <w:rFonts w:cs="Arial"/>
          <w:sz w:val="24"/>
          <w:szCs w:val="24"/>
          <w:lang w:val="en-GB"/>
        </w:rPr>
        <w:t xml:space="preserve"> to assess all exemption criteria for CMR Cat.1 substances is negatively affecting an effective and efficient exemption process. </w:t>
      </w:r>
    </w:p>
    <w:p w14:paraId="3960F0A0" w14:textId="77777777" w:rsidR="000A75B2" w:rsidRPr="009974BB" w:rsidRDefault="000A75B2" w:rsidP="00B70FDD">
      <w:pPr>
        <w:pStyle w:val="ListParagraph"/>
        <w:numPr>
          <w:ilvl w:val="0"/>
          <w:numId w:val="32"/>
        </w:numPr>
        <w:spacing w:after="120"/>
        <w:jc w:val="both"/>
        <w:rPr>
          <w:rFonts w:cs="Arial"/>
          <w:sz w:val="24"/>
          <w:szCs w:val="24"/>
          <w:lang w:val="en-GB"/>
        </w:rPr>
      </w:pPr>
      <w:r w:rsidRPr="009974BB">
        <w:rPr>
          <w:rFonts w:cs="Arial"/>
          <w:sz w:val="24"/>
          <w:szCs w:val="24"/>
          <w:lang w:val="en-GB"/>
        </w:rPr>
        <w:t xml:space="preserve">the current </w:t>
      </w:r>
      <w:r w:rsidRPr="009974BB">
        <w:rPr>
          <w:rFonts w:cs="Arial"/>
          <w:b/>
          <w:bCs/>
          <w:sz w:val="24"/>
          <w:szCs w:val="24"/>
          <w:lang w:val="en-GB"/>
        </w:rPr>
        <w:t>lack of expertise</w:t>
      </w:r>
      <w:r w:rsidRPr="009974BB">
        <w:rPr>
          <w:rFonts w:cs="Arial"/>
          <w:sz w:val="24"/>
          <w:szCs w:val="24"/>
          <w:lang w:val="en-GB"/>
        </w:rPr>
        <w:t xml:space="preserve"> specifically relevant to the assessment of suitable alternatives or the compliance with the food safety criteria in the Standing Committee on Cosmetics Products, is adversely impacting a smooth and streamlined exemption process.</w:t>
      </w:r>
    </w:p>
    <w:p w14:paraId="56FC0AC8" w14:textId="30F9B4C6" w:rsidR="000A75B2" w:rsidRPr="009974BB" w:rsidRDefault="000A75B2" w:rsidP="00B70FDD">
      <w:pPr>
        <w:pStyle w:val="ListParagraph"/>
        <w:numPr>
          <w:ilvl w:val="0"/>
          <w:numId w:val="32"/>
        </w:numPr>
        <w:spacing w:after="120"/>
        <w:jc w:val="both"/>
        <w:rPr>
          <w:rFonts w:cs="Arial"/>
          <w:sz w:val="24"/>
          <w:szCs w:val="24"/>
          <w:lang w:val="en-GB"/>
        </w:rPr>
      </w:pPr>
      <w:r w:rsidRPr="009974BB">
        <w:rPr>
          <w:rFonts w:cs="Arial"/>
          <w:sz w:val="24"/>
          <w:szCs w:val="24"/>
          <w:lang w:val="en-GB"/>
        </w:rPr>
        <w:t xml:space="preserve">the recent introduction of </w:t>
      </w:r>
      <w:r w:rsidRPr="009974BB">
        <w:rPr>
          <w:rFonts w:cs="Arial"/>
          <w:b/>
          <w:bCs/>
          <w:sz w:val="24"/>
          <w:szCs w:val="24"/>
          <w:lang w:val="en-GB"/>
        </w:rPr>
        <w:t>new hazard classes</w:t>
      </w:r>
      <w:r w:rsidRPr="009974BB">
        <w:rPr>
          <w:rFonts w:cs="Arial"/>
          <w:sz w:val="24"/>
          <w:szCs w:val="24"/>
          <w:lang w:val="en-GB"/>
        </w:rPr>
        <w:t xml:space="preserve"> under the CLP, in particular ‘endocrine disruption for human health’, necessitate consideration under the CPR using </w:t>
      </w:r>
      <w:r w:rsidR="007B29E4" w:rsidRPr="009974BB">
        <w:rPr>
          <w:rFonts w:cs="Arial"/>
          <w:sz w:val="24"/>
          <w:szCs w:val="24"/>
          <w:lang w:val="en-GB"/>
        </w:rPr>
        <w:t>a similar approach as laid down in</w:t>
      </w:r>
      <w:r w:rsidRPr="009974BB">
        <w:rPr>
          <w:rFonts w:cs="Arial"/>
          <w:sz w:val="24"/>
          <w:szCs w:val="24"/>
          <w:lang w:val="en-GB"/>
        </w:rPr>
        <w:t xml:space="preserve"> Article 15. </w:t>
      </w:r>
    </w:p>
    <w:p w14:paraId="1E3680A3" w14:textId="100C3152" w:rsidR="000A75B2" w:rsidRPr="009974BB" w:rsidRDefault="000A75B2" w:rsidP="00B70FDD">
      <w:pPr>
        <w:pStyle w:val="ListParagraph"/>
        <w:numPr>
          <w:ilvl w:val="0"/>
          <w:numId w:val="32"/>
        </w:numPr>
        <w:spacing w:after="120"/>
        <w:jc w:val="both"/>
        <w:rPr>
          <w:rFonts w:cs="Arial"/>
          <w:sz w:val="24"/>
          <w:szCs w:val="24"/>
          <w:lang w:val="en-GB"/>
        </w:rPr>
      </w:pPr>
      <w:r w:rsidRPr="009974BB">
        <w:rPr>
          <w:rFonts w:cs="Arial"/>
          <w:sz w:val="24"/>
          <w:szCs w:val="24"/>
          <w:lang w:val="en-GB"/>
        </w:rPr>
        <w:t xml:space="preserve">the observed </w:t>
      </w:r>
      <w:r w:rsidRPr="009974BB">
        <w:rPr>
          <w:rFonts w:cs="Arial"/>
          <w:b/>
          <w:bCs/>
          <w:sz w:val="24"/>
          <w:szCs w:val="24"/>
          <w:lang w:val="en-GB"/>
        </w:rPr>
        <w:t>increase of harmonised classifications</w:t>
      </w:r>
      <w:r w:rsidRPr="009974BB">
        <w:rPr>
          <w:rFonts w:cs="Arial"/>
          <w:sz w:val="24"/>
          <w:szCs w:val="24"/>
          <w:lang w:val="en-GB"/>
        </w:rPr>
        <w:t xml:space="preserve"> of substances</w:t>
      </w:r>
      <w:r w:rsidR="009F115F" w:rsidRPr="009974BB">
        <w:rPr>
          <w:rFonts w:cs="Arial"/>
          <w:sz w:val="24"/>
          <w:szCs w:val="24"/>
          <w:lang w:val="en-GB"/>
        </w:rPr>
        <w:t xml:space="preserve"> as well as of </w:t>
      </w:r>
      <w:r w:rsidR="009F115F" w:rsidRPr="009974BB">
        <w:rPr>
          <w:rFonts w:cs="Arial"/>
          <w:b/>
          <w:bCs/>
          <w:sz w:val="24"/>
          <w:szCs w:val="24"/>
          <w:lang w:val="en-GB"/>
        </w:rPr>
        <w:t>group</w:t>
      </w:r>
      <w:r w:rsidR="007B29E4" w:rsidRPr="009974BB">
        <w:rPr>
          <w:rFonts w:cs="Arial"/>
          <w:b/>
          <w:bCs/>
          <w:sz w:val="24"/>
          <w:szCs w:val="24"/>
          <w:lang w:val="en-GB"/>
        </w:rPr>
        <w:t>ing</w:t>
      </w:r>
      <w:r w:rsidR="009F115F" w:rsidRPr="009974BB">
        <w:rPr>
          <w:rFonts w:cs="Arial"/>
          <w:sz w:val="24"/>
          <w:szCs w:val="24"/>
          <w:lang w:val="en-GB"/>
        </w:rPr>
        <w:t xml:space="preserve"> of substances</w:t>
      </w:r>
      <w:r w:rsidRPr="009974BB">
        <w:rPr>
          <w:rFonts w:cs="Arial"/>
          <w:sz w:val="24"/>
          <w:szCs w:val="24"/>
          <w:lang w:val="en-GB"/>
        </w:rPr>
        <w:t xml:space="preserve"> that are used in consumer products requires flexibility vis-à-vis timelines and resources.</w:t>
      </w:r>
    </w:p>
    <w:p w14:paraId="2BF1A8DC" w14:textId="600A1090" w:rsidR="000A75B2" w:rsidRPr="009974BB" w:rsidRDefault="000A75B2" w:rsidP="00B70FDD">
      <w:pPr>
        <w:pStyle w:val="ListParagraph"/>
        <w:numPr>
          <w:ilvl w:val="0"/>
          <w:numId w:val="32"/>
        </w:numPr>
        <w:spacing w:after="120"/>
        <w:jc w:val="both"/>
        <w:rPr>
          <w:rFonts w:cs="Arial"/>
          <w:sz w:val="24"/>
          <w:szCs w:val="24"/>
          <w:lang w:val="en-GB"/>
        </w:rPr>
      </w:pPr>
      <w:r w:rsidRPr="009974BB">
        <w:rPr>
          <w:rFonts w:cs="Arial"/>
          <w:sz w:val="24"/>
          <w:szCs w:val="24"/>
          <w:lang w:val="en-GB"/>
        </w:rPr>
        <w:t xml:space="preserve">the classification of substances that are </w:t>
      </w:r>
      <w:r w:rsidRPr="009974BB">
        <w:rPr>
          <w:rFonts w:cs="Arial"/>
          <w:b/>
          <w:bCs/>
          <w:sz w:val="24"/>
          <w:szCs w:val="24"/>
          <w:lang w:val="en-GB"/>
        </w:rPr>
        <w:t>constituents of complex substances</w:t>
      </w:r>
      <w:r w:rsidRPr="009974BB">
        <w:rPr>
          <w:rFonts w:cs="Arial"/>
          <w:sz w:val="24"/>
          <w:szCs w:val="24"/>
          <w:lang w:val="en-GB"/>
        </w:rPr>
        <w:t xml:space="preserve"> (synthetic or natural), requires a new approach for the implementation of Article 15.</w:t>
      </w:r>
    </w:p>
    <w:p w14:paraId="70E7C9E0" w14:textId="5AFE6071" w:rsidR="000A75B2" w:rsidRPr="009974BB" w:rsidRDefault="000A75B2" w:rsidP="000A75B2">
      <w:pPr>
        <w:spacing w:after="120"/>
        <w:jc w:val="both"/>
        <w:rPr>
          <w:rFonts w:cs="Arial"/>
          <w:sz w:val="24"/>
          <w:szCs w:val="24"/>
          <w:lang w:val="en-GB"/>
        </w:rPr>
      </w:pPr>
      <w:r w:rsidRPr="009974BB">
        <w:rPr>
          <w:rFonts w:cs="Arial"/>
          <w:sz w:val="24"/>
          <w:szCs w:val="24"/>
          <w:lang w:val="en-GB"/>
        </w:rPr>
        <w:t xml:space="preserve">The present </w:t>
      </w:r>
      <w:r w:rsidR="007B29E4" w:rsidRPr="009974BB">
        <w:rPr>
          <w:rFonts w:cs="Arial"/>
          <w:sz w:val="24"/>
          <w:szCs w:val="24"/>
          <w:lang w:val="en-GB"/>
        </w:rPr>
        <w:t>guidance document aims</w:t>
      </w:r>
      <w:r w:rsidRPr="009974BB">
        <w:rPr>
          <w:rFonts w:cs="Arial"/>
          <w:sz w:val="24"/>
          <w:szCs w:val="24"/>
          <w:lang w:val="en-GB"/>
        </w:rPr>
        <w:t xml:space="preserve"> at clarifying and ensuring that all the requirements for the adoption of Commission measures regulating the use of CMR and ED substances in cosmetics are timely met within the shorter timeframe possible, allowing however, a certain level of flexibility.</w:t>
      </w:r>
    </w:p>
    <w:p w14:paraId="07387AEF" w14:textId="77777777" w:rsidR="000A75B2" w:rsidRPr="009974BB" w:rsidRDefault="000A75B2" w:rsidP="000A75B2">
      <w:pPr>
        <w:spacing w:after="120"/>
        <w:jc w:val="both"/>
        <w:rPr>
          <w:rFonts w:cs="Arial"/>
          <w:sz w:val="24"/>
          <w:szCs w:val="24"/>
          <w:lang w:val="en-GB"/>
        </w:rPr>
      </w:pPr>
    </w:p>
    <w:p w14:paraId="053084A1" w14:textId="4E140F95" w:rsidR="00357A24" w:rsidRPr="009974BB" w:rsidRDefault="00357A24" w:rsidP="002F3F5B">
      <w:pPr>
        <w:pStyle w:val="Heading1"/>
      </w:pPr>
      <w:bookmarkStart w:id="3" w:name="_Toc190964335"/>
      <w:r w:rsidRPr="009974BB">
        <w:t>Exemption process</w:t>
      </w:r>
      <w:bookmarkEnd w:id="3"/>
    </w:p>
    <w:p w14:paraId="17382D32" w14:textId="52FF97F7" w:rsidR="00357A24" w:rsidRPr="009974BB" w:rsidRDefault="00357A24" w:rsidP="00357A24">
      <w:pPr>
        <w:pStyle w:val="Heading2"/>
        <w:ind w:left="720" w:hanging="720"/>
        <w:rPr>
          <w:lang w:val="en-GB"/>
        </w:rPr>
      </w:pPr>
      <w:bookmarkStart w:id="4" w:name="_Toc190964336"/>
      <w:r w:rsidRPr="009974BB">
        <w:rPr>
          <w:lang w:val="en-GB"/>
        </w:rPr>
        <w:t>Establishing a sub-WG for CMR cat. 1 exemption requests</w:t>
      </w:r>
      <w:bookmarkEnd w:id="4"/>
    </w:p>
    <w:p w14:paraId="3C50CAA0" w14:textId="74CFEB0D" w:rsidR="001A0E56" w:rsidRPr="009974BB" w:rsidRDefault="001A0E56" w:rsidP="001A0E56">
      <w:pPr>
        <w:spacing w:after="120"/>
        <w:jc w:val="both"/>
        <w:rPr>
          <w:rFonts w:cs="Arial"/>
          <w:sz w:val="24"/>
          <w:szCs w:val="24"/>
          <w:lang w:val="en-GB"/>
        </w:rPr>
      </w:pPr>
      <w:r w:rsidRPr="009974BB">
        <w:rPr>
          <w:sz w:val="24"/>
          <w:szCs w:val="24"/>
          <w:lang w:val="en-GB"/>
        </w:rPr>
        <w:t xml:space="preserve">To </w:t>
      </w:r>
      <w:r w:rsidRPr="009974BB">
        <w:rPr>
          <w:rFonts w:cs="Arial"/>
          <w:sz w:val="24"/>
          <w:szCs w:val="24"/>
          <w:lang w:val="en-GB"/>
        </w:rPr>
        <w:t xml:space="preserve">enhance the efficacy, precision </w:t>
      </w:r>
      <w:r w:rsidRPr="009974BB">
        <w:rPr>
          <w:sz w:val="24"/>
          <w:szCs w:val="24"/>
          <w:lang w:val="en-GB"/>
        </w:rPr>
        <w:t xml:space="preserve">and consistency </w:t>
      </w:r>
      <w:r w:rsidRPr="009974BB">
        <w:rPr>
          <w:rFonts w:cs="Arial"/>
          <w:sz w:val="24"/>
          <w:szCs w:val="24"/>
          <w:lang w:val="en-GB"/>
        </w:rPr>
        <w:t xml:space="preserve">of handling exemption dossiers under </w:t>
      </w:r>
      <w:r w:rsidRPr="009974BB">
        <w:rPr>
          <w:sz w:val="24"/>
          <w:szCs w:val="24"/>
          <w:lang w:val="en-GB"/>
        </w:rPr>
        <w:t xml:space="preserve">Article 15 of </w:t>
      </w:r>
      <w:r w:rsidRPr="009974BB">
        <w:rPr>
          <w:rFonts w:cs="Arial"/>
          <w:sz w:val="24"/>
          <w:szCs w:val="24"/>
          <w:lang w:val="en-GB"/>
        </w:rPr>
        <w:t xml:space="preserve">the CPR, </w:t>
      </w:r>
      <w:r w:rsidRPr="009974BB">
        <w:rPr>
          <w:sz w:val="24"/>
          <w:szCs w:val="24"/>
          <w:lang w:val="en-GB"/>
        </w:rPr>
        <w:t xml:space="preserve">it is deemed necessary to establish a </w:t>
      </w:r>
      <w:r w:rsidRPr="009974BB">
        <w:rPr>
          <w:b/>
          <w:bCs/>
          <w:sz w:val="24"/>
          <w:szCs w:val="24"/>
          <w:lang w:val="en-GB"/>
        </w:rPr>
        <w:t>dedicated Sub-Working Group (Sub-WG)</w:t>
      </w:r>
      <w:r w:rsidRPr="009974BB">
        <w:rPr>
          <w:sz w:val="24"/>
          <w:szCs w:val="24"/>
          <w:lang w:val="en-GB"/>
        </w:rPr>
        <w:t xml:space="preserve">. </w:t>
      </w:r>
      <w:r w:rsidRPr="009974BB">
        <w:rPr>
          <w:rFonts w:cs="Arial"/>
          <w:sz w:val="24"/>
          <w:szCs w:val="24"/>
          <w:lang w:val="en-GB"/>
        </w:rPr>
        <w:t xml:space="preserve">The creation of this sub-WG is necessary to address the increasing complexity and volume of exemption requests, ensuring that each dossier receives the focused analysis it requires. It will </w:t>
      </w:r>
      <w:r w:rsidRPr="009974BB">
        <w:rPr>
          <w:rFonts w:cs="Arial"/>
          <w:b/>
          <w:bCs/>
          <w:sz w:val="24"/>
          <w:szCs w:val="24"/>
          <w:lang w:val="en-GB"/>
        </w:rPr>
        <w:t xml:space="preserve">serve as a technical advisory body to the Standing Committee on </w:t>
      </w:r>
      <w:r w:rsidR="007B29E4" w:rsidRPr="009974BB">
        <w:rPr>
          <w:rFonts w:cs="Arial"/>
          <w:b/>
          <w:bCs/>
          <w:sz w:val="24"/>
          <w:szCs w:val="24"/>
          <w:lang w:val="en-GB"/>
        </w:rPr>
        <w:t>Cosmetic Products</w:t>
      </w:r>
      <w:r w:rsidRPr="009974BB">
        <w:rPr>
          <w:rFonts w:cs="Arial"/>
          <w:sz w:val="24"/>
          <w:szCs w:val="24"/>
          <w:lang w:val="en-GB"/>
        </w:rPr>
        <w:t>, providing detailed scrutiny and expert input on exemption applications, with the aim of supporting the evaluation and decision-making process.</w:t>
      </w:r>
    </w:p>
    <w:p w14:paraId="41F49786" w14:textId="6B1E58F0" w:rsidR="001A0E56" w:rsidRPr="009974BB" w:rsidRDefault="001A0E56" w:rsidP="001A0E56">
      <w:pPr>
        <w:spacing w:after="120"/>
        <w:jc w:val="both"/>
        <w:rPr>
          <w:rFonts w:cs="Arial"/>
          <w:sz w:val="24"/>
          <w:szCs w:val="24"/>
          <w:lang w:val="en-GB"/>
        </w:rPr>
      </w:pPr>
      <w:r w:rsidRPr="009974BB">
        <w:rPr>
          <w:sz w:val="24"/>
          <w:szCs w:val="24"/>
          <w:lang w:val="en-GB"/>
        </w:rPr>
        <w:t xml:space="preserve">The Sub-WG will consist of representatives from relevant </w:t>
      </w:r>
      <w:r w:rsidR="009820CD" w:rsidRPr="009974BB">
        <w:rPr>
          <w:sz w:val="24"/>
          <w:szCs w:val="24"/>
          <w:lang w:val="en-GB"/>
        </w:rPr>
        <w:t>Commission services (DG GROW)</w:t>
      </w:r>
      <w:r w:rsidRPr="009974BB">
        <w:rPr>
          <w:sz w:val="24"/>
          <w:szCs w:val="24"/>
          <w:lang w:val="en-GB"/>
        </w:rPr>
        <w:t xml:space="preserve">, Member State experts, and technical advisors </w:t>
      </w:r>
      <w:r w:rsidR="00E92A7F" w:rsidRPr="009974BB">
        <w:rPr>
          <w:sz w:val="24"/>
          <w:szCs w:val="24"/>
          <w:lang w:val="en-GB"/>
        </w:rPr>
        <w:t xml:space="preserve">from industry </w:t>
      </w:r>
      <w:r w:rsidRPr="009974BB">
        <w:rPr>
          <w:sz w:val="24"/>
          <w:szCs w:val="24"/>
          <w:lang w:val="en-GB"/>
        </w:rPr>
        <w:t xml:space="preserve">with </w:t>
      </w:r>
      <w:r w:rsidRPr="009974BB">
        <w:rPr>
          <w:rFonts w:cs="Arial"/>
          <w:sz w:val="24"/>
          <w:szCs w:val="24"/>
          <w:lang w:val="en-GB"/>
        </w:rPr>
        <w:t xml:space="preserve">specialized knowledge </w:t>
      </w:r>
      <w:r w:rsidR="00941C3B" w:rsidRPr="009974BB">
        <w:rPr>
          <w:rFonts w:cs="Arial"/>
          <w:sz w:val="24"/>
          <w:szCs w:val="24"/>
          <w:lang w:val="en-GB"/>
        </w:rPr>
        <w:t xml:space="preserve">and expertise in relevant fields </w:t>
      </w:r>
      <w:r w:rsidR="00941C3B" w:rsidRPr="009974BB">
        <w:rPr>
          <w:sz w:val="24"/>
          <w:szCs w:val="24"/>
          <w:lang w:val="en-GB"/>
        </w:rPr>
        <w:t xml:space="preserve">including but not limited to </w:t>
      </w:r>
      <w:r w:rsidRPr="009974BB">
        <w:rPr>
          <w:sz w:val="24"/>
          <w:szCs w:val="24"/>
          <w:lang w:val="en-GB"/>
        </w:rPr>
        <w:t xml:space="preserve">toxicology, exposure assessment, regulatory compliance for both cosmetics and food sector, analysis of alternatives, socioeconomic analysis, etc. </w:t>
      </w:r>
      <w:r w:rsidR="00941C3B" w:rsidRPr="009974BB">
        <w:rPr>
          <w:sz w:val="24"/>
          <w:szCs w:val="24"/>
          <w:lang w:val="en-GB"/>
        </w:rPr>
        <w:t xml:space="preserve">The Sub-WG </w:t>
      </w:r>
      <w:r w:rsidRPr="009974BB">
        <w:rPr>
          <w:sz w:val="24"/>
          <w:szCs w:val="24"/>
          <w:lang w:val="en-GB"/>
        </w:rPr>
        <w:t>will focus specifically on exemption dossiers involving CMR substances of categories 1A and 1B, ensuring an evidence and science-based, proportionate, and efficient evaluation</w:t>
      </w:r>
      <w:r w:rsidR="00941C3B" w:rsidRPr="009974BB">
        <w:rPr>
          <w:sz w:val="24"/>
          <w:szCs w:val="24"/>
          <w:lang w:val="en-GB"/>
        </w:rPr>
        <w:t xml:space="preserve"> </w:t>
      </w:r>
      <w:r w:rsidRPr="009974BB">
        <w:rPr>
          <w:rFonts w:cs="Arial"/>
          <w:sz w:val="24"/>
          <w:szCs w:val="24"/>
          <w:lang w:val="en-GB"/>
        </w:rPr>
        <w:t>thereby reducing processing times and improving decision-making accuracy</w:t>
      </w:r>
      <w:r w:rsidR="00E92A7F" w:rsidRPr="009974BB">
        <w:rPr>
          <w:sz w:val="24"/>
          <w:szCs w:val="24"/>
          <w:lang w:val="en-GB"/>
        </w:rPr>
        <w:t xml:space="preserve">. </w:t>
      </w:r>
      <w:r w:rsidR="00F34EDA" w:rsidRPr="009974BB">
        <w:rPr>
          <w:sz w:val="24"/>
          <w:szCs w:val="24"/>
          <w:lang w:val="en-GB"/>
        </w:rPr>
        <w:t xml:space="preserve"> </w:t>
      </w:r>
    </w:p>
    <w:p w14:paraId="1F547A77" w14:textId="77777777" w:rsidR="00941C3B" w:rsidRPr="009974BB" w:rsidRDefault="00941C3B" w:rsidP="00941C3B">
      <w:pPr>
        <w:jc w:val="both"/>
        <w:rPr>
          <w:sz w:val="24"/>
          <w:szCs w:val="24"/>
          <w:lang w:val="en-GB"/>
        </w:rPr>
      </w:pPr>
      <w:r w:rsidRPr="009974BB">
        <w:rPr>
          <w:sz w:val="24"/>
          <w:szCs w:val="24"/>
          <w:lang w:val="en-GB"/>
        </w:rPr>
        <w:t>The primary objectives of the Sub-WG will be to:</w:t>
      </w:r>
    </w:p>
    <w:p w14:paraId="06EAF9A8" w14:textId="05EA2544" w:rsidR="00941C3B" w:rsidRPr="009974BB" w:rsidRDefault="00941C3B" w:rsidP="00B70FDD">
      <w:pPr>
        <w:numPr>
          <w:ilvl w:val="0"/>
          <w:numId w:val="33"/>
        </w:numPr>
        <w:jc w:val="both"/>
        <w:rPr>
          <w:sz w:val="24"/>
          <w:szCs w:val="24"/>
          <w:lang w:val="en-GB"/>
        </w:rPr>
      </w:pPr>
      <w:r w:rsidRPr="009974BB">
        <w:rPr>
          <w:b/>
          <w:bCs/>
          <w:sz w:val="24"/>
          <w:szCs w:val="24"/>
          <w:lang w:val="en-GB"/>
        </w:rPr>
        <w:t>Conduct in-depth technical assessments</w:t>
      </w:r>
      <w:r w:rsidRPr="009974BB">
        <w:rPr>
          <w:sz w:val="24"/>
          <w:szCs w:val="24"/>
          <w:lang w:val="en-GB"/>
        </w:rPr>
        <w:t xml:space="preserve"> of exemption dossiers submitted by </w:t>
      </w:r>
      <w:r w:rsidR="00B70FDD" w:rsidRPr="009974BB">
        <w:rPr>
          <w:sz w:val="24"/>
          <w:szCs w:val="24"/>
          <w:lang w:val="en-GB"/>
        </w:rPr>
        <w:t xml:space="preserve">the </w:t>
      </w:r>
      <w:r w:rsidRPr="009974BB">
        <w:rPr>
          <w:sz w:val="24"/>
          <w:szCs w:val="24"/>
          <w:lang w:val="en-GB"/>
        </w:rPr>
        <w:t>applicant, ensuring compliance with the exemption criteria -except from the safety assessment performed by the SCCS- set out in Article 15(2) of the Cosmetics Regulation.</w:t>
      </w:r>
    </w:p>
    <w:p w14:paraId="7F784E03" w14:textId="77777777" w:rsidR="00941C3B" w:rsidRPr="009974BB" w:rsidRDefault="00941C3B" w:rsidP="00B70FDD">
      <w:pPr>
        <w:numPr>
          <w:ilvl w:val="0"/>
          <w:numId w:val="33"/>
        </w:numPr>
        <w:jc w:val="both"/>
        <w:rPr>
          <w:sz w:val="24"/>
          <w:szCs w:val="24"/>
          <w:lang w:val="en-GB"/>
        </w:rPr>
      </w:pPr>
      <w:r w:rsidRPr="009974BB">
        <w:rPr>
          <w:b/>
          <w:bCs/>
          <w:sz w:val="24"/>
          <w:szCs w:val="24"/>
          <w:lang w:val="en-GB"/>
        </w:rPr>
        <w:t>Harmonize evaluation practices</w:t>
      </w:r>
      <w:r w:rsidRPr="009974BB">
        <w:rPr>
          <w:sz w:val="24"/>
          <w:szCs w:val="24"/>
          <w:lang w:val="en-GB"/>
        </w:rPr>
        <w:t xml:space="preserve"> across dossiers, promoting a consistent and transparent approach in line with the latest scientific and regulatory developments.</w:t>
      </w:r>
    </w:p>
    <w:p w14:paraId="4555BAD5" w14:textId="07A05481" w:rsidR="00941C3B" w:rsidRPr="009974BB" w:rsidRDefault="00941C3B" w:rsidP="00B70FDD">
      <w:pPr>
        <w:numPr>
          <w:ilvl w:val="0"/>
          <w:numId w:val="33"/>
        </w:numPr>
        <w:jc w:val="both"/>
        <w:rPr>
          <w:sz w:val="24"/>
          <w:szCs w:val="24"/>
          <w:lang w:val="en-GB"/>
        </w:rPr>
      </w:pPr>
      <w:r w:rsidRPr="009974BB">
        <w:rPr>
          <w:b/>
          <w:bCs/>
          <w:sz w:val="24"/>
          <w:szCs w:val="24"/>
          <w:lang w:val="en-GB"/>
        </w:rPr>
        <w:t xml:space="preserve">Facilitate collaboration </w:t>
      </w:r>
      <w:r w:rsidRPr="009974BB">
        <w:rPr>
          <w:sz w:val="24"/>
          <w:szCs w:val="24"/>
          <w:lang w:val="en-GB"/>
        </w:rPr>
        <w:t>and</w:t>
      </w:r>
      <w:r w:rsidRPr="009974BB">
        <w:rPr>
          <w:b/>
          <w:bCs/>
          <w:sz w:val="24"/>
          <w:szCs w:val="24"/>
          <w:lang w:val="en-GB"/>
        </w:rPr>
        <w:t xml:space="preserve"> expertise sharing</w:t>
      </w:r>
      <w:r w:rsidRPr="009974BB">
        <w:rPr>
          <w:sz w:val="24"/>
          <w:szCs w:val="24"/>
          <w:lang w:val="en-GB"/>
        </w:rPr>
        <w:t xml:space="preserve"> among relevant </w:t>
      </w:r>
      <w:r w:rsidR="009820CD" w:rsidRPr="009974BB">
        <w:rPr>
          <w:sz w:val="24"/>
          <w:szCs w:val="24"/>
          <w:lang w:val="en-GB"/>
        </w:rPr>
        <w:t>Commission services (DG GROW)</w:t>
      </w:r>
      <w:r w:rsidRPr="009974BB">
        <w:rPr>
          <w:sz w:val="24"/>
          <w:szCs w:val="24"/>
          <w:lang w:val="en-GB"/>
        </w:rPr>
        <w:t>, regulatory authorities, and external scientific bodies, such as the SCCS.</w:t>
      </w:r>
    </w:p>
    <w:p w14:paraId="04ED4D08" w14:textId="7383A41C" w:rsidR="00941C3B" w:rsidRPr="009974BB" w:rsidRDefault="00941C3B" w:rsidP="00B70FDD">
      <w:pPr>
        <w:numPr>
          <w:ilvl w:val="0"/>
          <w:numId w:val="33"/>
        </w:numPr>
        <w:jc w:val="both"/>
        <w:rPr>
          <w:sz w:val="24"/>
          <w:szCs w:val="24"/>
          <w:lang w:val="en-GB"/>
        </w:rPr>
      </w:pPr>
      <w:r w:rsidRPr="009974BB">
        <w:rPr>
          <w:b/>
          <w:bCs/>
          <w:sz w:val="24"/>
          <w:szCs w:val="24"/>
          <w:lang w:val="en-GB"/>
        </w:rPr>
        <w:t>Identify and address technical challenges</w:t>
      </w:r>
      <w:r w:rsidRPr="009974BB">
        <w:rPr>
          <w:sz w:val="24"/>
          <w:szCs w:val="24"/>
          <w:lang w:val="en-GB"/>
        </w:rPr>
        <w:t xml:space="preserve"> in the evaluation process, including assessing food safety compliance and availability of </w:t>
      </w:r>
      <w:r w:rsidR="00204868" w:rsidRPr="009974BB">
        <w:rPr>
          <w:sz w:val="24"/>
          <w:szCs w:val="24"/>
          <w:lang w:val="en-GB"/>
        </w:rPr>
        <w:t xml:space="preserve">suitable </w:t>
      </w:r>
      <w:r w:rsidRPr="009974BB">
        <w:rPr>
          <w:sz w:val="24"/>
          <w:szCs w:val="24"/>
          <w:lang w:val="en-GB"/>
        </w:rPr>
        <w:t>alternatives.</w:t>
      </w:r>
    </w:p>
    <w:p w14:paraId="455612F6" w14:textId="77777777" w:rsidR="00FB1FC5" w:rsidRPr="009974BB" w:rsidRDefault="00FB1FC5" w:rsidP="00FB1FC5">
      <w:pPr>
        <w:spacing w:after="120"/>
        <w:jc w:val="both"/>
        <w:rPr>
          <w:rFonts w:cs="Arial"/>
          <w:sz w:val="24"/>
          <w:szCs w:val="24"/>
          <w:lang w:val="en-GB"/>
        </w:rPr>
      </w:pPr>
      <w:r w:rsidRPr="009974BB">
        <w:rPr>
          <w:rFonts w:cs="Arial"/>
          <w:sz w:val="24"/>
          <w:szCs w:val="24"/>
          <w:lang w:val="en-GB"/>
        </w:rPr>
        <w:t>In summary, establishing a sub-WG for exemption dossiers is a proactive step towards enhancing the regulatory process. Among the expected outcomes are:</w:t>
      </w:r>
    </w:p>
    <w:p w14:paraId="4E17F8C0" w14:textId="18A215C7" w:rsidR="00FB1FC5" w:rsidRPr="009974BB" w:rsidRDefault="00FB1FC5" w:rsidP="00B70FDD">
      <w:pPr>
        <w:numPr>
          <w:ilvl w:val="0"/>
          <w:numId w:val="34"/>
        </w:numPr>
        <w:jc w:val="both"/>
        <w:rPr>
          <w:sz w:val="24"/>
          <w:szCs w:val="24"/>
          <w:lang w:val="en-GB"/>
        </w:rPr>
      </w:pPr>
      <w:r w:rsidRPr="009974BB">
        <w:rPr>
          <w:sz w:val="24"/>
          <w:szCs w:val="24"/>
          <w:lang w:val="en-GB"/>
        </w:rPr>
        <w:t xml:space="preserve">a more </w:t>
      </w:r>
      <w:r w:rsidRPr="009974BB">
        <w:rPr>
          <w:b/>
          <w:bCs/>
          <w:sz w:val="24"/>
          <w:szCs w:val="24"/>
          <w:lang w:val="en-GB"/>
        </w:rPr>
        <w:t>robust and transparent</w:t>
      </w:r>
      <w:r w:rsidRPr="009974BB">
        <w:rPr>
          <w:sz w:val="24"/>
          <w:szCs w:val="24"/>
          <w:lang w:val="en-GB"/>
        </w:rPr>
        <w:t xml:space="preserve"> assessment process for exemption dossiers.</w:t>
      </w:r>
    </w:p>
    <w:p w14:paraId="08AEC5E7" w14:textId="03FC037F" w:rsidR="00FB1FC5" w:rsidRPr="009974BB" w:rsidRDefault="00FB1FC5" w:rsidP="00B70FDD">
      <w:pPr>
        <w:numPr>
          <w:ilvl w:val="0"/>
          <w:numId w:val="34"/>
        </w:numPr>
        <w:jc w:val="both"/>
        <w:rPr>
          <w:sz w:val="24"/>
          <w:szCs w:val="24"/>
          <w:lang w:val="en-GB"/>
        </w:rPr>
      </w:pPr>
      <w:r w:rsidRPr="009974BB">
        <w:rPr>
          <w:b/>
          <w:bCs/>
          <w:sz w:val="24"/>
          <w:szCs w:val="24"/>
          <w:lang w:val="en-GB"/>
        </w:rPr>
        <w:t>streamlined decision-making</w:t>
      </w:r>
      <w:r w:rsidRPr="009974BB">
        <w:rPr>
          <w:sz w:val="24"/>
          <w:szCs w:val="24"/>
          <w:lang w:val="en-GB"/>
        </w:rPr>
        <w:t xml:space="preserve"> by addressing technical complexities early in the process.</w:t>
      </w:r>
    </w:p>
    <w:p w14:paraId="33EAF4D4" w14:textId="5B36A174" w:rsidR="00FB1FC5" w:rsidRPr="009974BB" w:rsidRDefault="00FB1FC5" w:rsidP="00B70FDD">
      <w:pPr>
        <w:numPr>
          <w:ilvl w:val="0"/>
          <w:numId w:val="34"/>
        </w:numPr>
        <w:jc w:val="both"/>
        <w:rPr>
          <w:sz w:val="24"/>
          <w:szCs w:val="24"/>
          <w:lang w:val="en-GB"/>
        </w:rPr>
      </w:pPr>
      <w:r w:rsidRPr="009974BB">
        <w:rPr>
          <w:b/>
          <w:bCs/>
          <w:sz w:val="24"/>
          <w:szCs w:val="24"/>
          <w:lang w:val="en-GB"/>
        </w:rPr>
        <w:t>improved alignment</w:t>
      </w:r>
      <w:r w:rsidRPr="009974BB">
        <w:rPr>
          <w:sz w:val="24"/>
          <w:szCs w:val="24"/>
          <w:lang w:val="en-GB"/>
        </w:rPr>
        <w:t xml:space="preserve"> with the goals of consumer safety, public health, and regulatory efficiency.</w:t>
      </w:r>
    </w:p>
    <w:p w14:paraId="57BF2E8C" w14:textId="77777777" w:rsidR="00FB1FC5" w:rsidRPr="009974BB" w:rsidRDefault="00FB1FC5" w:rsidP="00F24509">
      <w:pPr>
        <w:spacing w:after="360"/>
        <w:jc w:val="both"/>
        <w:rPr>
          <w:sz w:val="24"/>
          <w:szCs w:val="24"/>
          <w:lang w:val="en-GB"/>
        </w:rPr>
      </w:pPr>
      <w:r w:rsidRPr="009974BB">
        <w:rPr>
          <w:sz w:val="24"/>
          <w:szCs w:val="24"/>
          <w:lang w:val="en-GB"/>
        </w:rPr>
        <w:t>This Sub-WG will play a crucial role in supporting the Commission’s work in evaluating exemption applications, thereby helping to safeguard consumer safety while maintaining regulatory coherence and operational efficiency.</w:t>
      </w:r>
    </w:p>
    <w:p w14:paraId="59C16F88" w14:textId="3EDD8F87" w:rsidR="00357A24" w:rsidRPr="009974BB" w:rsidRDefault="00357A24" w:rsidP="00357A24">
      <w:pPr>
        <w:pStyle w:val="Heading2"/>
        <w:ind w:left="720" w:hanging="720"/>
        <w:rPr>
          <w:lang w:val="en-GB"/>
        </w:rPr>
      </w:pPr>
      <w:bookmarkStart w:id="5" w:name="_Toc190964337"/>
      <w:r w:rsidRPr="009974BB">
        <w:rPr>
          <w:lang w:val="en-GB"/>
        </w:rPr>
        <w:t>A stepwise approach for the evaluation of exemption criteria</w:t>
      </w:r>
      <w:bookmarkEnd w:id="5"/>
    </w:p>
    <w:p w14:paraId="1A6B895D" w14:textId="70D63A89" w:rsidR="00F34EDA" w:rsidRPr="009974BB" w:rsidRDefault="00F34EDA" w:rsidP="00357A24">
      <w:pPr>
        <w:pStyle w:val="Heading3"/>
        <w:rPr>
          <w:lang w:val="en-GB"/>
        </w:rPr>
      </w:pPr>
      <w:bookmarkStart w:id="6" w:name="_Toc190964338"/>
      <w:r w:rsidRPr="009974BB">
        <w:rPr>
          <w:lang w:val="en-GB"/>
        </w:rPr>
        <w:t>Substances classified as CMR of Category 2</w:t>
      </w:r>
      <w:bookmarkEnd w:id="6"/>
    </w:p>
    <w:p w14:paraId="3E36BF69" w14:textId="1C3BADCD" w:rsidR="00F34EDA" w:rsidRPr="009974BB" w:rsidRDefault="000461FB" w:rsidP="00F34EDA">
      <w:pPr>
        <w:jc w:val="both"/>
        <w:rPr>
          <w:rFonts w:cs="Arial"/>
          <w:sz w:val="24"/>
          <w:szCs w:val="24"/>
          <w:lang w:val="en-GB"/>
        </w:rPr>
      </w:pPr>
      <w:r w:rsidRPr="009974BB">
        <w:rPr>
          <w:sz w:val="24"/>
          <w:szCs w:val="24"/>
          <w:lang w:val="en-GB"/>
        </w:rPr>
        <w:t xml:space="preserve">For CMR substances of Category 2, Article 15(1) of the CPR establishes a single criterion for allowing their use in cosmetic products as a way of derogation from the generic bans. CMR Cat.2 substances are prohibited in cosmetic products </w:t>
      </w:r>
      <w:r w:rsidRPr="009974BB">
        <w:rPr>
          <w:b/>
          <w:bCs/>
          <w:sz w:val="24"/>
          <w:szCs w:val="24"/>
          <w:lang w:val="en-GB"/>
        </w:rPr>
        <w:t xml:space="preserve">unless they have been evaluated by the SCCS </w:t>
      </w:r>
      <w:r w:rsidRPr="009974BB">
        <w:rPr>
          <w:b/>
          <w:bCs/>
          <w:sz w:val="24"/>
          <w:szCs w:val="24"/>
          <w:u w:val="single"/>
          <w:lang w:val="en-GB"/>
        </w:rPr>
        <w:t>and</w:t>
      </w:r>
      <w:r w:rsidRPr="009974BB">
        <w:rPr>
          <w:b/>
          <w:bCs/>
          <w:sz w:val="24"/>
          <w:szCs w:val="24"/>
          <w:lang w:val="en-GB"/>
        </w:rPr>
        <w:t xml:space="preserve"> found safe for use in cosmetics</w:t>
      </w:r>
      <w:r w:rsidRPr="009974BB">
        <w:rPr>
          <w:sz w:val="24"/>
          <w:szCs w:val="24"/>
          <w:lang w:val="en-GB"/>
        </w:rPr>
        <w:t>.</w:t>
      </w:r>
    </w:p>
    <w:p w14:paraId="09D073CE" w14:textId="65909D57" w:rsidR="00F34EDA" w:rsidRPr="009974BB" w:rsidRDefault="00F34EDA" w:rsidP="00357A24">
      <w:pPr>
        <w:pStyle w:val="Heading3"/>
        <w:rPr>
          <w:lang w:val="en-GB"/>
        </w:rPr>
      </w:pPr>
      <w:bookmarkStart w:id="7" w:name="_Toc190964339"/>
      <w:r w:rsidRPr="009974BB">
        <w:rPr>
          <w:lang w:val="en-GB"/>
        </w:rPr>
        <w:t>Substances classified as CMR of Category 1</w:t>
      </w:r>
      <w:bookmarkEnd w:id="7"/>
    </w:p>
    <w:p w14:paraId="4E356C40" w14:textId="7740CD67" w:rsidR="000461FB" w:rsidRPr="009974BB" w:rsidRDefault="00F34EDA" w:rsidP="000461FB">
      <w:pPr>
        <w:spacing w:after="120"/>
        <w:jc w:val="both"/>
        <w:rPr>
          <w:rFonts w:cs="Arial"/>
          <w:sz w:val="24"/>
          <w:szCs w:val="24"/>
          <w:lang w:val="en-GB"/>
        </w:rPr>
      </w:pPr>
      <w:r w:rsidRPr="009974BB">
        <w:rPr>
          <w:rFonts w:cs="Arial"/>
          <w:sz w:val="24"/>
          <w:szCs w:val="24"/>
          <w:lang w:val="en-GB"/>
        </w:rPr>
        <w:t>For</w:t>
      </w:r>
      <w:r w:rsidR="000461FB" w:rsidRPr="009974BB">
        <w:rPr>
          <w:sz w:val="24"/>
          <w:szCs w:val="24"/>
          <w:lang w:val="en-GB"/>
        </w:rPr>
        <w:t xml:space="preserve"> CMR substances of Category 1, </w:t>
      </w:r>
      <w:r w:rsidR="000461FB" w:rsidRPr="009974BB">
        <w:rPr>
          <w:rFonts w:cs="Arial"/>
          <w:sz w:val="24"/>
          <w:szCs w:val="24"/>
          <w:lang w:val="en-GB"/>
        </w:rPr>
        <w:t xml:space="preserve">Article 15(2) provides that the use of such substances is prohibited in cosmetics, </w:t>
      </w:r>
      <w:r w:rsidR="000461FB" w:rsidRPr="009974BB">
        <w:rPr>
          <w:rFonts w:cs="Arial"/>
          <w:b/>
          <w:bCs/>
          <w:sz w:val="24"/>
          <w:szCs w:val="24"/>
          <w:lang w:val="en-GB"/>
        </w:rPr>
        <w:t>except</w:t>
      </w:r>
      <w:r w:rsidR="000461FB" w:rsidRPr="009974BB">
        <w:rPr>
          <w:rFonts w:cs="Arial"/>
          <w:sz w:val="24"/>
          <w:szCs w:val="24"/>
          <w:lang w:val="en-GB"/>
        </w:rPr>
        <w:t xml:space="preserve"> when the following criterial </w:t>
      </w:r>
      <w:r w:rsidR="000461FB" w:rsidRPr="009974BB">
        <w:rPr>
          <w:rFonts w:cs="Arial"/>
          <w:b/>
          <w:bCs/>
          <w:sz w:val="24"/>
          <w:szCs w:val="24"/>
          <w:lang w:val="en-GB"/>
        </w:rPr>
        <w:t>cumulatively</w:t>
      </w:r>
      <w:r w:rsidR="000461FB" w:rsidRPr="009974BB">
        <w:rPr>
          <w:rFonts w:cs="Arial"/>
          <w:sz w:val="24"/>
          <w:szCs w:val="24"/>
          <w:lang w:val="en-GB"/>
        </w:rPr>
        <w:t xml:space="preserve"> fulfilled:</w:t>
      </w:r>
    </w:p>
    <w:p w14:paraId="7286B7BA" w14:textId="77777777" w:rsidR="000461FB" w:rsidRPr="009974BB" w:rsidRDefault="000461FB" w:rsidP="00B70FDD">
      <w:pPr>
        <w:pStyle w:val="ListParagraph"/>
        <w:numPr>
          <w:ilvl w:val="0"/>
          <w:numId w:val="35"/>
        </w:numPr>
        <w:spacing w:after="120"/>
        <w:contextualSpacing w:val="0"/>
        <w:jc w:val="both"/>
        <w:rPr>
          <w:rFonts w:cs="Arial"/>
          <w:i/>
          <w:iCs/>
          <w:sz w:val="24"/>
          <w:szCs w:val="24"/>
          <w:lang w:val="en-GB"/>
        </w:rPr>
      </w:pPr>
      <w:r w:rsidRPr="009974BB">
        <w:rPr>
          <w:rFonts w:cs="Arial"/>
          <w:i/>
          <w:iCs/>
          <w:sz w:val="24"/>
          <w:szCs w:val="24"/>
          <w:lang w:val="en-GB"/>
        </w:rPr>
        <w:t xml:space="preserve">the substance complies with the </w:t>
      </w:r>
      <w:r w:rsidRPr="009974BB">
        <w:rPr>
          <w:rFonts w:cs="Arial"/>
          <w:b/>
          <w:bCs/>
          <w:i/>
          <w:iCs/>
          <w:sz w:val="24"/>
          <w:szCs w:val="24"/>
          <w:lang w:val="en-GB"/>
        </w:rPr>
        <w:t>food safety requirements</w:t>
      </w:r>
    </w:p>
    <w:p w14:paraId="35434AAA" w14:textId="77777777" w:rsidR="000461FB" w:rsidRPr="009974BB" w:rsidRDefault="000461FB" w:rsidP="00B70FDD">
      <w:pPr>
        <w:pStyle w:val="ListParagraph"/>
        <w:numPr>
          <w:ilvl w:val="0"/>
          <w:numId w:val="35"/>
        </w:numPr>
        <w:spacing w:after="120"/>
        <w:contextualSpacing w:val="0"/>
        <w:jc w:val="both"/>
        <w:rPr>
          <w:rFonts w:cs="Arial"/>
          <w:i/>
          <w:iCs/>
          <w:sz w:val="24"/>
          <w:szCs w:val="24"/>
          <w:lang w:val="en-GB"/>
        </w:rPr>
      </w:pPr>
      <w:r w:rsidRPr="009974BB">
        <w:rPr>
          <w:rFonts w:cs="Arial"/>
          <w:i/>
          <w:iCs/>
          <w:sz w:val="24"/>
          <w:szCs w:val="24"/>
          <w:lang w:val="en-GB"/>
        </w:rPr>
        <w:t xml:space="preserve">there are </w:t>
      </w:r>
      <w:r w:rsidRPr="009974BB">
        <w:rPr>
          <w:rFonts w:cs="Arial"/>
          <w:b/>
          <w:bCs/>
          <w:i/>
          <w:iCs/>
          <w:sz w:val="24"/>
          <w:szCs w:val="24"/>
          <w:lang w:val="en-GB"/>
        </w:rPr>
        <w:t>no suitable alternatives</w:t>
      </w:r>
    </w:p>
    <w:p w14:paraId="71942B67" w14:textId="21CF4858" w:rsidR="000461FB" w:rsidRPr="009974BB" w:rsidRDefault="000461FB" w:rsidP="00B70FDD">
      <w:pPr>
        <w:pStyle w:val="ListParagraph"/>
        <w:numPr>
          <w:ilvl w:val="0"/>
          <w:numId w:val="35"/>
        </w:numPr>
        <w:spacing w:after="120"/>
        <w:contextualSpacing w:val="0"/>
        <w:jc w:val="both"/>
        <w:rPr>
          <w:rFonts w:cs="Arial"/>
          <w:i/>
          <w:iCs/>
          <w:sz w:val="24"/>
          <w:szCs w:val="24"/>
          <w:lang w:val="en-GB"/>
        </w:rPr>
      </w:pPr>
      <w:r w:rsidRPr="009974BB">
        <w:rPr>
          <w:rFonts w:cs="Arial"/>
          <w:i/>
          <w:iCs/>
          <w:sz w:val="24"/>
          <w:szCs w:val="24"/>
          <w:lang w:val="en-GB"/>
        </w:rPr>
        <w:t xml:space="preserve">the application has been made for a </w:t>
      </w:r>
      <w:r w:rsidRPr="009974BB">
        <w:rPr>
          <w:rFonts w:cs="Arial"/>
          <w:b/>
          <w:bCs/>
          <w:i/>
          <w:iCs/>
          <w:sz w:val="24"/>
          <w:szCs w:val="24"/>
          <w:lang w:val="en-GB"/>
        </w:rPr>
        <w:t>particular</w:t>
      </w:r>
      <w:r w:rsidR="00130C61" w:rsidRPr="009974BB">
        <w:rPr>
          <w:rFonts w:cs="Arial"/>
          <w:b/>
          <w:bCs/>
          <w:i/>
          <w:iCs/>
          <w:sz w:val="24"/>
          <w:szCs w:val="24"/>
          <w:lang w:val="en-GB"/>
        </w:rPr>
        <w:t xml:space="preserve"> use of the product category with a known ex</w:t>
      </w:r>
      <w:r w:rsidRPr="009974BB">
        <w:rPr>
          <w:rFonts w:cs="Arial"/>
          <w:b/>
          <w:bCs/>
          <w:i/>
          <w:iCs/>
          <w:sz w:val="24"/>
          <w:szCs w:val="24"/>
          <w:lang w:val="en-GB"/>
        </w:rPr>
        <w:t>posure</w:t>
      </w:r>
      <w:r w:rsidRPr="009974BB">
        <w:rPr>
          <w:rFonts w:cs="Arial"/>
          <w:i/>
          <w:iCs/>
          <w:sz w:val="24"/>
          <w:szCs w:val="24"/>
          <w:lang w:val="en-GB"/>
        </w:rPr>
        <w:t>, and</w:t>
      </w:r>
    </w:p>
    <w:p w14:paraId="5C5211D7" w14:textId="77777777" w:rsidR="000461FB" w:rsidRPr="009974BB" w:rsidRDefault="000461FB" w:rsidP="00B70FDD">
      <w:pPr>
        <w:pStyle w:val="ListParagraph"/>
        <w:numPr>
          <w:ilvl w:val="0"/>
          <w:numId w:val="35"/>
        </w:numPr>
        <w:spacing w:after="120"/>
        <w:contextualSpacing w:val="0"/>
        <w:jc w:val="both"/>
        <w:rPr>
          <w:rFonts w:cs="Arial"/>
          <w:i/>
          <w:iCs/>
          <w:sz w:val="24"/>
          <w:szCs w:val="24"/>
          <w:lang w:val="en-GB"/>
        </w:rPr>
      </w:pPr>
      <w:r w:rsidRPr="009974BB">
        <w:rPr>
          <w:rFonts w:cs="Arial"/>
          <w:i/>
          <w:iCs/>
          <w:sz w:val="24"/>
          <w:szCs w:val="24"/>
          <w:lang w:val="en-GB"/>
        </w:rPr>
        <w:t xml:space="preserve">the substance has been </w:t>
      </w:r>
      <w:r w:rsidRPr="009974BB">
        <w:rPr>
          <w:rFonts w:cs="Arial"/>
          <w:b/>
          <w:bCs/>
          <w:i/>
          <w:iCs/>
          <w:sz w:val="24"/>
          <w:szCs w:val="24"/>
          <w:lang w:val="en-GB"/>
        </w:rPr>
        <w:t>evaluated and found safe</w:t>
      </w:r>
      <w:r w:rsidRPr="009974BB">
        <w:rPr>
          <w:rFonts w:cs="Arial"/>
          <w:i/>
          <w:iCs/>
          <w:sz w:val="24"/>
          <w:szCs w:val="24"/>
          <w:lang w:val="en-GB"/>
        </w:rPr>
        <w:t xml:space="preserve"> by the SCCS considering the cumulative exposure from other sources outside cosmetics.</w:t>
      </w:r>
    </w:p>
    <w:p w14:paraId="516DE793" w14:textId="11266F05" w:rsidR="00130C61" w:rsidRPr="009974BB" w:rsidRDefault="00775E50" w:rsidP="004310C4">
      <w:pPr>
        <w:jc w:val="both"/>
        <w:rPr>
          <w:sz w:val="24"/>
          <w:szCs w:val="24"/>
          <w:lang w:val="en-GB"/>
        </w:rPr>
      </w:pPr>
      <w:r w:rsidRPr="009974BB">
        <w:rPr>
          <w:sz w:val="24"/>
          <w:szCs w:val="24"/>
          <w:lang w:val="en-GB"/>
        </w:rPr>
        <w:t>The absence of a defined hierarchy for fulfilling the cumulative criteria in Article 15(2) of the CPR presents several challenges</w:t>
      </w:r>
      <w:r w:rsidR="004310C4" w:rsidRPr="009974BB">
        <w:rPr>
          <w:sz w:val="24"/>
          <w:szCs w:val="24"/>
          <w:lang w:val="en-GB"/>
        </w:rPr>
        <w:t>. For example, without a specified order, different stakeholders might interpret and prioritize the criteria differently, leading to inconsistencies in the derogation process. This can result in varied application of the regulation across different cases contributing to uncertainty and inconsistency. In addition, assessing all criteria simultaneously can complicate the evaluation process. Evaluators must balance multiple elements—such as food safety compliance, the availability of suitable alternatives, specific exposure scenarios, and overall safety—without clear guidance on which should be addressed first. This can be resource-intensive, requiring significant time and effort from regulatory personnel to assess each aspect comprehensively and reach a conclusion. Moreover, t</w:t>
      </w:r>
      <w:r w:rsidRPr="009974BB">
        <w:rPr>
          <w:sz w:val="24"/>
          <w:szCs w:val="24"/>
          <w:lang w:val="en-GB"/>
        </w:rPr>
        <w:t>he absence of a clear sequence can lead to inefficiencie</w:t>
      </w:r>
      <w:r w:rsidR="00130C61" w:rsidRPr="009974BB">
        <w:rPr>
          <w:sz w:val="24"/>
          <w:szCs w:val="24"/>
          <w:lang w:val="en-GB"/>
        </w:rPr>
        <w:t>s, as</w:t>
      </w:r>
      <w:r w:rsidR="00B70FDD" w:rsidRPr="009974BB">
        <w:rPr>
          <w:sz w:val="24"/>
          <w:szCs w:val="24"/>
          <w:lang w:val="en-GB"/>
        </w:rPr>
        <w:t xml:space="preserve"> the</w:t>
      </w:r>
      <w:r w:rsidR="00130C61" w:rsidRPr="009974BB">
        <w:rPr>
          <w:sz w:val="24"/>
          <w:szCs w:val="24"/>
          <w:lang w:val="en-GB"/>
        </w:rPr>
        <w:t xml:space="preserve"> </w:t>
      </w:r>
      <w:r w:rsidRPr="009974BB">
        <w:rPr>
          <w:sz w:val="24"/>
          <w:szCs w:val="24"/>
          <w:lang w:val="en-GB"/>
        </w:rPr>
        <w:t>applicant might spend resources on fulfilling all criteria simultaneously without knowing which are more critical</w:t>
      </w:r>
      <w:r w:rsidR="00130C61" w:rsidRPr="009974BB">
        <w:rPr>
          <w:sz w:val="24"/>
          <w:szCs w:val="24"/>
          <w:lang w:val="en-GB"/>
        </w:rPr>
        <w:t xml:space="preserve">. This uncertainty and lack of </w:t>
      </w:r>
      <w:r w:rsidRPr="009974BB">
        <w:rPr>
          <w:sz w:val="24"/>
          <w:szCs w:val="24"/>
          <w:lang w:val="en-GB"/>
        </w:rPr>
        <w:t xml:space="preserve">predictability can discourage engagement and hinder compliance with regulatory expectations. </w:t>
      </w:r>
    </w:p>
    <w:p w14:paraId="4B184E27" w14:textId="65355363" w:rsidR="00CF421F" w:rsidRPr="009974BB" w:rsidRDefault="00130C61" w:rsidP="00CF421F">
      <w:pPr>
        <w:jc w:val="both"/>
        <w:rPr>
          <w:sz w:val="24"/>
          <w:szCs w:val="24"/>
          <w:lang w:val="en-GB"/>
        </w:rPr>
      </w:pPr>
      <w:r w:rsidRPr="009974BB">
        <w:rPr>
          <w:sz w:val="24"/>
          <w:szCs w:val="24"/>
          <w:lang w:val="en-GB"/>
        </w:rPr>
        <w:t xml:space="preserve">A good </w:t>
      </w:r>
      <w:r w:rsidR="00EF4568" w:rsidRPr="009974BB">
        <w:rPr>
          <w:sz w:val="24"/>
          <w:szCs w:val="24"/>
          <w:lang w:val="en-GB"/>
        </w:rPr>
        <w:t xml:space="preserve">approach to effectively and efficiently assess compliance with Article 15(2) criteria is to follow a </w:t>
      </w:r>
      <w:r w:rsidR="00EF4568" w:rsidRPr="009974BB">
        <w:rPr>
          <w:b/>
          <w:bCs/>
          <w:sz w:val="24"/>
          <w:szCs w:val="24"/>
          <w:lang w:val="en-GB"/>
        </w:rPr>
        <w:t>stepwise, hierarchical evaluation</w:t>
      </w:r>
      <w:r w:rsidR="00EF4568" w:rsidRPr="009974BB">
        <w:rPr>
          <w:sz w:val="24"/>
          <w:szCs w:val="24"/>
          <w:lang w:val="en-GB"/>
        </w:rPr>
        <w:t xml:space="preserve"> to avoid unnecessary effort and resources if early criteria are not met</w:t>
      </w:r>
      <w:r w:rsidR="00FA0D9F" w:rsidRPr="009974BB">
        <w:rPr>
          <w:sz w:val="24"/>
          <w:szCs w:val="24"/>
          <w:lang w:val="en-GB"/>
        </w:rPr>
        <w:t xml:space="preserve">. </w:t>
      </w:r>
      <w:r w:rsidR="00CF421F" w:rsidRPr="009974BB">
        <w:rPr>
          <w:sz w:val="24"/>
          <w:szCs w:val="24"/>
          <w:lang w:val="en-GB"/>
        </w:rPr>
        <w:t xml:space="preserve">When evaluating exemption requests under Article 15(2) of the CPR, it is crucial to follow a precisely structured and stepwise approach to ensure the process is both </w:t>
      </w:r>
      <w:r w:rsidR="00CF421F" w:rsidRPr="009974BB">
        <w:rPr>
          <w:b/>
          <w:bCs/>
          <w:sz w:val="24"/>
          <w:szCs w:val="24"/>
          <w:lang w:val="en-GB"/>
        </w:rPr>
        <w:t xml:space="preserve">effective </w:t>
      </w:r>
      <w:r w:rsidR="00CF421F" w:rsidRPr="009974BB">
        <w:rPr>
          <w:sz w:val="24"/>
          <w:szCs w:val="24"/>
          <w:lang w:val="en-GB"/>
        </w:rPr>
        <w:t>and</w:t>
      </w:r>
      <w:r w:rsidR="00CF421F" w:rsidRPr="009974BB">
        <w:rPr>
          <w:b/>
          <w:bCs/>
          <w:sz w:val="24"/>
          <w:szCs w:val="24"/>
          <w:lang w:val="en-GB"/>
        </w:rPr>
        <w:t xml:space="preserve"> efficient</w:t>
      </w:r>
      <w:r w:rsidR="00CF421F" w:rsidRPr="009974BB">
        <w:rPr>
          <w:sz w:val="24"/>
          <w:szCs w:val="24"/>
          <w:lang w:val="en-GB"/>
        </w:rPr>
        <w:t xml:space="preserve">. The four exemption criteria must all be </w:t>
      </w:r>
      <w:r w:rsidR="00CF421F" w:rsidRPr="009974BB">
        <w:rPr>
          <w:b/>
          <w:bCs/>
          <w:sz w:val="24"/>
          <w:szCs w:val="24"/>
          <w:lang w:val="en-GB"/>
        </w:rPr>
        <w:t>cumulatively met</w:t>
      </w:r>
      <w:r w:rsidR="00CF421F" w:rsidRPr="009974BB">
        <w:rPr>
          <w:sz w:val="24"/>
          <w:szCs w:val="24"/>
          <w:lang w:val="en-GB"/>
        </w:rPr>
        <w:t xml:space="preserve"> for a derogation to be granted. Therefore, if </w:t>
      </w:r>
      <w:r w:rsidR="00CF421F" w:rsidRPr="009974BB">
        <w:rPr>
          <w:b/>
          <w:bCs/>
          <w:sz w:val="24"/>
          <w:szCs w:val="24"/>
          <w:lang w:val="en-GB"/>
        </w:rPr>
        <w:t>any single criterion is not fulfilled</w:t>
      </w:r>
      <w:r w:rsidR="00CF421F" w:rsidRPr="009974BB">
        <w:rPr>
          <w:sz w:val="24"/>
          <w:szCs w:val="24"/>
          <w:lang w:val="en-GB"/>
        </w:rPr>
        <w:t xml:space="preserve">, the request must be </w:t>
      </w:r>
      <w:r w:rsidR="00CF421F" w:rsidRPr="009974BB">
        <w:rPr>
          <w:b/>
          <w:bCs/>
          <w:sz w:val="24"/>
          <w:szCs w:val="24"/>
          <w:lang w:val="en-GB"/>
        </w:rPr>
        <w:t>declined</w:t>
      </w:r>
      <w:r w:rsidR="00CF421F" w:rsidRPr="009974BB">
        <w:rPr>
          <w:sz w:val="24"/>
          <w:szCs w:val="24"/>
          <w:lang w:val="en-GB"/>
        </w:rPr>
        <w:t>, and no further assessment is necessary.</w:t>
      </w:r>
    </w:p>
    <w:p w14:paraId="7E7B1B7C" w14:textId="38874D0B" w:rsidR="00CF421F" w:rsidRPr="009974BB" w:rsidRDefault="00CF421F" w:rsidP="00CF421F">
      <w:pPr>
        <w:jc w:val="both"/>
        <w:rPr>
          <w:sz w:val="24"/>
          <w:szCs w:val="24"/>
          <w:lang w:val="en-GB"/>
        </w:rPr>
      </w:pPr>
      <w:r w:rsidRPr="009974BB">
        <w:rPr>
          <w:sz w:val="24"/>
          <w:szCs w:val="24"/>
          <w:lang w:val="en-GB"/>
        </w:rPr>
        <w:t xml:space="preserve">To streamline the evaluation process and optimize resources, the criteria should be assessed in a logical sequence—beginning with those that are easiest to verify and have the potential to eliminate non-qualifying applications early. This approach ensures that </w:t>
      </w:r>
      <w:r w:rsidRPr="009974BB">
        <w:rPr>
          <w:b/>
          <w:bCs/>
          <w:sz w:val="24"/>
          <w:szCs w:val="24"/>
          <w:lang w:val="en-GB"/>
        </w:rPr>
        <w:t>only well-supported requests move to the more complex stages</w:t>
      </w:r>
      <w:r w:rsidRPr="009974BB">
        <w:rPr>
          <w:sz w:val="24"/>
          <w:szCs w:val="24"/>
          <w:lang w:val="en-GB"/>
        </w:rPr>
        <w:t xml:space="preserve"> of the assessment. The following sections outline a step-by-step strategy to guide</w:t>
      </w:r>
      <w:r w:rsidR="00B70FDD" w:rsidRPr="009974BB">
        <w:rPr>
          <w:sz w:val="24"/>
          <w:szCs w:val="24"/>
          <w:lang w:val="en-GB"/>
        </w:rPr>
        <w:t xml:space="preserve"> the</w:t>
      </w:r>
      <w:r w:rsidRPr="009974BB">
        <w:rPr>
          <w:sz w:val="24"/>
          <w:szCs w:val="24"/>
          <w:lang w:val="en-GB"/>
        </w:rPr>
        <w:t xml:space="preserve"> applicant through this critical assessment, explaining the rationale and method for evaluating each criterion.</w:t>
      </w:r>
    </w:p>
    <w:p w14:paraId="547207DC" w14:textId="5712C2E4" w:rsidR="0022606A" w:rsidRPr="009974BB" w:rsidRDefault="0022606A" w:rsidP="0022606A">
      <w:pPr>
        <w:jc w:val="both"/>
        <w:rPr>
          <w:b/>
          <w:bCs/>
          <w:color w:val="215E99" w:themeColor="text2" w:themeTint="BF"/>
          <w:sz w:val="24"/>
          <w:szCs w:val="24"/>
          <w:lang w:val="en-GB"/>
        </w:rPr>
      </w:pPr>
      <w:r w:rsidRPr="009974BB">
        <w:rPr>
          <w:b/>
          <w:bCs/>
          <w:color w:val="215E99" w:themeColor="text2" w:themeTint="BF"/>
          <w:sz w:val="24"/>
          <w:szCs w:val="24"/>
          <w:lang w:val="en-GB"/>
        </w:rPr>
        <w:t>Step 0: Initial screening – compliance check:</w:t>
      </w:r>
    </w:p>
    <w:p w14:paraId="2BE5032D" w14:textId="2FFD1807" w:rsidR="0022606A" w:rsidRPr="009974BB" w:rsidRDefault="0046642F" w:rsidP="000E4322">
      <w:pPr>
        <w:jc w:val="both"/>
        <w:rPr>
          <w:color w:val="000000" w:themeColor="text1"/>
          <w:sz w:val="24"/>
          <w:szCs w:val="24"/>
          <w:lang w:val="en-GB"/>
        </w:rPr>
      </w:pPr>
      <w:r w:rsidRPr="009974BB">
        <w:rPr>
          <w:color w:val="000000" w:themeColor="text1"/>
          <w:sz w:val="24"/>
          <w:szCs w:val="24"/>
          <w:lang w:val="en-GB"/>
        </w:rPr>
        <w:t xml:space="preserve">The </w:t>
      </w:r>
      <w:r w:rsidRPr="009974BB">
        <w:rPr>
          <w:b/>
          <w:bCs/>
          <w:color w:val="000000" w:themeColor="text1"/>
          <w:sz w:val="24"/>
          <w:szCs w:val="24"/>
          <w:lang w:val="en-GB"/>
        </w:rPr>
        <w:t>initial screening</w:t>
      </w:r>
      <w:r w:rsidRPr="009974BB">
        <w:rPr>
          <w:color w:val="000000" w:themeColor="text1"/>
          <w:sz w:val="24"/>
          <w:szCs w:val="24"/>
          <w:lang w:val="en-GB"/>
        </w:rPr>
        <w:t xml:space="preserve"> is the first step in the process of evaluating an application for an exemption under Article 15(2) of the CPR. This step ensures that only complete and well-documented applications move forward for detailed assessment. It is a </w:t>
      </w:r>
      <w:r w:rsidRPr="009974BB">
        <w:rPr>
          <w:b/>
          <w:bCs/>
          <w:color w:val="000000" w:themeColor="text1"/>
          <w:sz w:val="24"/>
          <w:szCs w:val="24"/>
          <w:lang w:val="en-GB"/>
        </w:rPr>
        <w:t>critical gatekeeping stage</w:t>
      </w:r>
      <w:r w:rsidRPr="009974BB">
        <w:rPr>
          <w:color w:val="000000" w:themeColor="text1"/>
          <w:sz w:val="24"/>
          <w:szCs w:val="24"/>
          <w:lang w:val="en-GB"/>
        </w:rPr>
        <w:t xml:space="preserve"> designed to save time and resources by filtering out incomplete or insufficiently substantiated requests early on</w:t>
      </w:r>
      <w:r w:rsidR="00996CAB" w:rsidRPr="009974BB">
        <w:rPr>
          <w:color w:val="000000" w:themeColor="text1"/>
          <w:sz w:val="24"/>
          <w:szCs w:val="24"/>
          <w:lang w:val="en-GB"/>
        </w:rPr>
        <w:t xml:space="preserve"> (</w:t>
      </w:r>
      <w:r w:rsidR="00996CAB" w:rsidRPr="009974BB">
        <w:rPr>
          <w:sz w:val="24"/>
          <w:szCs w:val="24"/>
          <w:lang w:val="en-GB"/>
        </w:rPr>
        <w:t xml:space="preserve">see Annex </w:t>
      </w:r>
      <w:r w:rsidR="00341AFD" w:rsidRPr="009974BB">
        <w:rPr>
          <w:sz w:val="24"/>
          <w:szCs w:val="24"/>
          <w:lang w:val="en-GB"/>
        </w:rPr>
        <w:t>1</w:t>
      </w:r>
      <w:r w:rsidR="00996CAB" w:rsidRPr="009974BB">
        <w:rPr>
          <w:sz w:val="24"/>
          <w:szCs w:val="24"/>
          <w:lang w:val="en-GB"/>
        </w:rPr>
        <w:t>).</w:t>
      </w:r>
    </w:p>
    <w:p w14:paraId="344E96BF" w14:textId="35A1758A" w:rsidR="000E4322" w:rsidRPr="009974BB" w:rsidRDefault="000E4322" w:rsidP="000E4322">
      <w:pPr>
        <w:jc w:val="both"/>
        <w:rPr>
          <w:b/>
          <w:bCs/>
          <w:color w:val="215E99" w:themeColor="text2" w:themeTint="BF"/>
          <w:sz w:val="24"/>
          <w:szCs w:val="24"/>
          <w:lang w:val="en-GB"/>
        </w:rPr>
      </w:pPr>
      <w:r w:rsidRPr="009974BB">
        <w:rPr>
          <w:b/>
          <w:bCs/>
          <w:color w:val="215E99" w:themeColor="text2" w:themeTint="BF"/>
          <w:sz w:val="24"/>
          <w:szCs w:val="24"/>
          <w:lang w:val="en-GB"/>
        </w:rPr>
        <w:t>Step 1: Assessment of the food safety compliance (Criterion a)</w:t>
      </w:r>
    </w:p>
    <w:p w14:paraId="04ED53A9" w14:textId="77777777" w:rsidR="00352115" w:rsidRPr="009974BB" w:rsidRDefault="00352115" w:rsidP="000D3891">
      <w:pPr>
        <w:spacing w:after="240"/>
        <w:jc w:val="both"/>
        <w:rPr>
          <w:sz w:val="24"/>
          <w:szCs w:val="24"/>
          <w:lang w:val="en-GB"/>
        </w:rPr>
      </w:pPr>
      <w:r w:rsidRPr="009974BB">
        <w:rPr>
          <w:sz w:val="24"/>
          <w:szCs w:val="24"/>
          <w:lang w:val="en-GB"/>
        </w:rPr>
        <w:t xml:space="preserve">Assess whether the substance meets food safety standards if it </w:t>
      </w:r>
      <w:r w:rsidRPr="009974BB">
        <w:rPr>
          <w:b/>
          <w:bCs/>
          <w:sz w:val="24"/>
          <w:szCs w:val="24"/>
          <w:lang w:val="en-GB"/>
        </w:rPr>
        <w:t>naturally occurs in food</w:t>
      </w:r>
      <w:r w:rsidRPr="009974BB">
        <w:rPr>
          <w:sz w:val="24"/>
          <w:szCs w:val="24"/>
          <w:lang w:val="en-GB"/>
        </w:rPr>
        <w:t xml:space="preserve"> or is </w:t>
      </w:r>
      <w:r w:rsidRPr="009974BB">
        <w:rPr>
          <w:b/>
          <w:bCs/>
          <w:sz w:val="24"/>
          <w:szCs w:val="24"/>
          <w:lang w:val="en-GB"/>
        </w:rPr>
        <w:t>intentionally added</w:t>
      </w:r>
      <w:r w:rsidRPr="009974BB">
        <w:rPr>
          <w:sz w:val="24"/>
          <w:szCs w:val="24"/>
          <w:lang w:val="en-GB"/>
        </w:rPr>
        <w:t xml:space="preserve"> during food manufacturing, preparation, or treatment. This ensures that substances used in cosmetics are </w:t>
      </w:r>
      <w:r w:rsidRPr="009974BB">
        <w:rPr>
          <w:sz w:val="24"/>
          <w:szCs w:val="24"/>
          <w:u w:val="single"/>
          <w:lang w:val="en-GB"/>
        </w:rPr>
        <w:t>at least as safe</w:t>
      </w:r>
      <w:r w:rsidRPr="009974BB">
        <w:rPr>
          <w:sz w:val="24"/>
          <w:szCs w:val="24"/>
          <w:lang w:val="en-GB"/>
        </w:rPr>
        <w:t xml:space="preserve"> as those present in food products.</w:t>
      </w:r>
    </w:p>
    <w:p w14:paraId="4910E270" w14:textId="501E1DC2" w:rsidR="00352115" w:rsidRPr="009974BB" w:rsidRDefault="00352115" w:rsidP="000D3891">
      <w:pPr>
        <w:spacing w:after="240"/>
        <w:jc w:val="both"/>
        <w:rPr>
          <w:sz w:val="24"/>
          <w:szCs w:val="24"/>
          <w:lang w:val="en-GB"/>
        </w:rPr>
      </w:pPr>
      <w:r w:rsidRPr="009974BB">
        <w:rPr>
          <w:sz w:val="24"/>
          <w:szCs w:val="24"/>
          <w:lang w:val="en-GB"/>
        </w:rPr>
        <w:t xml:space="preserve">The food safety requirement is often easier to determine because it relies on </w:t>
      </w:r>
      <w:r w:rsidRPr="009974BB">
        <w:rPr>
          <w:b/>
          <w:bCs/>
          <w:sz w:val="24"/>
          <w:szCs w:val="24"/>
          <w:lang w:val="en-GB"/>
        </w:rPr>
        <w:t xml:space="preserve">existing data </w:t>
      </w:r>
      <w:r w:rsidRPr="009974BB">
        <w:rPr>
          <w:sz w:val="24"/>
          <w:szCs w:val="24"/>
          <w:lang w:val="en-GB"/>
        </w:rPr>
        <w:t>and</w:t>
      </w:r>
      <w:r w:rsidRPr="009974BB">
        <w:rPr>
          <w:b/>
          <w:bCs/>
          <w:sz w:val="24"/>
          <w:szCs w:val="24"/>
          <w:lang w:val="en-GB"/>
        </w:rPr>
        <w:t xml:space="preserve"> Regulations</w:t>
      </w:r>
      <w:r w:rsidRPr="009974BB">
        <w:rPr>
          <w:sz w:val="24"/>
          <w:szCs w:val="24"/>
          <w:lang w:val="en-GB"/>
        </w:rPr>
        <w:t>. If a substance does not meet this criterion, further evaluation is unnecessary, and the application can be rejected at this stage.</w:t>
      </w:r>
    </w:p>
    <w:p w14:paraId="2C668F05" w14:textId="78BB057D" w:rsidR="000E4322" w:rsidRPr="009974BB" w:rsidRDefault="00682436" w:rsidP="000F795E">
      <w:pPr>
        <w:spacing w:after="240"/>
        <w:jc w:val="both"/>
        <w:rPr>
          <w:sz w:val="24"/>
          <w:szCs w:val="24"/>
          <w:lang w:val="en-GB"/>
        </w:rPr>
      </w:pPr>
      <w:r w:rsidRPr="009974BB">
        <w:rPr>
          <w:sz w:val="24"/>
          <w:szCs w:val="24"/>
          <w:lang w:val="en-GB"/>
        </w:rPr>
        <w:t xml:space="preserve">This step includes </w:t>
      </w:r>
      <w:r w:rsidR="00352115" w:rsidRPr="009974BB">
        <w:rPr>
          <w:sz w:val="24"/>
          <w:szCs w:val="24"/>
          <w:lang w:val="en-GB"/>
        </w:rPr>
        <w:t xml:space="preserve">checking compliance with Regulation (EC) No 178/2002 on general food safety requirements and referring to EFSA assessments (European Food Safety Authority) or equivalent scientific opinions to determine whether the substance is deemed safe for use in food. Moreover, </w:t>
      </w:r>
      <w:r w:rsidRPr="009974BB">
        <w:rPr>
          <w:sz w:val="24"/>
          <w:szCs w:val="24"/>
          <w:lang w:val="en-GB"/>
        </w:rPr>
        <w:t xml:space="preserve">it will </w:t>
      </w:r>
      <w:r w:rsidR="00352115" w:rsidRPr="009974BB">
        <w:rPr>
          <w:sz w:val="24"/>
          <w:szCs w:val="24"/>
          <w:lang w:val="en-GB"/>
        </w:rPr>
        <w:t>cross-check with food industry data to confirm compliance with food safety standards (</w:t>
      </w:r>
      <w:r w:rsidR="00341AFD" w:rsidRPr="009974BB">
        <w:rPr>
          <w:sz w:val="24"/>
          <w:szCs w:val="24"/>
          <w:lang w:val="en-GB"/>
        </w:rPr>
        <w:t>see</w:t>
      </w:r>
      <w:r w:rsidR="000D3891" w:rsidRPr="009974BB">
        <w:rPr>
          <w:sz w:val="24"/>
          <w:szCs w:val="24"/>
          <w:lang w:val="en-GB"/>
        </w:rPr>
        <w:t xml:space="preserve"> section </w:t>
      </w:r>
      <w:r w:rsidR="00341AFD" w:rsidRPr="009974BB">
        <w:rPr>
          <w:sz w:val="24"/>
          <w:szCs w:val="24"/>
          <w:lang w:val="en-GB"/>
        </w:rPr>
        <w:t>4</w:t>
      </w:r>
      <w:r w:rsidR="000D3891" w:rsidRPr="009974BB">
        <w:rPr>
          <w:sz w:val="24"/>
          <w:szCs w:val="24"/>
          <w:lang w:val="en-GB"/>
        </w:rPr>
        <w:t xml:space="preserve"> and Annex </w:t>
      </w:r>
      <w:r w:rsidR="00341AFD" w:rsidRPr="009974BB">
        <w:rPr>
          <w:sz w:val="24"/>
          <w:szCs w:val="24"/>
          <w:lang w:val="en-GB"/>
        </w:rPr>
        <w:t>2</w:t>
      </w:r>
      <w:r w:rsidR="00352115" w:rsidRPr="009974BB">
        <w:rPr>
          <w:sz w:val="24"/>
          <w:szCs w:val="24"/>
          <w:lang w:val="en-GB"/>
        </w:rPr>
        <w:t>)</w:t>
      </w:r>
      <w:r w:rsidR="000D3891" w:rsidRPr="009974BB">
        <w:rPr>
          <w:sz w:val="24"/>
          <w:szCs w:val="24"/>
          <w:lang w:val="en-GB"/>
        </w:rPr>
        <w:t>.</w:t>
      </w:r>
    </w:p>
    <w:p w14:paraId="4EBE9E69" w14:textId="3BA035A4" w:rsidR="000D3891" w:rsidRPr="009974BB" w:rsidRDefault="000D3891" w:rsidP="000D3891">
      <w:pPr>
        <w:jc w:val="both"/>
        <w:rPr>
          <w:b/>
          <w:bCs/>
          <w:color w:val="215E99" w:themeColor="text2" w:themeTint="BF"/>
          <w:sz w:val="24"/>
          <w:szCs w:val="24"/>
          <w:lang w:val="en-GB"/>
        </w:rPr>
      </w:pPr>
      <w:r w:rsidRPr="009974BB">
        <w:rPr>
          <w:b/>
          <w:bCs/>
          <w:color w:val="215E99" w:themeColor="text2" w:themeTint="BF"/>
          <w:sz w:val="24"/>
          <w:szCs w:val="24"/>
          <w:lang w:val="en-GB"/>
        </w:rPr>
        <w:t xml:space="preserve">Step 2: Assessment of </w:t>
      </w:r>
      <w:r w:rsidR="008D225F" w:rsidRPr="009974BB">
        <w:rPr>
          <w:b/>
          <w:bCs/>
          <w:color w:val="215E99" w:themeColor="text2" w:themeTint="BF"/>
          <w:sz w:val="24"/>
          <w:szCs w:val="24"/>
          <w:lang w:val="en-GB"/>
        </w:rPr>
        <w:t>suitable alternatives</w:t>
      </w:r>
      <w:r w:rsidRPr="009974BB">
        <w:rPr>
          <w:b/>
          <w:bCs/>
          <w:color w:val="215E99" w:themeColor="text2" w:themeTint="BF"/>
          <w:sz w:val="24"/>
          <w:szCs w:val="24"/>
          <w:lang w:val="en-GB"/>
        </w:rPr>
        <w:t xml:space="preserve"> (Criterion</w:t>
      </w:r>
      <w:r w:rsidR="008D225F" w:rsidRPr="009974BB">
        <w:rPr>
          <w:b/>
          <w:bCs/>
          <w:color w:val="215E99" w:themeColor="text2" w:themeTint="BF"/>
          <w:sz w:val="24"/>
          <w:szCs w:val="24"/>
          <w:lang w:val="en-GB"/>
        </w:rPr>
        <w:t xml:space="preserve"> b</w:t>
      </w:r>
      <w:r w:rsidRPr="009974BB">
        <w:rPr>
          <w:b/>
          <w:bCs/>
          <w:color w:val="215E99" w:themeColor="text2" w:themeTint="BF"/>
          <w:sz w:val="24"/>
          <w:szCs w:val="24"/>
          <w:lang w:val="en-GB"/>
        </w:rPr>
        <w:t>)</w:t>
      </w:r>
    </w:p>
    <w:p w14:paraId="0BEF94C5" w14:textId="77777777" w:rsidR="000F795E" w:rsidRPr="009974BB" w:rsidRDefault="00352115" w:rsidP="000D3891">
      <w:pPr>
        <w:spacing w:after="240"/>
        <w:jc w:val="both"/>
        <w:rPr>
          <w:sz w:val="24"/>
          <w:szCs w:val="24"/>
          <w:lang w:val="en-GB"/>
        </w:rPr>
      </w:pPr>
      <w:r w:rsidRPr="009974BB">
        <w:rPr>
          <w:sz w:val="24"/>
          <w:szCs w:val="24"/>
          <w:lang w:val="en-GB"/>
        </w:rPr>
        <w:t xml:space="preserve">Determine whether </w:t>
      </w:r>
      <w:r w:rsidRPr="009974BB">
        <w:rPr>
          <w:b/>
          <w:bCs/>
          <w:sz w:val="24"/>
          <w:szCs w:val="24"/>
          <w:lang w:val="en-GB"/>
        </w:rPr>
        <w:t>viable alternatives</w:t>
      </w:r>
      <w:r w:rsidRPr="009974BB">
        <w:rPr>
          <w:sz w:val="24"/>
          <w:szCs w:val="24"/>
          <w:lang w:val="en-GB"/>
        </w:rPr>
        <w:t xml:space="preserve"> exist for the substance in the specific product category. </w:t>
      </w:r>
      <w:r w:rsidRPr="009974BB">
        <w:rPr>
          <w:b/>
          <w:bCs/>
          <w:sz w:val="24"/>
          <w:szCs w:val="24"/>
          <w:lang w:val="en-GB"/>
        </w:rPr>
        <w:t>If alternatives are available that are technically feasible, safer, and meet consumer needs, the exemption request should be declined</w:t>
      </w:r>
      <w:r w:rsidRPr="009974BB">
        <w:rPr>
          <w:sz w:val="24"/>
          <w:szCs w:val="24"/>
          <w:lang w:val="en-GB"/>
        </w:rPr>
        <w:t xml:space="preserve">. </w:t>
      </w:r>
    </w:p>
    <w:p w14:paraId="3040CF35" w14:textId="395FC0E5" w:rsidR="00352115" w:rsidRPr="009974BB" w:rsidRDefault="00352115" w:rsidP="000F795E">
      <w:pPr>
        <w:spacing w:after="240"/>
        <w:jc w:val="both"/>
        <w:rPr>
          <w:sz w:val="24"/>
          <w:szCs w:val="24"/>
          <w:lang w:val="en-GB"/>
        </w:rPr>
      </w:pPr>
      <w:r w:rsidRPr="009974BB">
        <w:rPr>
          <w:sz w:val="24"/>
          <w:szCs w:val="24"/>
          <w:lang w:val="en-GB"/>
        </w:rPr>
        <w:t xml:space="preserve">Assessing the availability of alternatives early in the process ensures that resources are not spent evaluating the safety of substances for which </w:t>
      </w:r>
      <w:r w:rsidRPr="009974BB">
        <w:rPr>
          <w:b/>
          <w:bCs/>
          <w:sz w:val="24"/>
          <w:szCs w:val="24"/>
          <w:lang w:val="en-GB"/>
        </w:rPr>
        <w:t>viable substitutes exist</w:t>
      </w:r>
      <w:r w:rsidRPr="009974BB">
        <w:rPr>
          <w:sz w:val="24"/>
          <w:szCs w:val="24"/>
          <w:lang w:val="en-GB"/>
        </w:rPr>
        <w:t>. If suitable alternatives are identified, there is no justification for granting an exemption</w:t>
      </w:r>
      <w:r w:rsidR="000F795E" w:rsidRPr="009974BB">
        <w:rPr>
          <w:sz w:val="24"/>
          <w:szCs w:val="24"/>
          <w:lang w:val="en-GB"/>
        </w:rPr>
        <w:t xml:space="preserve"> (see section </w:t>
      </w:r>
      <w:r w:rsidR="00341AFD" w:rsidRPr="009974BB">
        <w:rPr>
          <w:sz w:val="24"/>
          <w:szCs w:val="24"/>
          <w:lang w:val="en-GB"/>
        </w:rPr>
        <w:t>5</w:t>
      </w:r>
      <w:r w:rsidR="000F795E" w:rsidRPr="009974BB">
        <w:rPr>
          <w:sz w:val="24"/>
          <w:szCs w:val="24"/>
          <w:lang w:val="en-GB"/>
        </w:rPr>
        <w:t xml:space="preserve"> and Annex </w:t>
      </w:r>
      <w:r w:rsidR="00341AFD" w:rsidRPr="009974BB">
        <w:rPr>
          <w:sz w:val="24"/>
          <w:szCs w:val="24"/>
          <w:lang w:val="en-GB"/>
        </w:rPr>
        <w:t>3</w:t>
      </w:r>
      <w:r w:rsidR="000F795E" w:rsidRPr="009974BB">
        <w:rPr>
          <w:sz w:val="24"/>
          <w:szCs w:val="24"/>
          <w:lang w:val="en-GB"/>
        </w:rPr>
        <w:t>).</w:t>
      </w:r>
    </w:p>
    <w:p w14:paraId="491FDD5F" w14:textId="234EC381" w:rsidR="00A46F6B" w:rsidRPr="009974BB" w:rsidRDefault="00A46F6B" w:rsidP="00FA0D9F">
      <w:pPr>
        <w:jc w:val="both"/>
        <w:rPr>
          <w:b/>
          <w:bCs/>
          <w:color w:val="215E99" w:themeColor="text2" w:themeTint="BF"/>
          <w:sz w:val="24"/>
          <w:szCs w:val="24"/>
          <w:lang w:val="en-GB"/>
        </w:rPr>
      </w:pPr>
      <w:r w:rsidRPr="009974BB">
        <w:rPr>
          <w:b/>
          <w:bCs/>
          <w:color w:val="215E99" w:themeColor="text2" w:themeTint="BF"/>
          <w:sz w:val="24"/>
          <w:szCs w:val="24"/>
          <w:lang w:val="en-GB"/>
        </w:rPr>
        <w:t xml:space="preserve">Step </w:t>
      </w:r>
      <w:r w:rsidR="000D3891" w:rsidRPr="009974BB">
        <w:rPr>
          <w:b/>
          <w:bCs/>
          <w:color w:val="215E99" w:themeColor="text2" w:themeTint="BF"/>
          <w:sz w:val="24"/>
          <w:szCs w:val="24"/>
          <w:lang w:val="en-GB"/>
        </w:rPr>
        <w:t>3</w:t>
      </w:r>
      <w:r w:rsidRPr="009974BB">
        <w:rPr>
          <w:b/>
          <w:bCs/>
          <w:color w:val="215E99" w:themeColor="text2" w:themeTint="BF"/>
          <w:sz w:val="24"/>
          <w:szCs w:val="24"/>
          <w:lang w:val="en-GB"/>
        </w:rPr>
        <w:t xml:space="preserve">: Assessment of the particular use and product category </w:t>
      </w:r>
      <w:r w:rsidR="000D3891" w:rsidRPr="009974BB">
        <w:rPr>
          <w:b/>
          <w:bCs/>
          <w:color w:val="215E99" w:themeColor="text2" w:themeTint="BF"/>
          <w:sz w:val="24"/>
          <w:szCs w:val="24"/>
          <w:lang w:val="en-GB"/>
        </w:rPr>
        <w:t>(Criterion c)</w:t>
      </w:r>
    </w:p>
    <w:p w14:paraId="6C495CFA" w14:textId="77777777" w:rsidR="000F795E" w:rsidRPr="009974BB" w:rsidRDefault="000F795E" w:rsidP="00A46F6B">
      <w:pPr>
        <w:jc w:val="both"/>
        <w:rPr>
          <w:color w:val="000000" w:themeColor="text1"/>
          <w:sz w:val="24"/>
          <w:szCs w:val="24"/>
          <w:lang w:val="en-GB"/>
        </w:rPr>
      </w:pPr>
      <w:r w:rsidRPr="009974BB">
        <w:rPr>
          <w:color w:val="000000" w:themeColor="text1"/>
          <w:sz w:val="24"/>
          <w:szCs w:val="24"/>
          <w:lang w:val="en-GB"/>
        </w:rPr>
        <w:t xml:space="preserve">Evaluate whether the application is for a </w:t>
      </w:r>
      <w:r w:rsidRPr="009974BB">
        <w:rPr>
          <w:b/>
          <w:bCs/>
          <w:color w:val="000000" w:themeColor="text1"/>
          <w:sz w:val="24"/>
          <w:szCs w:val="24"/>
          <w:lang w:val="en-GB"/>
        </w:rPr>
        <w:t>particular use within a specific product category</w:t>
      </w:r>
      <w:r w:rsidRPr="009974BB">
        <w:rPr>
          <w:color w:val="000000" w:themeColor="text1"/>
          <w:sz w:val="24"/>
          <w:szCs w:val="24"/>
          <w:lang w:val="en-GB"/>
        </w:rPr>
        <w:t xml:space="preserve"> and supported by </w:t>
      </w:r>
      <w:r w:rsidRPr="009974BB">
        <w:rPr>
          <w:b/>
          <w:bCs/>
          <w:color w:val="000000" w:themeColor="text1"/>
          <w:sz w:val="24"/>
          <w:szCs w:val="24"/>
          <w:lang w:val="en-GB"/>
        </w:rPr>
        <w:t>known exposure data</w:t>
      </w:r>
      <w:r w:rsidRPr="009974BB">
        <w:rPr>
          <w:color w:val="000000" w:themeColor="text1"/>
          <w:sz w:val="24"/>
          <w:szCs w:val="24"/>
          <w:lang w:val="en-GB"/>
        </w:rPr>
        <w:t xml:space="preserve">. This ensures that the safety evaluation is based on realistic and well-defined exposure scenarios. </w:t>
      </w:r>
    </w:p>
    <w:p w14:paraId="7ACD335E" w14:textId="4C92EEB3" w:rsidR="000F795E" w:rsidRPr="009974BB" w:rsidRDefault="000F795E" w:rsidP="000F795E">
      <w:pPr>
        <w:spacing w:after="240"/>
        <w:jc w:val="both"/>
        <w:rPr>
          <w:color w:val="000000" w:themeColor="text1"/>
          <w:sz w:val="24"/>
          <w:szCs w:val="24"/>
          <w:lang w:val="en-GB"/>
        </w:rPr>
      </w:pPr>
      <w:r w:rsidRPr="009974BB">
        <w:rPr>
          <w:color w:val="000000" w:themeColor="text1"/>
          <w:sz w:val="24"/>
          <w:szCs w:val="24"/>
          <w:lang w:val="en-GB"/>
        </w:rPr>
        <w:t xml:space="preserve">Accurate exposure data is essential for a </w:t>
      </w:r>
      <w:r w:rsidRPr="009974BB">
        <w:rPr>
          <w:b/>
          <w:bCs/>
          <w:color w:val="000000" w:themeColor="text1"/>
          <w:sz w:val="24"/>
          <w:szCs w:val="24"/>
          <w:lang w:val="en-GB"/>
        </w:rPr>
        <w:t>meaningful safety evaluation</w:t>
      </w:r>
      <w:r w:rsidRPr="009974BB">
        <w:rPr>
          <w:color w:val="000000" w:themeColor="text1"/>
          <w:sz w:val="24"/>
          <w:szCs w:val="24"/>
          <w:lang w:val="en-GB"/>
        </w:rPr>
        <w:t xml:space="preserve">. If exposure is uncertain or exaggerated, the safety assessment will lack reliability. Ensuring that this criterion is met provides a solid foundation for the final safety assessment </w:t>
      </w:r>
      <w:r w:rsidRPr="009974BB">
        <w:rPr>
          <w:sz w:val="24"/>
          <w:szCs w:val="24"/>
          <w:lang w:val="en-GB"/>
        </w:rPr>
        <w:t xml:space="preserve">(see section </w:t>
      </w:r>
      <w:r w:rsidR="00341AFD" w:rsidRPr="009974BB">
        <w:rPr>
          <w:sz w:val="24"/>
          <w:szCs w:val="24"/>
          <w:lang w:val="en-GB"/>
        </w:rPr>
        <w:t>6</w:t>
      </w:r>
      <w:r w:rsidRPr="009974BB">
        <w:rPr>
          <w:sz w:val="24"/>
          <w:szCs w:val="24"/>
          <w:lang w:val="en-GB"/>
        </w:rPr>
        <w:t xml:space="preserve"> and Annex </w:t>
      </w:r>
      <w:r w:rsidR="00341AFD" w:rsidRPr="009974BB">
        <w:rPr>
          <w:sz w:val="24"/>
          <w:szCs w:val="24"/>
          <w:lang w:val="en-GB"/>
        </w:rPr>
        <w:t>4</w:t>
      </w:r>
      <w:r w:rsidRPr="009974BB">
        <w:rPr>
          <w:sz w:val="24"/>
          <w:szCs w:val="24"/>
          <w:lang w:val="en-GB"/>
        </w:rPr>
        <w:t>).</w:t>
      </w:r>
    </w:p>
    <w:p w14:paraId="638AC8CF" w14:textId="27BFF961" w:rsidR="000F795E" w:rsidRPr="009974BB" w:rsidRDefault="00A46F6B" w:rsidP="000F795E">
      <w:pPr>
        <w:jc w:val="both"/>
        <w:rPr>
          <w:b/>
          <w:bCs/>
          <w:color w:val="215E99" w:themeColor="text2" w:themeTint="BF"/>
          <w:sz w:val="24"/>
          <w:szCs w:val="24"/>
          <w:lang w:val="en-GB"/>
        </w:rPr>
      </w:pPr>
      <w:r w:rsidRPr="009974BB">
        <w:rPr>
          <w:b/>
          <w:bCs/>
          <w:color w:val="215E99" w:themeColor="text2" w:themeTint="BF"/>
          <w:sz w:val="24"/>
          <w:szCs w:val="24"/>
          <w:lang w:val="en-GB"/>
        </w:rPr>
        <w:t xml:space="preserve">Step </w:t>
      </w:r>
      <w:r w:rsidR="000F795E" w:rsidRPr="009974BB">
        <w:rPr>
          <w:b/>
          <w:bCs/>
          <w:color w:val="215E99" w:themeColor="text2" w:themeTint="BF"/>
          <w:sz w:val="24"/>
          <w:szCs w:val="24"/>
          <w:lang w:val="en-GB"/>
        </w:rPr>
        <w:t>4</w:t>
      </w:r>
      <w:r w:rsidRPr="009974BB">
        <w:rPr>
          <w:b/>
          <w:bCs/>
          <w:color w:val="215E99" w:themeColor="text2" w:themeTint="BF"/>
          <w:sz w:val="24"/>
          <w:szCs w:val="24"/>
          <w:lang w:val="en-GB"/>
        </w:rPr>
        <w:t xml:space="preserve">: </w:t>
      </w:r>
      <w:r w:rsidR="000F795E" w:rsidRPr="009974BB">
        <w:rPr>
          <w:b/>
          <w:bCs/>
          <w:color w:val="215E99" w:themeColor="text2" w:themeTint="BF"/>
          <w:sz w:val="24"/>
          <w:szCs w:val="24"/>
          <w:lang w:val="en-GB"/>
        </w:rPr>
        <w:t>Safety assessment by the SCCS (Criterion d)</w:t>
      </w:r>
    </w:p>
    <w:p w14:paraId="618AD93F" w14:textId="7EEC1080" w:rsidR="000F795E" w:rsidRPr="009974BB" w:rsidRDefault="000F795E" w:rsidP="000F795E">
      <w:pPr>
        <w:jc w:val="both"/>
        <w:rPr>
          <w:color w:val="000000" w:themeColor="text1"/>
          <w:sz w:val="24"/>
          <w:szCs w:val="24"/>
          <w:lang w:val="en-GB"/>
        </w:rPr>
      </w:pPr>
      <w:r w:rsidRPr="009974BB">
        <w:rPr>
          <w:color w:val="000000" w:themeColor="text1"/>
          <w:sz w:val="24"/>
          <w:szCs w:val="24"/>
          <w:lang w:val="en-GB"/>
        </w:rPr>
        <w:t xml:space="preserve">Evaluation of the </w:t>
      </w:r>
      <w:r w:rsidRPr="009974BB">
        <w:rPr>
          <w:b/>
          <w:bCs/>
          <w:color w:val="000000" w:themeColor="text1"/>
          <w:sz w:val="24"/>
          <w:szCs w:val="24"/>
          <w:lang w:val="en-GB"/>
        </w:rPr>
        <w:t>overall safety</w:t>
      </w:r>
      <w:r w:rsidRPr="009974BB">
        <w:rPr>
          <w:color w:val="000000" w:themeColor="text1"/>
          <w:sz w:val="24"/>
          <w:szCs w:val="24"/>
          <w:lang w:val="en-GB"/>
        </w:rPr>
        <w:t xml:space="preserve"> of the substance for the specific use in cosmetics is performed by the Scientific Committee on Consumer Safety (SCCS) taking into account the (i) </w:t>
      </w:r>
      <w:r w:rsidRPr="009974BB">
        <w:rPr>
          <w:b/>
          <w:bCs/>
          <w:color w:val="000000" w:themeColor="text1"/>
          <w:sz w:val="24"/>
          <w:szCs w:val="24"/>
          <w:lang w:val="en-GB"/>
        </w:rPr>
        <w:t>cumulative exposure from other sources</w:t>
      </w:r>
      <w:r w:rsidRPr="009974BB">
        <w:rPr>
          <w:color w:val="000000" w:themeColor="text1"/>
          <w:sz w:val="24"/>
          <w:szCs w:val="24"/>
          <w:lang w:val="en-GB"/>
        </w:rPr>
        <w:t xml:space="preserve"> (e.g., food, environmental exposure, etc.) and (ii) </w:t>
      </w:r>
      <w:r w:rsidRPr="009974BB">
        <w:rPr>
          <w:b/>
          <w:bCs/>
          <w:color w:val="000000" w:themeColor="text1"/>
          <w:sz w:val="24"/>
          <w:szCs w:val="24"/>
          <w:lang w:val="en-GB"/>
        </w:rPr>
        <w:t>special consideration for vulnerable population groups</w:t>
      </w:r>
      <w:r w:rsidRPr="009974BB">
        <w:rPr>
          <w:color w:val="000000" w:themeColor="text1"/>
          <w:sz w:val="24"/>
          <w:szCs w:val="24"/>
          <w:lang w:val="en-GB"/>
        </w:rPr>
        <w:t xml:space="preserve"> (e.g., children, pregnant women, and individuals with compromised health, etc.).</w:t>
      </w:r>
    </w:p>
    <w:p w14:paraId="1F01D018" w14:textId="6B9BB23D" w:rsidR="000F795E" w:rsidRPr="009974BB" w:rsidRDefault="000F795E" w:rsidP="000F795E">
      <w:pPr>
        <w:spacing w:after="240"/>
        <w:jc w:val="both"/>
        <w:rPr>
          <w:color w:val="000000" w:themeColor="text1"/>
          <w:sz w:val="24"/>
          <w:szCs w:val="24"/>
          <w:lang w:val="en-GB"/>
        </w:rPr>
      </w:pPr>
      <w:r w:rsidRPr="009974BB">
        <w:rPr>
          <w:color w:val="000000" w:themeColor="text1"/>
          <w:sz w:val="24"/>
          <w:szCs w:val="24"/>
          <w:lang w:val="en-GB"/>
        </w:rPr>
        <w:t xml:space="preserve">The safety assessment is the </w:t>
      </w:r>
      <w:r w:rsidRPr="009974BB">
        <w:rPr>
          <w:b/>
          <w:bCs/>
          <w:color w:val="000000" w:themeColor="text1"/>
          <w:sz w:val="24"/>
          <w:szCs w:val="24"/>
          <w:lang w:val="en-GB"/>
        </w:rPr>
        <w:t>most resource-intensive step</w:t>
      </w:r>
      <w:r w:rsidRPr="009974BB">
        <w:rPr>
          <w:color w:val="000000" w:themeColor="text1"/>
          <w:sz w:val="24"/>
          <w:szCs w:val="24"/>
          <w:lang w:val="en-GB"/>
        </w:rPr>
        <w:t xml:space="preserve">, requiring detailed scientific analysis and input from the SCCS. Ensuring that the previous criteria are met before this step helps avoid unnecessary safety evaluations for substances that will not qualify </w:t>
      </w:r>
      <w:r w:rsidRPr="009974BB">
        <w:rPr>
          <w:sz w:val="24"/>
          <w:szCs w:val="24"/>
          <w:lang w:val="en-GB"/>
        </w:rPr>
        <w:t xml:space="preserve">(see section </w:t>
      </w:r>
      <w:r w:rsidR="00341AFD" w:rsidRPr="009974BB">
        <w:rPr>
          <w:sz w:val="24"/>
          <w:szCs w:val="24"/>
          <w:lang w:val="en-GB"/>
        </w:rPr>
        <w:t>7</w:t>
      </w:r>
      <w:r w:rsidRPr="009974BB">
        <w:rPr>
          <w:sz w:val="24"/>
          <w:szCs w:val="24"/>
          <w:lang w:val="en-GB"/>
        </w:rPr>
        <w:t>).</w:t>
      </w:r>
    </w:p>
    <w:p w14:paraId="325C4314" w14:textId="77777777" w:rsidR="00EF4568" w:rsidRPr="009974BB" w:rsidRDefault="00EF4568" w:rsidP="00D10672">
      <w:pPr>
        <w:spacing w:after="360"/>
        <w:jc w:val="both"/>
        <w:rPr>
          <w:sz w:val="24"/>
          <w:szCs w:val="24"/>
          <w:lang w:val="en-GB"/>
        </w:rPr>
      </w:pPr>
      <w:r w:rsidRPr="009974BB">
        <w:rPr>
          <w:sz w:val="24"/>
          <w:szCs w:val="24"/>
          <w:lang w:val="en-GB"/>
        </w:rPr>
        <w:t>This sequential approach allows for a logical and thorough evaluation, ensuring that each criterion is addressed in a manner that supports compliance with the regulation. If at any step a criterion is not met, it may not be necessary to proceed with the subsequent steps, thus maintaining efficiency.</w:t>
      </w:r>
    </w:p>
    <w:p w14:paraId="56D6AEA6" w14:textId="1E58C23F" w:rsidR="00357A24" w:rsidRPr="009974BB" w:rsidRDefault="002F3F5B" w:rsidP="002F3F5B">
      <w:pPr>
        <w:pStyle w:val="Heading1"/>
      </w:pPr>
      <w:bookmarkStart w:id="8" w:name="_Toc190964340"/>
      <w:r w:rsidRPr="009974BB">
        <w:t>Timelines</w:t>
      </w:r>
      <w:bookmarkEnd w:id="8"/>
    </w:p>
    <w:p w14:paraId="7CC86DC8" w14:textId="77777777" w:rsidR="00D10672" w:rsidRPr="009974BB" w:rsidRDefault="00D10672" w:rsidP="00D10672">
      <w:pPr>
        <w:jc w:val="both"/>
        <w:rPr>
          <w:sz w:val="24"/>
          <w:szCs w:val="24"/>
          <w:lang w:val="en-GB"/>
        </w:rPr>
      </w:pPr>
      <w:r w:rsidRPr="009974BB">
        <w:rPr>
          <w:sz w:val="24"/>
          <w:szCs w:val="24"/>
          <w:lang w:val="en-GB"/>
        </w:rPr>
        <w:t xml:space="preserve">This working document provides an approach for the implementation of Article 15 of the CPR while maintaining its fundamental principles, namely the general ban on CMR substances with a limited possibility for exemptions for CMR of category 1 and 2 substances. </w:t>
      </w:r>
    </w:p>
    <w:p w14:paraId="30289216" w14:textId="77777777" w:rsidR="00D10672" w:rsidRPr="009974BB" w:rsidRDefault="00D10672" w:rsidP="00D10672">
      <w:pPr>
        <w:jc w:val="both"/>
        <w:rPr>
          <w:sz w:val="24"/>
          <w:szCs w:val="24"/>
          <w:lang w:val="en-GB"/>
        </w:rPr>
      </w:pPr>
      <w:bookmarkStart w:id="9" w:name="_Hlk157428636"/>
      <w:r w:rsidRPr="009974BB">
        <w:rPr>
          <w:sz w:val="24"/>
          <w:szCs w:val="24"/>
          <w:lang w:val="en-GB"/>
        </w:rPr>
        <w:t xml:space="preserve">As described under the problem definition section, the timelines for the risk management of CMR substances under the CPR are not clear. The current approach clarifies the process for requesting and granting an exemption where a request for derogation is submitted. This is important for businesses, and especially SMEs, so that they are well informed about when, how and under which conditions they can seek an exemption. </w:t>
      </w:r>
    </w:p>
    <w:p w14:paraId="4E68895E" w14:textId="40B7691A" w:rsidR="00D10672" w:rsidRPr="009974BB" w:rsidRDefault="00D10672" w:rsidP="002F3F5B">
      <w:pPr>
        <w:pStyle w:val="Heading2"/>
        <w:ind w:left="720" w:hanging="720"/>
        <w:rPr>
          <w:lang w:val="en-GB"/>
        </w:rPr>
      </w:pPr>
      <w:bookmarkStart w:id="10" w:name="_Toc190964341"/>
      <w:bookmarkEnd w:id="9"/>
      <w:r w:rsidRPr="009974BB">
        <w:rPr>
          <w:lang w:val="en-GB"/>
        </w:rPr>
        <w:t>Timelines of the ATP to the CLP Regulation</w:t>
      </w:r>
      <w:bookmarkEnd w:id="10"/>
    </w:p>
    <w:p w14:paraId="6A268321" w14:textId="0BA141BE" w:rsidR="00D10672" w:rsidRPr="009974BB" w:rsidRDefault="00D10672" w:rsidP="00D10672">
      <w:pPr>
        <w:jc w:val="both"/>
        <w:rPr>
          <w:sz w:val="24"/>
          <w:szCs w:val="24"/>
          <w:lang w:val="en-GB"/>
        </w:rPr>
      </w:pPr>
      <w:r w:rsidRPr="009974BB">
        <w:rPr>
          <w:sz w:val="24"/>
          <w:szCs w:val="24"/>
          <w:lang w:val="en-GB"/>
        </w:rPr>
        <w:t xml:space="preserve">Prior to presenting the timelines for the CMR exemption dossier under the CPR, it is important to clarify the process and timelines for publishing RAC opinions and adopting the corresponding Adaptation to Technical Progress (ATP) under the </w:t>
      </w:r>
      <w:r w:rsidRPr="009974BB">
        <w:rPr>
          <w:sz w:val="24"/>
          <w:szCs w:val="24"/>
          <w:u w:val="single"/>
          <w:lang w:val="en-GB"/>
        </w:rPr>
        <w:t>new</w:t>
      </w:r>
      <w:r w:rsidRPr="009974BB">
        <w:rPr>
          <w:sz w:val="24"/>
          <w:szCs w:val="24"/>
          <w:lang w:val="en-GB"/>
        </w:rPr>
        <w:t xml:space="preserve"> framework agreed at </w:t>
      </w:r>
      <w:r w:rsidR="00A8562E">
        <w:rPr>
          <w:sz w:val="24"/>
          <w:szCs w:val="24"/>
          <w:lang w:val="en-GB"/>
        </w:rPr>
        <w:t>CA</w:t>
      </w:r>
      <w:r w:rsidRPr="009974BB">
        <w:rPr>
          <w:sz w:val="24"/>
          <w:szCs w:val="24"/>
          <w:lang w:val="en-GB"/>
        </w:rPr>
        <w:t xml:space="preserve">RACAL level. </w:t>
      </w:r>
    </w:p>
    <w:p w14:paraId="62817076" w14:textId="2756FC43" w:rsidR="00D10672" w:rsidRPr="009974BB" w:rsidRDefault="00D10672" w:rsidP="00D10672">
      <w:pPr>
        <w:jc w:val="both"/>
        <w:rPr>
          <w:sz w:val="24"/>
          <w:szCs w:val="24"/>
          <w:lang w:val="en-GB"/>
        </w:rPr>
      </w:pPr>
      <w:r w:rsidRPr="009974BB">
        <w:rPr>
          <w:sz w:val="24"/>
          <w:szCs w:val="24"/>
          <w:lang w:val="en-GB"/>
        </w:rPr>
        <w:t xml:space="preserve">In general, the RAC secretariat aims publishing the RAC opinions adopted in each plenary before the next plenary meeting (there are four </w:t>
      </w:r>
      <w:r w:rsidR="007D0C18" w:rsidRPr="009974BB">
        <w:rPr>
          <w:sz w:val="24"/>
          <w:szCs w:val="24"/>
          <w:lang w:val="en-GB"/>
        </w:rPr>
        <w:t xml:space="preserve">RAC </w:t>
      </w:r>
      <w:r w:rsidRPr="009974BB">
        <w:rPr>
          <w:sz w:val="24"/>
          <w:szCs w:val="24"/>
          <w:lang w:val="en-GB"/>
        </w:rPr>
        <w:t xml:space="preserve">plenary meetings each year: March, June, September and December). Generally, the timeline for preparing and publishing RAC opinions and ATPs is as follows, </w:t>
      </w:r>
      <w:r w:rsidRPr="009974BB">
        <w:rPr>
          <w:b/>
          <w:bCs/>
          <w:sz w:val="24"/>
          <w:szCs w:val="24"/>
          <w:lang w:val="en-GB"/>
        </w:rPr>
        <w:t xml:space="preserve">assuming that </w:t>
      </w:r>
      <w:r w:rsidRPr="009974BB">
        <w:rPr>
          <w:b/>
          <w:bCs/>
          <w:sz w:val="24"/>
          <w:szCs w:val="24"/>
          <w:u w:val="single"/>
          <w:lang w:val="en-GB"/>
        </w:rPr>
        <w:t>year N</w:t>
      </w:r>
      <w:r w:rsidRPr="009974BB">
        <w:rPr>
          <w:b/>
          <w:bCs/>
          <w:sz w:val="24"/>
          <w:szCs w:val="24"/>
          <w:lang w:val="en-GB"/>
        </w:rPr>
        <w:t xml:space="preserve"> is the year where an ATP is </w:t>
      </w:r>
      <w:r w:rsidRPr="009974BB">
        <w:rPr>
          <w:b/>
          <w:bCs/>
          <w:sz w:val="24"/>
          <w:szCs w:val="24"/>
          <w:u w:val="single"/>
          <w:lang w:val="en-GB"/>
        </w:rPr>
        <w:t>adopted</w:t>
      </w:r>
      <w:r w:rsidRPr="009974BB">
        <w:rPr>
          <w:b/>
          <w:bCs/>
          <w:sz w:val="24"/>
          <w:szCs w:val="24"/>
          <w:lang w:val="en-GB"/>
        </w:rPr>
        <w:t>:</w:t>
      </w:r>
    </w:p>
    <w:p w14:paraId="1AC45927" w14:textId="77777777" w:rsidR="00D10672" w:rsidRPr="009974BB" w:rsidRDefault="00D10672" w:rsidP="00B70FDD">
      <w:pPr>
        <w:pStyle w:val="ListParagraph"/>
        <w:numPr>
          <w:ilvl w:val="0"/>
          <w:numId w:val="51"/>
        </w:numPr>
        <w:jc w:val="both"/>
        <w:rPr>
          <w:sz w:val="24"/>
          <w:szCs w:val="24"/>
          <w:lang w:val="en-GB"/>
        </w:rPr>
      </w:pPr>
      <w:r w:rsidRPr="009974BB">
        <w:rPr>
          <w:sz w:val="24"/>
          <w:szCs w:val="24"/>
          <w:lang w:val="en-GB"/>
        </w:rPr>
        <w:t xml:space="preserve">RAC Opinions </w:t>
      </w:r>
      <w:r w:rsidRPr="009974BB">
        <w:rPr>
          <w:b/>
          <w:bCs/>
          <w:sz w:val="24"/>
          <w:szCs w:val="24"/>
          <w:lang w:val="en-GB"/>
        </w:rPr>
        <w:t>adopted</w:t>
      </w:r>
      <w:r w:rsidRPr="009974BB">
        <w:rPr>
          <w:sz w:val="24"/>
          <w:szCs w:val="24"/>
          <w:lang w:val="en-GB"/>
        </w:rPr>
        <w:t xml:space="preserve"> in the December’s plenary meeting of </w:t>
      </w:r>
      <w:r w:rsidRPr="009974BB">
        <w:rPr>
          <w:b/>
          <w:bCs/>
          <w:sz w:val="24"/>
          <w:szCs w:val="24"/>
          <w:lang w:val="en-GB"/>
        </w:rPr>
        <w:t xml:space="preserve">year N-2 </w:t>
      </w:r>
      <w:r w:rsidRPr="009974BB">
        <w:rPr>
          <w:sz w:val="24"/>
          <w:szCs w:val="24"/>
          <w:u w:val="single"/>
          <w:lang w:val="en-GB"/>
        </w:rPr>
        <w:t>and</w:t>
      </w:r>
      <w:r w:rsidRPr="009974BB">
        <w:rPr>
          <w:b/>
          <w:bCs/>
          <w:sz w:val="24"/>
          <w:szCs w:val="24"/>
          <w:lang w:val="en-GB"/>
        </w:rPr>
        <w:t xml:space="preserve"> </w:t>
      </w:r>
      <w:r w:rsidRPr="009974BB">
        <w:rPr>
          <w:sz w:val="24"/>
          <w:szCs w:val="24"/>
          <w:lang w:val="en-GB"/>
        </w:rPr>
        <w:t xml:space="preserve">those adopted in the March-September plenary meetings of </w:t>
      </w:r>
      <w:r w:rsidRPr="009974BB">
        <w:rPr>
          <w:b/>
          <w:bCs/>
          <w:sz w:val="24"/>
          <w:szCs w:val="24"/>
          <w:lang w:val="en-GB"/>
        </w:rPr>
        <w:t>year N-1</w:t>
      </w:r>
      <w:r w:rsidRPr="009974BB">
        <w:rPr>
          <w:sz w:val="24"/>
          <w:szCs w:val="24"/>
          <w:lang w:val="en-GB"/>
        </w:rPr>
        <w:t xml:space="preserve"> are all </w:t>
      </w:r>
      <w:r w:rsidRPr="009974BB">
        <w:rPr>
          <w:b/>
          <w:bCs/>
          <w:sz w:val="24"/>
          <w:szCs w:val="24"/>
          <w:lang w:val="en-GB"/>
        </w:rPr>
        <w:t>published</w:t>
      </w:r>
      <w:r w:rsidRPr="009974BB">
        <w:rPr>
          <w:sz w:val="24"/>
          <w:szCs w:val="24"/>
          <w:lang w:val="en-GB"/>
        </w:rPr>
        <w:t xml:space="preserve"> by Q4 of </w:t>
      </w:r>
      <w:r w:rsidRPr="009974BB">
        <w:rPr>
          <w:b/>
          <w:bCs/>
          <w:sz w:val="24"/>
          <w:szCs w:val="24"/>
          <w:lang w:val="en-GB"/>
        </w:rPr>
        <w:t>year N-1</w:t>
      </w:r>
      <w:r w:rsidRPr="009974BB">
        <w:rPr>
          <w:sz w:val="24"/>
          <w:szCs w:val="24"/>
          <w:lang w:val="en-GB"/>
        </w:rPr>
        <w:t>.</w:t>
      </w:r>
    </w:p>
    <w:p w14:paraId="799CF16D" w14:textId="77777777" w:rsidR="00D10672" w:rsidRPr="009974BB" w:rsidRDefault="00D10672" w:rsidP="00B70FDD">
      <w:pPr>
        <w:numPr>
          <w:ilvl w:val="0"/>
          <w:numId w:val="39"/>
        </w:numPr>
        <w:jc w:val="both"/>
        <w:rPr>
          <w:sz w:val="24"/>
          <w:szCs w:val="24"/>
          <w:lang w:val="en-GB"/>
        </w:rPr>
      </w:pPr>
      <w:r w:rsidRPr="009974BB">
        <w:rPr>
          <w:sz w:val="24"/>
          <w:szCs w:val="24"/>
          <w:lang w:val="en-GB"/>
        </w:rPr>
        <w:t xml:space="preserve">The ATP that will include the RAC Opinions published in </w:t>
      </w:r>
      <w:r w:rsidRPr="009974BB">
        <w:rPr>
          <w:b/>
          <w:bCs/>
          <w:sz w:val="24"/>
          <w:szCs w:val="24"/>
          <w:lang w:val="en-GB"/>
        </w:rPr>
        <w:t xml:space="preserve">year N-1 </w:t>
      </w:r>
      <w:r w:rsidRPr="009974BB">
        <w:rPr>
          <w:sz w:val="24"/>
          <w:szCs w:val="24"/>
          <w:lang w:val="en-GB"/>
        </w:rPr>
        <w:t>is</w:t>
      </w:r>
      <w:r w:rsidRPr="009974BB">
        <w:rPr>
          <w:b/>
          <w:bCs/>
          <w:sz w:val="24"/>
          <w:szCs w:val="24"/>
          <w:lang w:val="en-GB"/>
        </w:rPr>
        <w:t xml:space="preserve"> adopted </w:t>
      </w:r>
      <w:r w:rsidRPr="009974BB">
        <w:rPr>
          <w:sz w:val="24"/>
          <w:szCs w:val="24"/>
          <w:lang w:val="en-GB"/>
        </w:rPr>
        <w:t xml:space="preserve">at the end of </w:t>
      </w:r>
      <w:r w:rsidRPr="009974BB">
        <w:rPr>
          <w:b/>
          <w:bCs/>
          <w:sz w:val="24"/>
          <w:szCs w:val="24"/>
          <w:lang w:val="en-GB"/>
        </w:rPr>
        <w:t xml:space="preserve">year N </w:t>
      </w:r>
      <w:r w:rsidRPr="009974BB">
        <w:rPr>
          <w:sz w:val="24"/>
          <w:szCs w:val="24"/>
          <w:lang w:val="en-GB"/>
        </w:rPr>
        <w:t xml:space="preserve">(i.e., by Q4 of year N) and </w:t>
      </w:r>
      <w:r w:rsidRPr="009974BB">
        <w:rPr>
          <w:b/>
          <w:bCs/>
          <w:sz w:val="24"/>
          <w:szCs w:val="24"/>
          <w:lang w:val="en-GB"/>
        </w:rPr>
        <w:t>published</w:t>
      </w:r>
      <w:r w:rsidRPr="009974BB">
        <w:rPr>
          <w:rStyle w:val="FootnoteReference"/>
          <w:b/>
          <w:bCs/>
          <w:sz w:val="24"/>
          <w:szCs w:val="24"/>
          <w:lang w:val="en-GB"/>
        </w:rPr>
        <w:footnoteReference w:id="4"/>
      </w:r>
      <w:r w:rsidRPr="009974BB">
        <w:rPr>
          <w:sz w:val="24"/>
          <w:szCs w:val="24"/>
          <w:lang w:val="en-GB"/>
        </w:rPr>
        <w:t xml:space="preserve"> in the Official Journal of the EU in </w:t>
      </w:r>
      <w:r w:rsidRPr="009974BB">
        <w:rPr>
          <w:b/>
          <w:bCs/>
          <w:sz w:val="24"/>
          <w:szCs w:val="24"/>
          <w:lang w:val="en-GB"/>
        </w:rPr>
        <w:t xml:space="preserve">Q1 </w:t>
      </w:r>
      <w:r w:rsidRPr="009974BB">
        <w:rPr>
          <w:sz w:val="24"/>
          <w:szCs w:val="24"/>
          <w:lang w:val="en-GB"/>
        </w:rPr>
        <w:t>of</w:t>
      </w:r>
      <w:r w:rsidRPr="009974BB">
        <w:rPr>
          <w:b/>
          <w:bCs/>
          <w:sz w:val="24"/>
          <w:szCs w:val="24"/>
          <w:lang w:val="en-GB"/>
        </w:rPr>
        <w:t xml:space="preserve"> year N+1.</w:t>
      </w:r>
    </w:p>
    <w:p w14:paraId="14E6CEA6" w14:textId="77777777" w:rsidR="00D10672" w:rsidRPr="009974BB" w:rsidRDefault="00D10672" w:rsidP="00B70FDD">
      <w:pPr>
        <w:numPr>
          <w:ilvl w:val="0"/>
          <w:numId w:val="39"/>
        </w:numPr>
        <w:jc w:val="both"/>
        <w:rPr>
          <w:sz w:val="24"/>
          <w:szCs w:val="24"/>
          <w:lang w:val="en-GB"/>
        </w:rPr>
      </w:pPr>
      <w:r w:rsidRPr="009974BB">
        <w:rPr>
          <w:sz w:val="24"/>
          <w:szCs w:val="24"/>
          <w:lang w:val="en-GB"/>
        </w:rPr>
        <w:t xml:space="preserve">This ATP </w:t>
      </w:r>
      <w:r w:rsidRPr="009974BB">
        <w:rPr>
          <w:b/>
          <w:bCs/>
          <w:sz w:val="24"/>
          <w:szCs w:val="24"/>
          <w:lang w:val="en-GB"/>
        </w:rPr>
        <w:t>enters into force 20 days</w:t>
      </w:r>
      <w:r w:rsidRPr="009974BB">
        <w:rPr>
          <w:sz w:val="24"/>
          <w:szCs w:val="24"/>
          <w:lang w:val="en-GB"/>
        </w:rPr>
        <w:t xml:space="preserve"> after its </w:t>
      </w:r>
      <w:r w:rsidRPr="009974BB">
        <w:rPr>
          <w:b/>
          <w:bCs/>
          <w:sz w:val="24"/>
          <w:szCs w:val="24"/>
          <w:lang w:val="en-GB"/>
        </w:rPr>
        <w:t>publication</w:t>
      </w:r>
      <w:r w:rsidRPr="009974BB">
        <w:rPr>
          <w:sz w:val="24"/>
          <w:szCs w:val="24"/>
          <w:lang w:val="en-GB"/>
        </w:rPr>
        <w:t xml:space="preserve"> in the Official Journal of the EU and is applicable </w:t>
      </w:r>
      <w:r w:rsidRPr="009974BB">
        <w:rPr>
          <w:b/>
          <w:bCs/>
          <w:sz w:val="24"/>
          <w:szCs w:val="24"/>
          <w:lang w:val="en-GB"/>
        </w:rPr>
        <w:t xml:space="preserve">the first day of the month </w:t>
      </w:r>
      <w:r w:rsidRPr="009974BB">
        <w:rPr>
          <w:sz w:val="24"/>
          <w:szCs w:val="24"/>
          <w:lang w:val="en-GB"/>
        </w:rPr>
        <w:t>following</w:t>
      </w:r>
      <w:r w:rsidRPr="009974BB">
        <w:rPr>
          <w:b/>
          <w:bCs/>
          <w:sz w:val="24"/>
          <w:szCs w:val="24"/>
          <w:lang w:val="en-GB"/>
        </w:rPr>
        <w:t xml:space="preserve"> 18 months</w:t>
      </w:r>
      <w:r w:rsidRPr="009974BB">
        <w:rPr>
          <w:sz w:val="24"/>
          <w:szCs w:val="24"/>
          <w:lang w:val="en-GB"/>
        </w:rPr>
        <w:t xml:space="preserve"> after the </w:t>
      </w:r>
      <w:r w:rsidRPr="009974BB">
        <w:rPr>
          <w:b/>
          <w:bCs/>
          <w:sz w:val="24"/>
          <w:szCs w:val="24"/>
          <w:lang w:val="en-GB"/>
        </w:rPr>
        <w:t>date of entry into force</w:t>
      </w:r>
      <w:r w:rsidRPr="009974BB">
        <w:rPr>
          <w:sz w:val="24"/>
          <w:szCs w:val="24"/>
          <w:lang w:val="en-GB"/>
        </w:rPr>
        <w:t xml:space="preserve"> (i.e., in </w:t>
      </w:r>
      <w:r w:rsidRPr="009974BB">
        <w:rPr>
          <w:b/>
          <w:bCs/>
          <w:sz w:val="24"/>
          <w:szCs w:val="24"/>
          <w:lang w:val="en-GB"/>
        </w:rPr>
        <w:t>Q3</w:t>
      </w:r>
      <w:r w:rsidRPr="009974BB">
        <w:rPr>
          <w:sz w:val="24"/>
          <w:szCs w:val="24"/>
          <w:lang w:val="en-GB"/>
        </w:rPr>
        <w:t xml:space="preserve"> of </w:t>
      </w:r>
      <w:r w:rsidRPr="009974BB">
        <w:rPr>
          <w:b/>
          <w:bCs/>
          <w:sz w:val="24"/>
          <w:szCs w:val="24"/>
          <w:lang w:val="en-GB"/>
        </w:rPr>
        <w:t>year N+2</w:t>
      </w:r>
      <w:r w:rsidRPr="009974BB">
        <w:rPr>
          <w:sz w:val="24"/>
          <w:szCs w:val="24"/>
          <w:lang w:val="en-GB"/>
        </w:rPr>
        <w:t>).</w:t>
      </w:r>
    </w:p>
    <w:tbl>
      <w:tblPr>
        <w:tblStyle w:val="TableGrid"/>
        <w:tblW w:w="9000" w:type="dxa"/>
        <w:tblInd w:w="348" w:type="dxa"/>
        <w:tblLook w:val="04A0" w:firstRow="1" w:lastRow="0" w:firstColumn="1" w:lastColumn="0" w:noHBand="0" w:noVBand="1"/>
      </w:tblPr>
      <w:tblGrid>
        <w:gridCol w:w="3960"/>
        <w:gridCol w:w="3480"/>
        <w:gridCol w:w="1560"/>
      </w:tblGrid>
      <w:tr w:rsidR="00D10672" w:rsidRPr="009974BB" w14:paraId="1DD004F3" w14:textId="77777777" w:rsidTr="00D10672">
        <w:trPr>
          <w:trHeight w:val="410"/>
        </w:trPr>
        <w:tc>
          <w:tcPr>
            <w:tcW w:w="3960" w:type="dxa"/>
            <w:vAlign w:val="center"/>
          </w:tcPr>
          <w:p w14:paraId="75926714" w14:textId="77777777" w:rsidR="00D10672" w:rsidRPr="009974BB" w:rsidRDefault="00D10672" w:rsidP="00513E8A">
            <w:pPr>
              <w:spacing w:before="120" w:after="120"/>
              <w:rPr>
                <w:b/>
                <w:bCs/>
                <w:lang w:val="en-GB"/>
              </w:rPr>
            </w:pPr>
            <w:r w:rsidRPr="009974BB">
              <w:rPr>
                <w:b/>
                <w:bCs/>
                <w:lang w:val="en-GB"/>
              </w:rPr>
              <w:t>Event</w:t>
            </w:r>
          </w:p>
        </w:tc>
        <w:tc>
          <w:tcPr>
            <w:tcW w:w="3480" w:type="dxa"/>
            <w:vAlign w:val="center"/>
          </w:tcPr>
          <w:p w14:paraId="0C8973FD" w14:textId="77777777" w:rsidR="00D10672" w:rsidRPr="009974BB" w:rsidRDefault="00D10672" w:rsidP="00513E8A">
            <w:pPr>
              <w:spacing w:before="120" w:after="120"/>
              <w:rPr>
                <w:b/>
                <w:bCs/>
                <w:lang w:val="en-GB"/>
              </w:rPr>
            </w:pPr>
            <w:r w:rsidRPr="009974BB">
              <w:rPr>
                <w:b/>
                <w:bCs/>
                <w:lang w:val="en-GB"/>
              </w:rPr>
              <w:t>Timeline</w:t>
            </w:r>
          </w:p>
        </w:tc>
        <w:tc>
          <w:tcPr>
            <w:tcW w:w="1560" w:type="dxa"/>
            <w:vAlign w:val="center"/>
          </w:tcPr>
          <w:p w14:paraId="10335EFF" w14:textId="77777777" w:rsidR="00D10672" w:rsidRPr="009974BB" w:rsidRDefault="00D10672" w:rsidP="00513E8A">
            <w:pPr>
              <w:spacing w:before="120" w:after="120"/>
              <w:rPr>
                <w:b/>
                <w:bCs/>
                <w:lang w:val="en-GB"/>
              </w:rPr>
            </w:pPr>
            <w:r w:rsidRPr="009974BB">
              <w:rPr>
                <w:b/>
                <w:bCs/>
                <w:lang w:val="en-GB"/>
              </w:rPr>
              <w:t>Example</w:t>
            </w:r>
          </w:p>
        </w:tc>
      </w:tr>
      <w:tr w:rsidR="00D10672" w:rsidRPr="009974BB" w14:paraId="1C2FC765" w14:textId="77777777" w:rsidTr="00D10672">
        <w:trPr>
          <w:trHeight w:val="410"/>
        </w:trPr>
        <w:tc>
          <w:tcPr>
            <w:tcW w:w="3960" w:type="dxa"/>
            <w:vAlign w:val="center"/>
          </w:tcPr>
          <w:p w14:paraId="505AAD7A" w14:textId="77777777" w:rsidR="00D10672" w:rsidRPr="009974BB" w:rsidRDefault="00D10672" w:rsidP="00513E8A">
            <w:pPr>
              <w:spacing w:before="120" w:after="120"/>
              <w:rPr>
                <w:b/>
                <w:bCs/>
                <w:lang w:val="en-GB"/>
              </w:rPr>
            </w:pPr>
            <w:r w:rsidRPr="009974BB">
              <w:rPr>
                <w:b/>
                <w:bCs/>
                <w:lang w:val="en-GB"/>
              </w:rPr>
              <w:t xml:space="preserve">Adoption of </w:t>
            </w:r>
            <w:r w:rsidRPr="009974BB">
              <w:rPr>
                <w:b/>
                <w:bCs/>
                <w:color w:val="0070C0"/>
                <w:lang w:val="en-GB"/>
              </w:rPr>
              <w:t>December</w:t>
            </w:r>
            <w:r w:rsidRPr="009974BB">
              <w:rPr>
                <w:b/>
                <w:bCs/>
                <w:lang w:val="en-GB"/>
              </w:rPr>
              <w:t xml:space="preserve"> RAC Opinions</w:t>
            </w:r>
          </w:p>
        </w:tc>
        <w:tc>
          <w:tcPr>
            <w:tcW w:w="3480" w:type="dxa"/>
            <w:vAlign w:val="center"/>
          </w:tcPr>
          <w:p w14:paraId="41BDFAEF" w14:textId="77777777" w:rsidR="00D10672" w:rsidRPr="009974BB" w:rsidRDefault="00D10672" w:rsidP="00513E8A">
            <w:pPr>
              <w:spacing w:before="120" w:after="120"/>
              <w:rPr>
                <w:lang w:val="en-GB"/>
              </w:rPr>
            </w:pPr>
            <w:r w:rsidRPr="009974BB">
              <w:rPr>
                <w:lang w:val="en-GB"/>
              </w:rPr>
              <w:t>Q4 of year N-2</w:t>
            </w:r>
          </w:p>
        </w:tc>
        <w:tc>
          <w:tcPr>
            <w:tcW w:w="1560" w:type="dxa"/>
            <w:vAlign w:val="center"/>
          </w:tcPr>
          <w:p w14:paraId="305085F5" w14:textId="77777777" w:rsidR="00D10672" w:rsidRPr="009974BB" w:rsidRDefault="00D10672" w:rsidP="00513E8A">
            <w:pPr>
              <w:spacing w:before="120" w:after="120"/>
              <w:rPr>
                <w:lang w:val="en-GB"/>
              </w:rPr>
            </w:pPr>
            <w:r w:rsidRPr="009974BB">
              <w:rPr>
                <w:lang w:val="en-GB"/>
              </w:rPr>
              <w:t>Q4 2023</w:t>
            </w:r>
          </w:p>
        </w:tc>
      </w:tr>
      <w:tr w:rsidR="00D10672" w:rsidRPr="009974BB" w14:paraId="2A809EDD" w14:textId="77777777" w:rsidTr="00D10672">
        <w:trPr>
          <w:trHeight w:val="410"/>
        </w:trPr>
        <w:tc>
          <w:tcPr>
            <w:tcW w:w="3960" w:type="dxa"/>
            <w:vAlign w:val="center"/>
          </w:tcPr>
          <w:p w14:paraId="70013ACA" w14:textId="77777777" w:rsidR="00D10672" w:rsidRPr="009974BB" w:rsidRDefault="00D10672" w:rsidP="00513E8A">
            <w:pPr>
              <w:spacing w:before="120" w:after="120"/>
              <w:rPr>
                <w:b/>
                <w:bCs/>
                <w:lang w:val="en-GB"/>
              </w:rPr>
            </w:pPr>
            <w:r w:rsidRPr="009974BB">
              <w:rPr>
                <w:b/>
                <w:bCs/>
                <w:lang w:val="en-GB"/>
              </w:rPr>
              <w:t xml:space="preserve">Adoption of </w:t>
            </w:r>
            <w:r w:rsidRPr="009974BB">
              <w:rPr>
                <w:b/>
                <w:bCs/>
                <w:color w:val="00B050"/>
                <w:lang w:val="en-GB"/>
              </w:rPr>
              <w:t>March-September</w:t>
            </w:r>
            <w:r w:rsidRPr="009974BB">
              <w:rPr>
                <w:b/>
                <w:bCs/>
                <w:lang w:val="en-GB"/>
              </w:rPr>
              <w:t xml:space="preserve"> RAC Opinions</w:t>
            </w:r>
          </w:p>
        </w:tc>
        <w:tc>
          <w:tcPr>
            <w:tcW w:w="3480" w:type="dxa"/>
            <w:vAlign w:val="center"/>
          </w:tcPr>
          <w:p w14:paraId="7A39540F" w14:textId="77777777" w:rsidR="00D10672" w:rsidRPr="009974BB" w:rsidRDefault="00D10672" w:rsidP="00513E8A">
            <w:pPr>
              <w:spacing w:before="120" w:after="120"/>
              <w:rPr>
                <w:lang w:val="en-GB"/>
              </w:rPr>
            </w:pPr>
            <w:r w:rsidRPr="009974BB">
              <w:rPr>
                <w:lang w:val="en-GB"/>
              </w:rPr>
              <w:t>By Q3 of year N-1</w:t>
            </w:r>
          </w:p>
        </w:tc>
        <w:tc>
          <w:tcPr>
            <w:tcW w:w="1560" w:type="dxa"/>
            <w:vAlign w:val="center"/>
          </w:tcPr>
          <w:p w14:paraId="045ACD3F" w14:textId="77777777" w:rsidR="00D10672" w:rsidRPr="009974BB" w:rsidRDefault="00D10672" w:rsidP="00513E8A">
            <w:pPr>
              <w:spacing w:before="120" w:after="120"/>
              <w:rPr>
                <w:lang w:val="en-GB"/>
              </w:rPr>
            </w:pPr>
            <w:r w:rsidRPr="009974BB">
              <w:rPr>
                <w:lang w:val="en-GB"/>
              </w:rPr>
              <w:t>By Q3 of 2024</w:t>
            </w:r>
          </w:p>
        </w:tc>
      </w:tr>
      <w:tr w:rsidR="00D10672" w:rsidRPr="009974BB" w14:paraId="29560601" w14:textId="77777777" w:rsidTr="00D10672">
        <w:trPr>
          <w:trHeight w:val="410"/>
        </w:trPr>
        <w:tc>
          <w:tcPr>
            <w:tcW w:w="3960" w:type="dxa"/>
            <w:vAlign w:val="center"/>
          </w:tcPr>
          <w:p w14:paraId="235B47DF" w14:textId="77777777" w:rsidR="00D10672" w:rsidRPr="009974BB" w:rsidRDefault="00D10672" w:rsidP="00513E8A">
            <w:pPr>
              <w:spacing w:before="120" w:after="120"/>
              <w:rPr>
                <w:b/>
                <w:bCs/>
                <w:lang w:val="en-GB"/>
              </w:rPr>
            </w:pPr>
            <w:r w:rsidRPr="009974BB">
              <w:rPr>
                <w:b/>
                <w:bCs/>
                <w:lang w:val="en-GB"/>
              </w:rPr>
              <w:t xml:space="preserve">Publication of RAC Opinions </w:t>
            </w:r>
            <w:r w:rsidRPr="009974BB">
              <w:rPr>
                <w:i/>
                <w:iCs/>
                <w:lang w:val="en-GB"/>
              </w:rPr>
              <w:t xml:space="preserve">(adopted in </w:t>
            </w:r>
            <w:r w:rsidRPr="009974BB">
              <w:rPr>
                <w:i/>
                <w:iCs/>
                <w:color w:val="0070C0"/>
                <w:lang w:val="en-GB"/>
              </w:rPr>
              <w:t>December</w:t>
            </w:r>
            <w:r w:rsidRPr="009974BB">
              <w:rPr>
                <w:i/>
                <w:iCs/>
                <w:lang w:val="en-GB"/>
              </w:rPr>
              <w:t xml:space="preserve"> of year N-2 and </w:t>
            </w:r>
            <w:r w:rsidRPr="009974BB">
              <w:rPr>
                <w:i/>
                <w:iCs/>
                <w:color w:val="00B050"/>
                <w:lang w:val="en-GB"/>
              </w:rPr>
              <w:t>March-September</w:t>
            </w:r>
            <w:r w:rsidRPr="009974BB">
              <w:rPr>
                <w:i/>
                <w:iCs/>
                <w:lang w:val="en-GB"/>
              </w:rPr>
              <w:t xml:space="preserve"> of year N-1</w:t>
            </w:r>
            <w:r w:rsidRPr="009974BB">
              <w:rPr>
                <w:lang w:val="en-GB"/>
              </w:rPr>
              <w:t>)</w:t>
            </w:r>
          </w:p>
        </w:tc>
        <w:tc>
          <w:tcPr>
            <w:tcW w:w="3480" w:type="dxa"/>
            <w:vAlign w:val="center"/>
          </w:tcPr>
          <w:p w14:paraId="7FE109B4" w14:textId="77777777" w:rsidR="00D10672" w:rsidRPr="009974BB" w:rsidRDefault="00D10672" w:rsidP="00513E8A">
            <w:pPr>
              <w:spacing w:before="120" w:after="120"/>
              <w:rPr>
                <w:lang w:val="en-GB"/>
              </w:rPr>
            </w:pPr>
            <w:r w:rsidRPr="009974BB">
              <w:rPr>
                <w:lang w:val="en-GB"/>
              </w:rPr>
              <w:t>year N-1</w:t>
            </w:r>
          </w:p>
        </w:tc>
        <w:tc>
          <w:tcPr>
            <w:tcW w:w="1560" w:type="dxa"/>
            <w:vAlign w:val="center"/>
          </w:tcPr>
          <w:p w14:paraId="773E3A78" w14:textId="77777777" w:rsidR="00D10672" w:rsidRPr="009974BB" w:rsidRDefault="00D10672" w:rsidP="00513E8A">
            <w:pPr>
              <w:spacing w:before="120" w:after="120"/>
              <w:rPr>
                <w:lang w:val="en-GB"/>
              </w:rPr>
            </w:pPr>
            <w:r w:rsidRPr="009974BB">
              <w:rPr>
                <w:lang w:val="en-GB"/>
              </w:rPr>
              <w:t>By Q4 of 2024</w:t>
            </w:r>
          </w:p>
        </w:tc>
      </w:tr>
      <w:tr w:rsidR="00D10672" w:rsidRPr="009974BB" w14:paraId="10977813" w14:textId="77777777" w:rsidTr="00D10672">
        <w:trPr>
          <w:trHeight w:val="410"/>
        </w:trPr>
        <w:tc>
          <w:tcPr>
            <w:tcW w:w="3960" w:type="dxa"/>
            <w:vAlign w:val="center"/>
          </w:tcPr>
          <w:p w14:paraId="64312A4E" w14:textId="77777777" w:rsidR="00D10672" w:rsidRPr="009974BB" w:rsidRDefault="00D10672" w:rsidP="00513E8A">
            <w:pPr>
              <w:spacing w:before="120" w:after="120"/>
              <w:rPr>
                <w:b/>
                <w:bCs/>
                <w:lang w:val="en-GB"/>
              </w:rPr>
            </w:pPr>
            <w:r w:rsidRPr="009974BB">
              <w:rPr>
                <w:b/>
                <w:bCs/>
                <w:lang w:val="en-GB"/>
              </w:rPr>
              <w:t>Adoption of ATP</w:t>
            </w:r>
          </w:p>
        </w:tc>
        <w:tc>
          <w:tcPr>
            <w:tcW w:w="3480" w:type="dxa"/>
            <w:shd w:val="clear" w:color="auto" w:fill="D1D1D1" w:themeFill="background2" w:themeFillShade="E6"/>
            <w:vAlign w:val="center"/>
          </w:tcPr>
          <w:p w14:paraId="4D30D949" w14:textId="77777777" w:rsidR="00D10672" w:rsidRPr="009974BB" w:rsidRDefault="00D10672" w:rsidP="00513E8A">
            <w:pPr>
              <w:spacing w:before="120" w:after="120"/>
              <w:rPr>
                <w:b/>
                <w:bCs/>
                <w:lang w:val="en-GB"/>
              </w:rPr>
            </w:pPr>
            <w:r w:rsidRPr="009974BB">
              <w:rPr>
                <w:b/>
                <w:bCs/>
                <w:lang w:val="en-GB"/>
              </w:rPr>
              <w:t>year N</w:t>
            </w:r>
          </w:p>
        </w:tc>
        <w:tc>
          <w:tcPr>
            <w:tcW w:w="1560" w:type="dxa"/>
            <w:shd w:val="clear" w:color="auto" w:fill="D1D1D1" w:themeFill="background2" w:themeFillShade="E6"/>
            <w:vAlign w:val="center"/>
          </w:tcPr>
          <w:p w14:paraId="660CB563" w14:textId="77777777" w:rsidR="00D10672" w:rsidRPr="009974BB" w:rsidRDefault="00D10672" w:rsidP="00513E8A">
            <w:pPr>
              <w:spacing w:before="120" w:after="120"/>
              <w:rPr>
                <w:b/>
                <w:bCs/>
                <w:lang w:val="en-GB"/>
              </w:rPr>
            </w:pPr>
            <w:r w:rsidRPr="009974BB">
              <w:rPr>
                <w:lang w:val="en-GB"/>
              </w:rPr>
              <w:t xml:space="preserve">By Q4 of </w:t>
            </w:r>
            <w:r w:rsidRPr="009974BB">
              <w:rPr>
                <w:b/>
                <w:bCs/>
                <w:lang w:val="en-GB"/>
              </w:rPr>
              <w:t>2025</w:t>
            </w:r>
          </w:p>
        </w:tc>
      </w:tr>
      <w:tr w:rsidR="00D10672" w:rsidRPr="009974BB" w14:paraId="6E0BE3AB" w14:textId="77777777" w:rsidTr="00D10672">
        <w:trPr>
          <w:trHeight w:val="470"/>
        </w:trPr>
        <w:tc>
          <w:tcPr>
            <w:tcW w:w="3960" w:type="dxa"/>
            <w:vAlign w:val="center"/>
          </w:tcPr>
          <w:p w14:paraId="1DE633F7" w14:textId="77777777" w:rsidR="00D10672" w:rsidRPr="009974BB" w:rsidRDefault="00D10672" w:rsidP="00513E8A">
            <w:pPr>
              <w:spacing w:before="120" w:after="120"/>
              <w:rPr>
                <w:lang w:val="en-GB"/>
              </w:rPr>
            </w:pPr>
            <w:r w:rsidRPr="009974BB">
              <w:rPr>
                <w:b/>
                <w:bCs/>
                <w:lang w:val="en-GB"/>
              </w:rPr>
              <w:t>Publication of ATP</w:t>
            </w:r>
          </w:p>
        </w:tc>
        <w:tc>
          <w:tcPr>
            <w:tcW w:w="3480" w:type="dxa"/>
            <w:vAlign w:val="center"/>
          </w:tcPr>
          <w:p w14:paraId="23645403" w14:textId="77777777" w:rsidR="00D10672" w:rsidRPr="009974BB" w:rsidRDefault="00D10672" w:rsidP="00513E8A">
            <w:pPr>
              <w:spacing w:before="120" w:after="120"/>
              <w:rPr>
                <w:lang w:val="en-GB"/>
              </w:rPr>
            </w:pPr>
            <w:r w:rsidRPr="009974BB">
              <w:rPr>
                <w:lang w:val="en-GB"/>
              </w:rPr>
              <w:t>year N + 1</w:t>
            </w:r>
          </w:p>
        </w:tc>
        <w:tc>
          <w:tcPr>
            <w:tcW w:w="1560" w:type="dxa"/>
            <w:vAlign w:val="center"/>
          </w:tcPr>
          <w:p w14:paraId="5AF7C34A" w14:textId="77777777" w:rsidR="00D10672" w:rsidRPr="009974BB" w:rsidRDefault="00D10672" w:rsidP="00513E8A">
            <w:pPr>
              <w:spacing w:before="120" w:after="120"/>
              <w:rPr>
                <w:lang w:val="en-GB"/>
              </w:rPr>
            </w:pPr>
            <w:r w:rsidRPr="009974BB">
              <w:rPr>
                <w:lang w:val="en-GB"/>
              </w:rPr>
              <w:t>Q1 2026</w:t>
            </w:r>
          </w:p>
        </w:tc>
      </w:tr>
      <w:tr w:rsidR="00D10672" w:rsidRPr="009974BB" w14:paraId="778E0242" w14:textId="77777777" w:rsidTr="00D10672">
        <w:trPr>
          <w:trHeight w:val="338"/>
        </w:trPr>
        <w:tc>
          <w:tcPr>
            <w:tcW w:w="3960" w:type="dxa"/>
            <w:vAlign w:val="center"/>
          </w:tcPr>
          <w:p w14:paraId="592A05A4" w14:textId="77777777" w:rsidR="00D10672" w:rsidRPr="009974BB" w:rsidRDefault="00D10672" w:rsidP="00513E8A">
            <w:pPr>
              <w:spacing w:before="120" w:after="120"/>
              <w:rPr>
                <w:lang w:val="en-GB"/>
              </w:rPr>
            </w:pPr>
            <w:r w:rsidRPr="009974BB">
              <w:rPr>
                <w:b/>
                <w:bCs/>
                <w:lang w:val="en-GB"/>
              </w:rPr>
              <w:t xml:space="preserve">Entry into Force of ATP </w:t>
            </w:r>
          </w:p>
        </w:tc>
        <w:tc>
          <w:tcPr>
            <w:tcW w:w="3480" w:type="dxa"/>
            <w:vAlign w:val="center"/>
          </w:tcPr>
          <w:p w14:paraId="3C273B6C" w14:textId="77777777" w:rsidR="00D10672" w:rsidRPr="009974BB" w:rsidRDefault="00D10672" w:rsidP="00513E8A">
            <w:pPr>
              <w:spacing w:before="120" w:after="120"/>
              <w:rPr>
                <w:lang w:val="en-GB"/>
              </w:rPr>
            </w:pPr>
            <w:r w:rsidRPr="009974BB">
              <w:rPr>
                <w:lang w:val="en-GB"/>
              </w:rPr>
              <w:t>(year N + 1) + 20 days after publication</w:t>
            </w:r>
          </w:p>
        </w:tc>
        <w:tc>
          <w:tcPr>
            <w:tcW w:w="1560" w:type="dxa"/>
            <w:vAlign w:val="center"/>
          </w:tcPr>
          <w:p w14:paraId="481F65B7" w14:textId="77777777" w:rsidR="00D10672" w:rsidRPr="009974BB" w:rsidRDefault="00D10672" w:rsidP="00513E8A">
            <w:pPr>
              <w:spacing w:before="120" w:after="120"/>
              <w:rPr>
                <w:lang w:val="en-GB"/>
              </w:rPr>
            </w:pPr>
            <w:r w:rsidRPr="009974BB">
              <w:rPr>
                <w:lang w:val="en-GB"/>
              </w:rPr>
              <w:t>Q1 2026</w:t>
            </w:r>
          </w:p>
        </w:tc>
      </w:tr>
      <w:tr w:rsidR="00D10672" w:rsidRPr="009974BB" w14:paraId="64B80A84" w14:textId="77777777" w:rsidTr="00D10672">
        <w:tc>
          <w:tcPr>
            <w:tcW w:w="3960" w:type="dxa"/>
            <w:vAlign w:val="center"/>
          </w:tcPr>
          <w:p w14:paraId="1DF98395" w14:textId="77777777" w:rsidR="00D10672" w:rsidRPr="009974BB" w:rsidRDefault="00D10672" w:rsidP="00513E8A">
            <w:pPr>
              <w:spacing w:before="120" w:after="120"/>
              <w:rPr>
                <w:lang w:val="en-GB"/>
              </w:rPr>
            </w:pPr>
            <w:r w:rsidRPr="009974BB">
              <w:rPr>
                <w:b/>
                <w:bCs/>
                <w:lang w:val="en-GB"/>
              </w:rPr>
              <w:t>Application Date of ATP</w:t>
            </w:r>
          </w:p>
        </w:tc>
        <w:tc>
          <w:tcPr>
            <w:tcW w:w="3480" w:type="dxa"/>
            <w:vAlign w:val="center"/>
          </w:tcPr>
          <w:p w14:paraId="0839AA4C" w14:textId="77777777" w:rsidR="00D10672" w:rsidRPr="009974BB" w:rsidRDefault="00D10672" w:rsidP="00513E8A">
            <w:pPr>
              <w:spacing w:before="120" w:after="120"/>
              <w:rPr>
                <w:lang w:val="en-GB"/>
              </w:rPr>
            </w:pPr>
            <w:r w:rsidRPr="009974BB">
              <w:rPr>
                <w:lang w:val="en-GB"/>
              </w:rPr>
              <w:t xml:space="preserve">(year N + 1) + 20 days after publication + 18 months = </w:t>
            </w:r>
            <w:r w:rsidRPr="009974BB">
              <w:rPr>
                <w:b/>
                <w:bCs/>
                <w:lang w:val="en-GB"/>
              </w:rPr>
              <w:t>Q3 of year N + 2</w:t>
            </w:r>
          </w:p>
        </w:tc>
        <w:tc>
          <w:tcPr>
            <w:tcW w:w="1560" w:type="dxa"/>
            <w:vAlign w:val="center"/>
          </w:tcPr>
          <w:p w14:paraId="2746DDCF" w14:textId="77777777" w:rsidR="00D10672" w:rsidRPr="009974BB" w:rsidRDefault="00D10672" w:rsidP="00513E8A">
            <w:pPr>
              <w:spacing w:before="120" w:after="120"/>
              <w:rPr>
                <w:lang w:val="en-GB"/>
              </w:rPr>
            </w:pPr>
            <w:r w:rsidRPr="009974BB">
              <w:rPr>
                <w:lang w:val="en-GB"/>
              </w:rPr>
              <w:t>Q3 2027</w:t>
            </w:r>
          </w:p>
        </w:tc>
      </w:tr>
    </w:tbl>
    <w:p w14:paraId="03784C43" w14:textId="77777777" w:rsidR="00D10672" w:rsidRPr="009974BB" w:rsidRDefault="00D10672" w:rsidP="00D10672">
      <w:pPr>
        <w:jc w:val="both"/>
        <w:rPr>
          <w:sz w:val="24"/>
          <w:szCs w:val="24"/>
          <w:lang w:val="en-GB"/>
        </w:rPr>
      </w:pPr>
    </w:p>
    <w:p w14:paraId="391265CE" w14:textId="77777777" w:rsidR="00D10672" w:rsidRPr="009974BB" w:rsidRDefault="00D10672" w:rsidP="00D10672">
      <w:pPr>
        <w:jc w:val="both"/>
        <w:rPr>
          <w:b/>
          <w:bCs/>
          <w:sz w:val="24"/>
          <w:szCs w:val="24"/>
          <w:lang w:val="en-GB"/>
        </w:rPr>
      </w:pPr>
      <w:r w:rsidRPr="009974BB">
        <w:rPr>
          <w:b/>
          <w:bCs/>
          <w:sz w:val="24"/>
          <w:szCs w:val="24"/>
          <w:lang w:val="en-GB"/>
        </w:rPr>
        <w:t>Timeline for the 2024-2025 RAC plenaries and associated ATPs</w:t>
      </w:r>
    </w:p>
    <w:p w14:paraId="11D863E9" w14:textId="77777777" w:rsidR="00D10672" w:rsidRPr="009974BB" w:rsidRDefault="00D10672" w:rsidP="00D10672">
      <w:pPr>
        <w:jc w:val="both"/>
        <w:rPr>
          <w:sz w:val="24"/>
          <w:szCs w:val="24"/>
          <w:lang w:val="en-GB"/>
        </w:rPr>
      </w:pPr>
      <w:r w:rsidRPr="009974BB">
        <w:rPr>
          <w:sz w:val="24"/>
          <w:szCs w:val="24"/>
          <w:lang w:val="en-GB"/>
        </w:rPr>
        <w:t>To further understand the new framework, below is the detailed timeline for the RAC plenaries scheduled for 2025, along with the corresponding publication, entry into force, and application dates for the ATPs.</w:t>
      </w:r>
    </w:p>
    <w:tbl>
      <w:tblPr>
        <w:tblStyle w:val="TableGridLight"/>
        <w:tblW w:w="996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08"/>
        <w:gridCol w:w="1459"/>
        <w:gridCol w:w="1257"/>
        <w:gridCol w:w="1467"/>
        <w:gridCol w:w="1302"/>
        <w:gridCol w:w="1567"/>
      </w:tblGrid>
      <w:tr w:rsidR="00D10672" w:rsidRPr="009974BB" w14:paraId="6DA30C4C" w14:textId="77777777" w:rsidTr="00D10672">
        <w:tc>
          <w:tcPr>
            <w:tcW w:w="2908" w:type="dxa"/>
            <w:vAlign w:val="center"/>
            <w:hideMark/>
          </w:tcPr>
          <w:p w14:paraId="357D8D7B" w14:textId="77777777" w:rsidR="00D10672" w:rsidRPr="009974BB" w:rsidRDefault="00D10672" w:rsidP="00513E8A">
            <w:pPr>
              <w:spacing w:before="120" w:after="120" w:line="259" w:lineRule="auto"/>
              <w:rPr>
                <w:b/>
                <w:bCs/>
                <w:lang w:val="en-GB"/>
              </w:rPr>
            </w:pPr>
            <w:r w:rsidRPr="009974BB">
              <w:rPr>
                <w:b/>
                <w:bCs/>
                <w:lang w:val="en-GB"/>
              </w:rPr>
              <w:t>RAC Plenary and RAC Opinion adoption</w:t>
            </w:r>
          </w:p>
        </w:tc>
        <w:tc>
          <w:tcPr>
            <w:tcW w:w="1459" w:type="dxa"/>
            <w:vAlign w:val="center"/>
            <w:hideMark/>
          </w:tcPr>
          <w:p w14:paraId="2CA96520" w14:textId="77777777" w:rsidR="00D10672" w:rsidRPr="009974BB" w:rsidRDefault="00D10672" w:rsidP="00513E8A">
            <w:pPr>
              <w:spacing w:before="120" w:after="120" w:line="259" w:lineRule="auto"/>
              <w:jc w:val="center"/>
              <w:rPr>
                <w:b/>
                <w:bCs/>
                <w:lang w:val="en-GB"/>
              </w:rPr>
            </w:pPr>
            <w:r w:rsidRPr="009974BB">
              <w:rPr>
                <w:b/>
                <w:bCs/>
                <w:lang w:val="en-GB"/>
              </w:rPr>
              <w:t>Publication of RAC Opinions</w:t>
            </w:r>
          </w:p>
        </w:tc>
        <w:tc>
          <w:tcPr>
            <w:tcW w:w="1257" w:type="dxa"/>
            <w:shd w:val="clear" w:color="auto" w:fill="ADADAD" w:themeFill="background2" w:themeFillShade="BF"/>
            <w:vAlign w:val="center"/>
            <w:hideMark/>
          </w:tcPr>
          <w:p w14:paraId="7999545D" w14:textId="77777777" w:rsidR="00D10672" w:rsidRPr="009974BB" w:rsidRDefault="00D10672" w:rsidP="00513E8A">
            <w:pPr>
              <w:spacing w:before="120" w:after="120" w:line="259" w:lineRule="auto"/>
              <w:jc w:val="center"/>
              <w:rPr>
                <w:b/>
                <w:bCs/>
                <w:lang w:val="en-GB"/>
              </w:rPr>
            </w:pPr>
            <w:r w:rsidRPr="009974BB">
              <w:rPr>
                <w:b/>
                <w:bCs/>
                <w:lang w:val="en-GB"/>
              </w:rPr>
              <w:t>ATP Adoption Year</w:t>
            </w:r>
          </w:p>
        </w:tc>
        <w:tc>
          <w:tcPr>
            <w:tcW w:w="1467" w:type="dxa"/>
            <w:vAlign w:val="center"/>
          </w:tcPr>
          <w:p w14:paraId="0A466887" w14:textId="77777777" w:rsidR="00D10672" w:rsidRPr="009974BB" w:rsidRDefault="00D10672" w:rsidP="00513E8A">
            <w:pPr>
              <w:spacing w:before="120" w:after="120"/>
              <w:jc w:val="center"/>
              <w:rPr>
                <w:b/>
                <w:bCs/>
                <w:lang w:val="en-GB"/>
              </w:rPr>
            </w:pPr>
            <w:r w:rsidRPr="009974BB">
              <w:rPr>
                <w:b/>
                <w:bCs/>
                <w:lang w:val="en-GB"/>
              </w:rPr>
              <w:t>ATP publication Year</w:t>
            </w:r>
          </w:p>
        </w:tc>
        <w:tc>
          <w:tcPr>
            <w:tcW w:w="1302" w:type="dxa"/>
            <w:vAlign w:val="center"/>
            <w:hideMark/>
          </w:tcPr>
          <w:p w14:paraId="4A24B685" w14:textId="77777777" w:rsidR="00D10672" w:rsidRPr="009974BB" w:rsidRDefault="00D10672" w:rsidP="00513E8A">
            <w:pPr>
              <w:spacing w:before="120" w:after="120" w:line="259" w:lineRule="auto"/>
              <w:jc w:val="center"/>
              <w:rPr>
                <w:b/>
                <w:bCs/>
                <w:lang w:val="en-GB"/>
              </w:rPr>
            </w:pPr>
            <w:r w:rsidRPr="009974BB">
              <w:rPr>
                <w:b/>
                <w:bCs/>
                <w:lang w:val="en-GB"/>
              </w:rPr>
              <w:t>ATP Entry into Force</w:t>
            </w:r>
          </w:p>
        </w:tc>
        <w:tc>
          <w:tcPr>
            <w:tcW w:w="1567" w:type="dxa"/>
            <w:vAlign w:val="center"/>
            <w:hideMark/>
          </w:tcPr>
          <w:p w14:paraId="7D7ADDFC" w14:textId="77777777" w:rsidR="00D10672" w:rsidRPr="009974BB" w:rsidRDefault="00D10672" w:rsidP="00513E8A">
            <w:pPr>
              <w:spacing w:before="120" w:after="120" w:line="259" w:lineRule="auto"/>
              <w:jc w:val="center"/>
              <w:rPr>
                <w:b/>
                <w:bCs/>
                <w:lang w:val="en-GB"/>
              </w:rPr>
            </w:pPr>
            <w:r w:rsidRPr="009974BB">
              <w:rPr>
                <w:b/>
                <w:bCs/>
                <w:lang w:val="en-GB"/>
              </w:rPr>
              <w:t>ATP Application</w:t>
            </w:r>
          </w:p>
        </w:tc>
      </w:tr>
      <w:tr w:rsidR="00D10672" w:rsidRPr="009974BB" w14:paraId="4A622E6B" w14:textId="77777777" w:rsidTr="00D10672">
        <w:tc>
          <w:tcPr>
            <w:tcW w:w="2908" w:type="dxa"/>
            <w:shd w:val="clear" w:color="auto" w:fill="ADADAD" w:themeFill="background2" w:themeFillShade="BF"/>
            <w:vAlign w:val="center"/>
          </w:tcPr>
          <w:p w14:paraId="231BB446" w14:textId="77777777" w:rsidR="00D10672" w:rsidRPr="009974BB" w:rsidRDefault="00D10672" w:rsidP="00513E8A">
            <w:pPr>
              <w:spacing w:before="120" w:after="120"/>
              <w:rPr>
                <w:b/>
                <w:bCs/>
                <w:lang w:val="en-GB"/>
              </w:rPr>
            </w:pPr>
            <w:r w:rsidRPr="009974BB">
              <w:rPr>
                <w:lang w:val="en-GB"/>
              </w:rPr>
              <w:t xml:space="preserve">RAC67 (December </w:t>
            </w:r>
            <w:r w:rsidRPr="009974BB">
              <w:rPr>
                <w:b/>
                <w:bCs/>
                <w:lang w:val="en-GB"/>
              </w:rPr>
              <w:t>2022</w:t>
            </w:r>
            <w:r w:rsidRPr="009974BB">
              <w:rPr>
                <w:lang w:val="en-GB"/>
              </w:rPr>
              <w:t>)</w:t>
            </w:r>
          </w:p>
        </w:tc>
        <w:tc>
          <w:tcPr>
            <w:tcW w:w="1459" w:type="dxa"/>
            <w:shd w:val="clear" w:color="auto" w:fill="D9F2D0" w:themeFill="accent6" w:themeFillTint="33"/>
            <w:vAlign w:val="center"/>
          </w:tcPr>
          <w:p w14:paraId="78DFB439" w14:textId="77777777" w:rsidR="00D10672" w:rsidRPr="009974BB" w:rsidRDefault="00D10672" w:rsidP="00513E8A">
            <w:pPr>
              <w:spacing w:before="120" w:after="120"/>
              <w:rPr>
                <w:b/>
                <w:bCs/>
                <w:lang w:val="en-GB"/>
              </w:rPr>
            </w:pPr>
            <w:r w:rsidRPr="009974BB">
              <w:rPr>
                <w:lang w:val="en-GB"/>
              </w:rPr>
              <w:t>Q1 2023</w:t>
            </w:r>
          </w:p>
        </w:tc>
        <w:tc>
          <w:tcPr>
            <w:tcW w:w="1257" w:type="dxa"/>
            <w:vMerge w:val="restart"/>
            <w:shd w:val="clear" w:color="auto" w:fill="D9F2D0" w:themeFill="accent6" w:themeFillTint="33"/>
            <w:vAlign w:val="center"/>
          </w:tcPr>
          <w:p w14:paraId="3911E3E5" w14:textId="77777777" w:rsidR="00D10672" w:rsidRPr="009974BB" w:rsidRDefault="00D10672" w:rsidP="00513E8A">
            <w:pPr>
              <w:spacing w:before="120" w:after="120"/>
              <w:jc w:val="center"/>
              <w:rPr>
                <w:b/>
                <w:bCs/>
                <w:lang w:val="en-GB"/>
              </w:rPr>
            </w:pPr>
            <w:r w:rsidRPr="009974BB">
              <w:rPr>
                <w:b/>
                <w:bCs/>
                <w:lang w:val="en-GB"/>
              </w:rPr>
              <w:t>By Q4 2024</w:t>
            </w:r>
          </w:p>
        </w:tc>
        <w:tc>
          <w:tcPr>
            <w:tcW w:w="1467" w:type="dxa"/>
            <w:vMerge w:val="restart"/>
            <w:shd w:val="clear" w:color="auto" w:fill="D9F2D0" w:themeFill="accent6" w:themeFillTint="33"/>
            <w:vAlign w:val="center"/>
          </w:tcPr>
          <w:p w14:paraId="7E60A553" w14:textId="77777777" w:rsidR="00D10672" w:rsidRPr="009974BB" w:rsidRDefault="00D10672" w:rsidP="00513E8A">
            <w:pPr>
              <w:spacing w:before="120" w:after="120"/>
              <w:jc w:val="center"/>
              <w:rPr>
                <w:b/>
                <w:bCs/>
                <w:lang w:val="en-GB"/>
              </w:rPr>
            </w:pPr>
            <w:r w:rsidRPr="009974BB">
              <w:rPr>
                <w:b/>
                <w:bCs/>
                <w:lang w:val="en-GB"/>
              </w:rPr>
              <w:t>Q1 2025</w:t>
            </w:r>
          </w:p>
        </w:tc>
        <w:tc>
          <w:tcPr>
            <w:tcW w:w="1302" w:type="dxa"/>
            <w:vMerge w:val="restart"/>
            <w:shd w:val="clear" w:color="auto" w:fill="D9F2D0" w:themeFill="accent6" w:themeFillTint="33"/>
            <w:vAlign w:val="center"/>
          </w:tcPr>
          <w:p w14:paraId="5CB358E3" w14:textId="77777777" w:rsidR="00D10672" w:rsidRPr="009974BB" w:rsidRDefault="00D10672" w:rsidP="00513E8A">
            <w:pPr>
              <w:spacing w:before="120" w:after="120"/>
              <w:jc w:val="center"/>
              <w:rPr>
                <w:b/>
                <w:bCs/>
                <w:lang w:val="en-GB"/>
              </w:rPr>
            </w:pPr>
            <w:r w:rsidRPr="009974BB">
              <w:rPr>
                <w:b/>
                <w:bCs/>
                <w:lang w:val="en-GB"/>
              </w:rPr>
              <w:t>Q1 2025</w:t>
            </w:r>
          </w:p>
        </w:tc>
        <w:tc>
          <w:tcPr>
            <w:tcW w:w="1567" w:type="dxa"/>
            <w:vMerge w:val="restart"/>
            <w:shd w:val="clear" w:color="auto" w:fill="D9F2D0" w:themeFill="accent6" w:themeFillTint="33"/>
            <w:vAlign w:val="center"/>
          </w:tcPr>
          <w:p w14:paraId="6765E07E" w14:textId="77777777" w:rsidR="00D10672" w:rsidRPr="009974BB" w:rsidRDefault="00D10672" w:rsidP="00513E8A">
            <w:pPr>
              <w:spacing w:before="120" w:after="120"/>
              <w:jc w:val="center"/>
              <w:rPr>
                <w:b/>
                <w:bCs/>
                <w:lang w:val="en-GB"/>
              </w:rPr>
            </w:pPr>
            <w:r w:rsidRPr="009974BB">
              <w:rPr>
                <w:b/>
                <w:bCs/>
                <w:lang w:val="en-GB"/>
              </w:rPr>
              <w:t>Q3 2026</w:t>
            </w:r>
          </w:p>
        </w:tc>
      </w:tr>
      <w:tr w:rsidR="00D10672" w:rsidRPr="009974BB" w14:paraId="49ACC030" w14:textId="77777777" w:rsidTr="00D10672">
        <w:tc>
          <w:tcPr>
            <w:tcW w:w="2908" w:type="dxa"/>
            <w:shd w:val="clear" w:color="auto" w:fill="D9F2D0" w:themeFill="accent6" w:themeFillTint="33"/>
            <w:vAlign w:val="center"/>
          </w:tcPr>
          <w:p w14:paraId="339BA73F" w14:textId="77777777" w:rsidR="00D10672" w:rsidRPr="009974BB" w:rsidRDefault="00D10672" w:rsidP="00513E8A">
            <w:pPr>
              <w:spacing w:before="120" w:after="120"/>
              <w:rPr>
                <w:b/>
                <w:bCs/>
                <w:lang w:val="en-GB"/>
              </w:rPr>
            </w:pPr>
            <w:r w:rsidRPr="009974BB">
              <w:rPr>
                <w:lang w:val="en-GB"/>
              </w:rPr>
              <w:t xml:space="preserve">RAC68 (March </w:t>
            </w:r>
            <w:r w:rsidRPr="009974BB">
              <w:rPr>
                <w:b/>
                <w:bCs/>
                <w:lang w:val="en-GB"/>
              </w:rPr>
              <w:t>2023</w:t>
            </w:r>
            <w:r w:rsidRPr="009974BB">
              <w:rPr>
                <w:lang w:val="en-GB"/>
              </w:rPr>
              <w:t>)</w:t>
            </w:r>
          </w:p>
        </w:tc>
        <w:tc>
          <w:tcPr>
            <w:tcW w:w="1459" w:type="dxa"/>
            <w:shd w:val="clear" w:color="auto" w:fill="D9F2D0" w:themeFill="accent6" w:themeFillTint="33"/>
            <w:vAlign w:val="center"/>
          </w:tcPr>
          <w:p w14:paraId="756BF6B2" w14:textId="77777777" w:rsidR="00D10672" w:rsidRPr="009974BB" w:rsidRDefault="00D10672" w:rsidP="00513E8A">
            <w:pPr>
              <w:spacing w:before="120" w:after="120"/>
              <w:rPr>
                <w:b/>
                <w:bCs/>
                <w:lang w:val="en-GB"/>
              </w:rPr>
            </w:pPr>
            <w:r w:rsidRPr="009974BB">
              <w:rPr>
                <w:lang w:val="en-GB"/>
              </w:rPr>
              <w:t>Q2 2023</w:t>
            </w:r>
          </w:p>
        </w:tc>
        <w:tc>
          <w:tcPr>
            <w:tcW w:w="1257" w:type="dxa"/>
            <w:vMerge/>
            <w:shd w:val="clear" w:color="auto" w:fill="D9F2D0" w:themeFill="accent6" w:themeFillTint="33"/>
            <w:vAlign w:val="center"/>
          </w:tcPr>
          <w:p w14:paraId="49E41090" w14:textId="77777777" w:rsidR="00D10672" w:rsidRPr="009974BB" w:rsidRDefault="00D10672" w:rsidP="00513E8A">
            <w:pPr>
              <w:spacing w:before="120" w:after="120"/>
              <w:jc w:val="center"/>
              <w:rPr>
                <w:b/>
                <w:bCs/>
                <w:lang w:val="en-GB"/>
              </w:rPr>
            </w:pPr>
          </w:p>
        </w:tc>
        <w:tc>
          <w:tcPr>
            <w:tcW w:w="1467" w:type="dxa"/>
            <w:vMerge/>
            <w:shd w:val="clear" w:color="auto" w:fill="D9F2D0" w:themeFill="accent6" w:themeFillTint="33"/>
            <w:vAlign w:val="center"/>
          </w:tcPr>
          <w:p w14:paraId="4D5C2E91" w14:textId="77777777" w:rsidR="00D10672" w:rsidRPr="009974BB" w:rsidRDefault="00D10672" w:rsidP="00513E8A">
            <w:pPr>
              <w:spacing w:before="120" w:after="120"/>
              <w:jc w:val="center"/>
              <w:rPr>
                <w:b/>
                <w:bCs/>
                <w:lang w:val="en-GB"/>
              </w:rPr>
            </w:pPr>
          </w:p>
        </w:tc>
        <w:tc>
          <w:tcPr>
            <w:tcW w:w="1302" w:type="dxa"/>
            <w:vMerge/>
            <w:shd w:val="clear" w:color="auto" w:fill="D9F2D0" w:themeFill="accent6" w:themeFillTint="33"/>
            <w:vAlign w:val="center"/>
          </w:tcPr>
          <w:p w14:paraId="64734ABD" w14:textId="77777777" w:rsidR="00D10672" w:rsidRPr="009974BB" w:rsidRDefault="00D10672" w:rsidP="00513E8A">
            <w:pPr>
              <w:spacing w:before="120" w:after="120"/>
              <w:jc w:val="center"/>
              <w:rPr>
                <w:b/>
                <w:bCs/>
                <w:lang w:val="en-GB"/>
              </w:rPr>
            </w:pPr>
          </w:p>
        </w:tc>
        <w:tc>
          <w:tcPr>
            <w:tcW w:w="1567" w:type="dxa"/>
            <w:vMerge/>
            <w:shd w:val="clear" w:color="auto" w:fill="D9F2D0" w:themeFill="accent6" w:themeFillTint="33"/>
            <w:vAlign w:val="center"/>
          </w:tcPr>
          <w:p w14:paraId="36071B3D" w14:textId="77777777" w:rsidR="00D10672" w:rsidRPr="009974BB" w:rsidRDefault="00D10672" w:rsidP="00513E8A">
            <w:pPr>
              <w:spacing w:before="120" w:after="120"/>
              <w:jc w:val="center"/>
              <w:rPr>
                <w:b/>
                <w:bCs/>
                <w:lang w:val="en-GB"/>
              </w:rPr>
            </w:pPr>
          </w:p>
        </w:tc>
      </w:tr>
      <w:tr w:rsidR="00D10672" w:rsidRPr="009974BB" w14:paraId="14EA5C81" w14:textId="77777777" w:rsidTr="00D10672">
        <w:tc>
          <w:tcPr>
            <w:tcW w:w="2908" w:type="dxa"/>
            <w:shd w:val="clear" w:color="auto" w:fill="D9F2D0" w:themeFill="accent6" w:themeFillTint="33"/>
            <w:vAlign w:val="center"/>
          </w:tcPr>
          <w:p w14:paraId="0355C0CA" w14:textId="77777777" w:rsidR="00D10672" w:rsidRPr="009974BB" w:rsidRDefault="00D10672" w:rsidP="00513E8A">
            <w:pPr>
              <w:spacing w:before="120" w:after="120"/>
              <w:rPr>
                <w:b/>
                <w:bCs/>
                <w:lang w:val="en-GB"/>
              </w:rPr>
            </w:pPr>
            <w:r w:rsidRPr="009974BB">
              <w:rPr>
                <w:lang w:val="en-GB"/>
              </w:rPr>
              <w:t xml:space="preserve">RAC69 (June </w:t>
            </w:r>
            <w:r w:rsidRPr="009974BB">
              <w:rPr>
                <w:b/>
                <w:bCs/>
                <w:lang w:val="en-GB"/>
              </w:rPr>
              <w:t>2023</w:t>
            </w:r>
            <w:r w:rsidRPr="009974BB">
              <w:rPr>
                <w:lang w:val="en-GB"/>
              </w:rPr>
              <w:t>)</w:t>
            </w:r>
          </w:p>
        </w:tc>
        <w:tc>
          <w:tcPr>
            <w:tcW w:w="1459" w:type="dxa"/>
            <w:shd w:val="clear" w:color="auto" w:fill="D9F2D0" w:themeFill="accent6" w:themeFillTint="33"/>
            <w:vAlign w:val="center"/>
          </w:tcPr>
          <w:p w14:paraId="0BD1C693" w14:textId="77777777" w:rsidR="00D10672" w:rsidRPr="009974BB" w:rsidRDefault="00D10672" w:rsidP="00513E8A">
            <w:pPr>
              <w:spacing w:before="120" w:after="120"/>
              <w:rPr>
                <w:b/>
                <w:bCs/>
                <w:lang w:val="en-GB"/>
              </w:rPr>
            </w:pPr>
            <w:r w:rsidRPr="009974BB">
              <w:rPr>
                <w:lang w:val="en-GB"/>
              </w:rPr>
              <w:t>Q3 2023</w:t>
            </w:r>
          </w:p>
        </w:tc>
        <w:tc>
          <w:tcPr>
            <w:tcW w:w="1257" w:type="dxa"/>
            <w:vMerge/>
            <w:shd w:val="clear" w:color="auto" w:fill="D9F2D0" w:themeFill="accent6" w:themeFillTint="33"/>
            <w:vAlign w:val="center"/>
          </w:tcPr>
          <w:p w14:paraId="09BBA9EE" w14:textId="77777777" w:rsidR="00D10672" w:rsidRPr="009974BB" w:rsidRDefault="00D10672" w:rsidP="00513E8A">
            <w:pPr>
              <w:spacing w:before="120" w:after="120"/>
              <w:rPr>
                <w:b/>
                <w:bCs/>
                <w:lang w:val="en-GB"/>
              </w:rPr>
            </w:pPr>
          </w:p>
        </w:tc>
        <w:tc>
          <w:tcPr>
            <w:tcW w:w="1467" w:type="dxa"/>
            <w:vMerge/>
            <w:shd w:val="clear" w:color="auto" w:fill="D9F2D0" w:themeFill="accent6" w:themeFillTint="33"/>
            <w:vAlign w:val="center"/>
          </w:tcPr>
          <w:p w14:paraId="7F72CF99" w14:textId="77777777" w:rsidR="00D10672" w:rsidRPr="009974BB" w:rsidRDefault="00D10672" w:rsidP="00513E8A">
            <w:pPr>
              <w:spacing w:before="120" w:after="120"/>
              <w:rPr>
                <w:b/>
                <w:bCs/>
                <w:lang w:val="en-GB"/>
              </w:rPr>
            </w:pPr>
          </w:p>
        </w:tc>
        <w:tc>
          <w:tcPr>
            <w:tcW w:w="1302" w:type="dxa"/>
            <w:vMerge/>
            <w:shd w:val="clear" w:color="auto" w:fill="D9F2D0" w:themeFill="accent6" w:themeFillTint="33"/>
            <w:vAlign w:val="center"/>
          </w:tcPr>
          <w:p w14:paraId="72930D00" w14:textId="77777777" w:rsidR="00D10672" w:rsidRPr="009974BB" w:rsidRDefault="00D10672" w:rsidP="00513E8A">
            <w:pPr>
              <w:spacing w:before="120" w:after="120"/>
              <w:rPr>
                <w:b/>
                <w:bCs/>
                <w:lang w:val="en-GB"/>
              </w:rPr>
            </w:pPr>
          </w:p>
        </w:tc>
        <w:tc>
          <w:tcPr>
            <w:tcW w:w="1567" w:type="dxa"/>
            <w:vMerge/>
            <w:shd w:val="clear" w:color="auto" w:fill="D9F2D0" w:themeFill="accent6" w:themeFillTint="33"/>
            <w:vAlign w:val="center"/>
          </w:tcPr>
          <w:p w14:paraId="0E66B2E9" w14:textId="77777777" w:rsidR="00D10672" w:rsidRPr="009974BB" w:rsidRDefault="00D10672" w:rsidP="00513E8A">
            <w:pPr>
              <w:spacing w:before="120" w:after="120"/>
              <w:rPr>
                <w:b/>
                <w:bCs/>
                <w:lang w:val="en-GB"/>
              </w:rPr>
            </w:pPr>
          </w:p>
        </w:tc>
      </w:tr>
      <w:tr w:rsidR="00D10672" w:rsidRPr="009974BB" w14:paraId="2B351B46" w14:textId="77777777" w:rsidTr="00D10672">
        <w:tc>
          <w:tcPr>
            <w:tcW w:w="2908" w:type="dxa"/>
            <w:shd w:val="clear" w:color="auto" w:fill="D9F2D0" w:themeFill="accent6" w:themeFillTint="33"/>
            <w:vAlign w:val="center"/>
          </w:tcPr>
          <w:p w14:paraId="7DEB7BC1" w14:textId="77777777" w:rsidR="00D10672" w:rsidRPr="009974BB" w:rsidRDefault="00D10672" w:rsidP="00513E8A">
            <w:pPr>
              <w:spacing w:before="120" w:after="120"/>
              <w:rPr>
                <w:b/>
                <w:bCs/>
                <w:lang w:val="en-GB"/>
              </w:rPr>
            </w:pPr>
            <w:r w:rsidRPr="009974BB">
              <w:rPr>
                <w:lang w:val="en-GB"/>
              </w:rPr>
              <w:t xml:space="preserve">RAC70 (September </w:t>
            </w:r>
            <w:r w:rsidRPr="009974BB">
              <w:rPr>
                <w:b/>
                <w:bCs/>
                <w:lang w:val="en-GB"/>
              </w:rPr>
              <w:t>2023</w:t>
            </w:r>
            <w:r w:rsidRPr="009974BB">
              <w:rPr>
                <w:lang w:val="en-GB"/>
              </w:rPr>
              <w:t>)</w:t>
            </w:r>
          </w:p>
        </w:tc>
        <w:tc>
          <w:tcPr>
            <w:tcW w:w="1459" w:type="dxa"/>
            <w:shd w:val="clear" w:color="auto" w:fill="D9F2D0" w:themeFill="accent6" w:themeFillTint="33"/>
            <w:vAlign w:val="center"/>
          </w:tcPr>
          <w:p w14:paraId="4DF79279" w14:textId="77777777" w:rsidR="00D10672" w:rsidRPr="009974BB" w:rsidRDefault="00D10672" w:rsidP="00513E8A">
            <w:pPr>
              <w:spacing w:before="120" w:after="120"/>
              <w:rPr>
                <w:b/>
                <w:bCs/>
                <w:lang w:val="en-GB"/>
              </w:rPr>
            </w:pPr>
            <w:r w:rsidRPr="009974BB">
              <w:rPr>
                <w:lang w:val="en-GB"/>
              </w:rPr>
              <w:t>Q4 2023</w:t>
            </w:r>
          </w:p>
        </w:tc>
        <w:tc>
          <w:tcPr>
            <w:tcW w:w="1257" w:type="dxa"/>
            <w:vMerge/>
            <w:shd w:val="clear" w:color="auto" w:fill="D9F2D0" w:themeFill="accent6" w:themeFillTint="33"/>
            <w:vAlign w:val="center"/>
          </w:tcPr>
          <w:p w14:paraId="2DBB136F" w14:textId="77777777" w:rsidR="00D10672" w:rsidRPr="009974BB" w:rsidRDefault="00D10672" w:rsidP="00513E8A">
            <w:pPr>
              <w:spacing w:before="120" w:after="120"/>
              <w:rPr>
                <w:b/>
                <w:bCs/>
                <w:lang w:val="en-GB"/>
              </w:rPr>
            </w:pPr>
          </w:p>
        </w:tc>
        <w:tc>
          <w:tcPr>
            <w:tcW w:w="1467" w:type="dxa"/>
            <w:vMerge/>
            <w:shd w:val="clear" w:color="auto" w:fill="D9F2D0" w:themeFill="accent6" w:themeFillTint="33"/>
            <w:vAlign w:val="center"/>
          </w:tcPr>
          <w:p w14:paraId="7CE55D3E" w14:textId="77777777" w:rsidR="00D10672" w:rsidRPr="009974BB" w:rsidRDefault="00D10672" w:rsidP="00513E8A">
            <w:pPr>
              <w:spacing w:before="120" w:after="120"/>
              <w:rPr>
                <w:b/>
                <w:bCs/>
                <w:lang w:val="en-GB"/>
              </w:rPr>
            </w:pPr>
          </w:p>
        </w:tc>
        <w:tc>
          <w:tcPr>
            <w:tcW w:w="1302" w:type="dxa"/>
            <w:vMerge/>
            <w:shd w:val="clear" w:color="auto" w:fill="D9F2D0" w:themeFill="accent6" w:themeFillTint="33"/>
            <w:vAlign w:val="center"/>
          </w:tcPr>
          <w:p w14:paraId="0636FE26" w14:textId="77777777" w:rsidR="00D10672" w:rsidRPr="009974BB" w:rsidRDefault="00D10672" w:rsidP="00513E8A">
            <w:pPr>
              <w:spacing w:before="120" w:after="120"/>
              <w:rPr>
                <w:b/>
                <w:bCs/>
                <w:lang w:val="en-GB"/>
              </w:rPr>
            </w:pPr>
          </w:p>
        </w:tc>
        <w:tc>
          <w:tcPr>
            <w:tcW w:w="1567" w:type="dxa"/>
            <w:vMerge/>
            <w:shd w:val="clear" w:color="auto" w:fill="D9F2D0" w:themeFill="accent6" w:themeFillTint="33"/>
            <w:vAlign w:val="center"/>
          </w:tcPr>
          <w:p w14:paraId="06C0BD91" w14:textId="77777777" w:rsidR="00D10672" w:rsidRPr="009974BB" w:rsidRDefault="00D10672" w:rsidP="00513E8A">
            <w:pPr>
              <w:spacing w:before="120" w:after="120"/>
              <w:rPr>
                <w:b/>
                <w:bCs/>
                <w:lang w:val="en-GB"/>
              </w:rPr>
            </w:pPr>
          </w:p>
        </w:tc>
      </w:tr>
      <w:tr w:rsidR="00D10672" w:rsidRPr="009974BB" w14:paraId="3A4E4360" w14:textId="77777777" w:rsidTr="00D10672">
        <w:trPr>
          <w:trHeight w:val="532"/>
        </w:trPr>
        <w:tc>
          <w:tcPr>
            <w:tcW w:w="2908" w:type="dxa"/>
            <w:shd w:val="clear" w:color="auto" w:fill="D9F2D0" w:themeFill="accent6" w:themeFillTint="33"/>
            <w:vAlign w:val="center"/>
          </w:tcPr>
          <w:p w14:paraId="2F641DBA" w14:textId="77777777" w:rsidR="00D10672" w:rsidRPr="009974BB" w:rsidRDefault="00D10672" w:rsidP="00513E8A">
            <w:pPr>
              <w:spacing w:before="120" w:after="120"/>
              <w:rPr>
                <w:b/>
                <w:bCs/>
                <w:lang w:val="en-GB"/>
              </w:rPr>
            </w:pPr>
            <w:r w:rsidRPr="009974BB">
              <w:rPr>
                <w:lang w:val="en-GB"/>
              </w:rPr>
              <w:t xml:space="preserve">RAC71 (December </w:t>
            </w:r>
            <w:r w:rsidRPr="009974BB">
              <w:rPr>
                <w:b/>
                <w:bCs/>
                <w:lang w:val="en-GB"/>
              </w:rPr>
              <w:t>2023</w:t>
            </w:r>
            <w:r w:rsidRPr="009974BB">
              <w:rPr>
                <w:lang w:val="en-GB"/>
              </w:rPr>
              <w:t>)</w:t>
            </w:r>
          </w:p>
        </w:tc>
        <w:tc>
          <w:tcPr>
            <w:tcW w:w="1459" w:type="dxa"/>
            <w:shd w:val="clear" w:color="auto" w:fill="F2CEED" w:themeFill="accent5" w:themeFillTint="33"/>
            <w:vAlign w:val="center"/>
          </w:tcPr>
          <w:p w14:paraId="2ED5457C" w14:textId="77777777" w:rsidR="00D10672" w:rsidRPr="009974BB" w:rsidRDefault="00D10672" w:rsidP="00513E8A">
            <w:pPr>
              <w:spacing w:before="120" w:after="120"/>
              <w:rPr>
                <w:b/>
                <w:bCs/>
                <w:lang w:val="en-GB"/>
              </w:rPr>
            </w:pPr>
            <w:r w:rsidRPr="009974BB">
              <w:rPr>
                <w:lang w:val="en-GB"/>
              </w:rPr>
              <w:t>Q1 2024</w:t>
            </w:r>
          </w:p>
        </w:tc>
        <w:tc>
          <w:tcPr>
            <w:tcW w:w="1257" w:type="dxa"/>
            <w:vMerge w:val="restart"/>
            <w:shd w:val="clear" w:color="auto" w:fill="F2CEED" w:themeFill="accent5" w:themeFillTint="33"/>
            <w:vAlign w:val="center"/>
          </w:tcPr>
          <w:p w14:paraId="46D76284" w14:textId="77777777" w:rsidR="00D10672" w:rsidRPr="009974BB" w:rsidRDefault="00D10672" w:rsidP="00513E8A">
            <w:pPr>
              <w:spacing w:before="120" w:after="120" w:line="259" w:lineRule="auto"/>
              <w:jc w:val="center"/>
              <w:rPr>
                <w:b/>
                <w:bCs/>
                <w:lang w:val="en-GB"/>
              </w:rPr>
            </w:pPr>
            <w:r w:rsidRPr="009974BB">
              <w:rPr>
                <w:b/>
                <w:bCs/>
                <w:lang w:val="en-GB"/>
              </w:rPr>
              <w:t>By Q4 2025</w:t>
            </w:r>
          </w:p>
        </w:tc>
        <w:tc>
          <w:tcPr>
            <w:tcW w:w="1467" w:type="dxa"/>
            <w:vMerge w:val="restart"/>
            <w:shd w:val="clear" w:color="auto" w:fill="F2CEED" w:themeFill="accent5" w:themeFillTint="33"/>
            <w:vAlign w:val="center"/>
          </w:tcPr>
          <w:p w14:paraId="4FEB2BD5" w14:textId="77777777" w:rsidR="00D10672" w:rsidRPr="009974BB" w:rsidRDefault="00D10672" w:rsidP="00513E8A">
            <w:pPr>
              <w:spacing w:before="120" w:after="120"/>
              <w:jc w:val="center"/>
              <w:rPr>
                <w:b/>
                <w:bCs/>
                <w:lang w:val="en-GB"/>
              </w:rPr>
            </w:pPr>
            <w:r w:rsidRPr="009974BB">
              <w:rPr>
                <w:b/>
                <w:bCs/>
                <w:lang w:val="en-GB"/>
              </w:rPr>
              <w:t>Q1 2026</w:t>
            </w:r>
          </w:p>
        </w:tc>
        <w:tc>
          <w:tcPr>
            <w:tcW w:w="1302" w:type="dxa"/>
            <w:vMerge w:val="restart"/>
            <w:shd w:val="clear" w:color="auto" w:fill="F2CEED" w:themeFill="accent5" w:themeFillTint="33"/>
            <w:vAlign w:val="center"/>
          </w:tcPr>
          <w:p w14:paraId="0BFD67F8" w14:textId="77777777" w:rsidR="00D10672" w:rsidRPr="009974BB" w:rsidRDefault="00D10672" w:rsidP="00513E8A">
            <w:pPr>
              <w:spacing w:before="120" w:after="120" w:line="259" w:lineRule="auto"/>
              <w:jc w:val="center"/>
              <w:rPr>
                <w:b/>
                <w:bCs/>
                <w:lang w:val="en-GB"/>
              </w:rPr>
            </w:pPr>
            <w:r w:rsidRPr="009974BB">
              <w:rPr>
                <w:b/>
                <w:bCs/>
                <w:lang w:val="en-GB"/>
              </w:rPr>
              <w:t>Q1 2026</w:t>
            </w:r>
          </w:p>
        </w:tc>
        <w:tc>
          <w:tcPr>
            <w:tcW w:w="1567" w:type="dxa"/>
            <w:vMerge w:val="restart"/>
            <w:shd w:val="clear" w:color="auto" w:fill="F2CEED" w:themeFill="accent5" w:themeFillTint="33"/>
            <w:vAlign w:val="center"/>
          </w:tcPr>
          <w:p w14:paraId="138A438D" w14:textId="77777777" w:rsidR="00D10672" w:rsidRPr="009974BB" w:rsidRDefault="00D10672" w:rsidP="00513E8A">
            <w:pPr>
              <w:spacing w:before="120" w:after="120" w:line="259" w:lineRule="auto"/>
              <w:jc w:val="center"/>
              <w:rPr>
                <w:b/>
                <w:bCs/>
                <w:lang w:val="en-GB"/>
              </w:rPr>
            </w:pPr>
            <w:r w:rsidRPr="009974BB">
              <w:rPr>
                <w:b/>
                <w:bCs/>
                <w:lang w:val="en-GB"/>
              </w:rPr>
              <w:t>Q3 2027</w:t>
            </w:r>
          </w:p>
        </w:tc>
      </w:tr>
      <w:tr w:rsidR="00D10672" w:rsidRPr="009974BB" w14:paraId="6DB53387" w14:textId="77777777" w:rsidTr="00D10672">
        <w:tc>
          <w:tcPr>
            <w:tcW w:w="2908" w:type="dxa"/>
            <w:shd w:val="clear" w:color="auto" w:fill="F2CEED" w:themeFill="accent5" w:themeFillTint="33"/>
            <w:vAlign w:val="center"/>
            <w:hideMark/>
          </w:tcPr>
          <w:p w14:paraId="677B9AD5" w14:textId="77777777" w:rsidR="00D10672" w:rsidRPr="009974BB" w:rsidRDefault="00D10672" w:rsidP="00513E8A">
            <w:pPr>
              <w:spacing w:before="120" w:after="120" w:line="259" w:lineRule="auto"/>
              <w:rPr>
                <w:lang w:val="en-GB"/>
              </w:rPr>
            </w:pPr>
            <w:r w:rsidRPr="009974BB">
              <w:rPr>
                <w:lang w:val="en-GB"/>
              </w:rPr>
              <w:t xml:space="preserve">RAC72 (March </w:t>
            </w:r>
            <w:r w:rsidRPr="009974BB">
              <w:rPr>
                <w:b/>
                <w:bCs/>
                <w:lang w:val="en-GB"/>
              </w:rPr>
              <w:t>2024</w:t>
            </w:r>
            <w:r w:rsidRPr="009974BB">
              <w:rPr>
                <w:lang w:val="en-GB"/>
              </w:rPr>
              <w:t>)</w:t>
            </w:r>
          </w:p>
        </w:tc>
        <w:tc>
          <w:tcPr>
            <w:tcW w:w="1459" w:type="dxa"/>
            <w:shd w:val="clear" w:color="auto" w:fill="F2CEED" w:themeFill="accent5" w:themeFillTint="33"/>
            <w:vAlign w:val="center"/>
            <w:hideMark/>
          </w:tcPr>
          <w:p w14:paraId="0BEFB8DF" w14:textId="77777777" w:rsidR="00D10672" w:rsidRPr="009974BB" w:rsidRDefault="00D10672" w:rsidP="00513E8A">
            <w:pPr>
              <w:spacing w:before="120" w:after="120" w:line="259" w:lineRule="auto"/>
              <w:rPr>
                <w:lang w:val="en-GB"/>
              </w:rPr>
            </w:pPr>
            <w:r w:rsidRPr="009974BB">
              <w:rPr>
                <w:lang w:val="en-GB"/>
              </w:rPr>
              <w:t>Q2 2024</w:t>
            </w:r>
          </w:p>
        </w:tc>
        <w:tc>
          <w:tcPr>
            <w:tcW w:w="1257" w:type="dxa"/>
            <w:vMerge/>
            <w:shd w:val="clear" w:color="auto" w:fill="F2CEED" w:themeFill="accent5" w:themeFillTint="33"/>
            <w:vAlign w:val="center"/>
            <w:hideMark/>
          </w:tcPr>
          <w:p w14:paraId="0693EE2D" w14:textId="77777777" w:rsidR="00D10672" w:rsidRPr="009974BB" w:rsidRDefault="00D10672" w:rsidP="00513E8A">
            <w:pPr>
              <w:spacing w:before="120" w:after="120" w:line="259" w:lineRule="auto"/>
              <w:jc w:val="center"/>
              <w:rPr>
                <w:lang w:val="en-GB"/>
              </w:rPr>
            </w:pPr>
          </w:p>
        </w:tc>
        <w:tc>
          <w:tcPr>
            <w:tcW w:w="1467" w:type="dxa"/>
            <w:vMerge/>
            <w:shd w:val="clear" w:color="auto" w:fill="F2CEED" w:themeFill="accent5" w:themeFillTint="33"/>
            <w:vAlign w:val="center"/>
          </w:tcPr>
          <w:p w14:paraId="7424D96F" w14:textId="77777777" w:rsidR="00D10672" w:rsidRPr="009974BB" w:rsidRDefault="00D10672" w:rsidP="00513E8A">
            <w:pPr>
              <w:spacing w:before="120" w:after="120"/>
              <w:jc w:val="center"/>
              <w:rPr>
                <w:b/>
                <w:bCs/>
                <w:lang w:val="en-GB"/>
              </w:rPr>
            </w:pPr>
          </w:p>
        </w:tc>
        <w:tc>
          <w:tcPr>
            <w:tcW w:w="1302" w:type="dxa"/>
            <w:vMerge/>
            <w:shd w:val="clear" w:color="auto" w:fill="F2CEED" w:themeFill="accent5" w:themeFillTint="33"/>
            <w:vAlign w:val="center"/>
            <w:hideMark/>
          </w:tcPr>
          <w:p w14:paraId="44B67428" w14:textId="77777777" w:rsidR="00D10672" w:rsidRPr="009974BB" w:rsidRDefault="00D10672" w:rsidP="00513E8A">
            <w:pPr>
              <w:spacing w:before="120" w:after="120" w:line="259" w:lineRule="auto"/>
              <w:jc w:val="center"/>
              <w:rPr>
                <w:lang w:val="en-GB"/>
              </w:rPr>
            </w:pPr>
          </w:p>
        </w:tc>
        <w:tc>
          <w:tcPr>
            <w:tcW w:w="1567" w:type="dxa"/>
            <w:vMerge/>
            <w:shd w:val="clear" w:color="auto" w:fill="F2CEED" w:themeFill="accent5" w:themeFillTint="33"/>
            <w:vAlign w:val="center"/>
            <w:hideMark/>
          </w:tcPr>
          <w:p w14:paraId="2692EDB0" w14:textId="77777777" w:rsidR="00D10672" w:rsidRPr="009974BB" w:rsidRDefault="00D10672" w:rsidP="00513E8A">
            <w:pPr>
              <w:spacing w:before="120" w:after="120" w:line="259" w:lineRule="auto"/>
              <w:jc w:val="center"/>
              <w:rPr>
                <w:lang w:val="en-GB"/>
              </w:rPr>
            </w:pPr>
          </w:p>
        </w:tc>
      </w:tr>
      <w:tr w:rsidR="00D10672" w:rsidRPr="009974BB" w14:paraId="14B8F6C8" w14:textId="77777777" w:rsidTr="00D10672">
        <w:tc>
          <w:tcPr>
            <w:tcW w:w="2908" w:type="dxa"/>
            <w:shd w:val="clear" w:color="auto" w:fill="F2CEED" w:themeFill="accent5" w:themeFillTint="33"/>
            <w:vAlign w:val="center"/>
            <w:hideMark/>
          </w:tcPr>
          <w:p w14:paraId="5B86C3E4" w14:textId="77777777" w:rsidR="00D10672" w:rsidRPr="009974BB" w:rsidRDefault="00D10672" w:rsidP="00513E8A">
            <w:pPr>
              <w:spacing w:before="120" w:after="120" w:line="259" w:lineRule="auto"/>
              <w:rPr>
                <w:lang w:val="en-GB"/>
              </w:rPr>
            </w:pPr>
            <w:r w:rsidRPr="009974BB">
              <w:rPr>
                <w:lang w:val="en-GB"/>
              </w:rPr>
              <w:t xml:space="preserve">RAC73 (June </w:t>
            </w:r>
            <w:r w:rsidRPr="009974BB">
              <w:rPr>
                <w:b/>
                <w:bCs/>
                <w:lang w:val="en-GB"/>
              </w:rPr>
              <w:t>2024</w:t>
            </w:r>
            <w:r w:rsidRPr="009974BB">
              <w:rPr>
                <w:lang w:val="en-GB"/>
              </w:rPr>
              <w:t>)</w:t>
            </w:r>
          </w:p>
        </w:tc>
        <w:tc>
          <w:tcPr>
            <w:tcW w:w="1459" w:type="dxa"/>
            <w:shd w:val="clear" w:color="auto" w:fill="F2CEED" w:themeFill="accent5" w:themeFillTint="33"/>
            <w:vAlign w:val="center"/>
            <w:hideMark/>
          </w:tcPr>
          <w:p w14:paraId="5C15F9C9" w14:textId="77777777" w:rsidR="00D10672" w:rsidRPr="009974BB" w:rsidRDefault="00D10672" w:rsidP="00513E8A">
            <w:pPr>
              <w:spacing w:before="120" w:after="120" w:line="259" w:lineRule="auto"/>
              <w:rPr>
                <w:lang w:val="en-GB"/>
              </w:rPr>
            </w:pPr>
            <w:r w:rsidRPr="009974BB">
              <w:rPr>
                <w:lang w:val="en-GB"/>
              </w:rPr>
              <w:t>Q3 2024</w:t>
            </w:r>
          </w:p>
        </w:tc>
        <w:tc>
          <w:tcPr>
            <w:tcW w:w="1257" w:type="dxa"/>
            <w:vMerge/>
            <w:shd w:val="clear" w:color="auto" w:fill="F2CEED" w:themeFill="accent5" w:themeFillTint="33"/>
            <w:vAlign w:val="center"/>
            <w:hideMark/>
          </w:tcPr>
          <w:p w14:paraId="521C8CCE" w14:textId="77777777" w:rsidR="00D10672" w:rsidRPr="009974BB" w:rsidRDefault="00D10672" w:rsidP="00513E8A">
            <w:pPr>
              <w:spacing w:before="120" w:after="120" w:line="259" w:lineRule="auto"/>
              <w:jc w:val="center"/>
              <w:rPr>
                <w:lang w:val="en-GB"/>
              </w:rPr>
            </w:pPr>
          </w:p>
        </w:tc>
        <w:tc>
          <w:tcPr>
            <w:tcW w:w="1467" w:type="dxa"/>
            <w:vMerge/>
            <w:shd w:val="clear" w:color="auto" w:fill="F2CEED" w:themeFill="accent5" w:themeFillTint="33"/>
            <w:vAlign w:val="center"/>
          </w:tcPr>
          <w:p w14:paraId="2C528D2F" w14:textId="77777777" w:rsidR="00D10672" w:rsidRPr="009974BB" w:rsidRDefault="00D10672" w:rsidP="00513E8A">
            <w:pPr>
              <w:spacing w:before="120" w:after="120"/>
              <w:jc w:val="center"/>
              <w:rPr>
                <w:lang w:val="en-GB"/>
              </w:rPr>
            </w:pPr>
          </w:p>
        </w:tc>
        <w:tc>
          <w:tcPr>
            <w:tcW w:w="1302" w:type="dxa"/>
            <w:vMerge/>
            <w:shd w:val="clear" w:color="auto" w:fill="F2CEED" w:themeFill="accent5" w:themeFillTint="33"/>
            <w:vAlign w:val="center"/>
            <w:hideMark/>
          </w:tcPr>
          <w:p w14:paraId="75FF0F73" w14:textId="77777777" w:rsidR="00D10672" w:rsidRPr="009974BB" w:rsidRDefault="00D10672" w:rsidP="00513E8A">
            <w:pPr>
              <w:spacing w:before="120" w:after="120" w:line="259" w:lineRule="auto"/>
              <w:jc w:val="center"/>
              <w:rPr>
                <w:lang w:val="en-GB"/>
              </w:rPr>
            </w:pPr>
          </w:p>
        </w:tc>
        <w:tc>
          <w:tcPr>
            <w:tcW w:w="1567" w:type="dxa"/>
            <w:vMerge/>
            <w:shd w:val="clear" w:color="auto" w:fill="F2CEED" w:themeFill="accent5" w:themeFillTint="33"/>
            <w:vAlign w:val="center"/>
            <w:hideMark/>
          </w:tcPr>
          <w:p w14:paraId="5500A4A3" w14:textId="77777777" w:rsidR="00D10672" w:rsidRPr="009974BB" w:rsidRDefault="00D10672" w:rsidP="00513E8A">
            <w:pPr>
              <w:spacing w:before="120" w:after="120" w:line="259" w:lineRule="auto"/>
              <w:jc w:val="center"/>
              <w:rPr>
                <w:lang w:val="en-GB"/>
              </w:rPr>
            </w:pPr>
          </w:p>
        </w:tc>
      </w:tr>
      <w:tr w:rsidR="00D10672" w:rsidRPr="009974BB" w14:paraId="5A5B651A" w14:textId="77777777" w:rsidTr="00D10672">
        <w:tc>
          <w:tcPr>
            <w:tcW w:w="2908" w:type="dxa"/>
            <w:shd w:val="clear" w:color="auto" w:fill="F2CEED" w:themeFill="accent5" w:themeFillTint="33"/>
            <w:vAlign w:val="center"/>
            <w:hideMark/>
          </w:tcPr>
          <w:p w14:paraId="16E009E9" w14:textId="77777777" w:rsidR="00D10672" w:rsidRPr="009974BB" w:rsidRDefault="00D10672" w:rsidP="00513E8A">
            <w:pPr>
              <w:spacing w:before="120" w:after="120" w:line="259" w:lineRule="auto"/>
              <w:rPr>
                <w:lang w:val="en-GB"/>
              </w:rPr>
            </w:pPr>
            <w:r w:rsidRPr="009974BB">
              <w:rPr>
                <w:lang w:val="en-GB"/>
              </w:rPr>
              <w:t xml:space="preserve">RAC74 (September </w:t>
            </w:r>
            <w:r w:rsidRPr="009974BB">
              <w:rPr>
                <w:b/>
                <w:bCs/>
                <w:lang w:val="en-GB"/>
              </w:rPr>
              <w:t>2024</w:t>
            </w:r>
            <w:r w:rsidRPr="009974BB">
              <w:rPr>
                <w:lang w:val="en-GB"/>
              </w:rPr>
              <w:t>)</w:t>
            </w:r>
          </w:p>
        </w:tc>
        <w:tc>
          <w:tcPr>
            <w:tcW w:w="1459" w:type="dxa"/>
            <w:shd w:val="clear" w:color="auto" w:fill="F2CEED" w:themeFill="accent5" w:themeFillTint="33"/>
            <w:vAlign w:val="center"/>
            <w:hideMark/>
          </w:tcPr>
          <w:p w14:paraId="2BE8EC6A" w14:textId="77777777" w:rsidR="00D10672" w:rsidRPr="009974BB" w:rsidRDefault="00D10672" w:rsidP="00513E8A">
            <w:pPr>
              <w:spacing w:before="120" w:after="120" w:line="259" w:lineRule="auto"/>
              <w:rPr>
                <w:lang w:val="en-GB"/>
              </w:rPr>
            </w:pPr>
            <w:r w:rsidRPr="009974BB">
              <w:rPr>
                <w:lang w:val="en-GB"/>
              </w:rPr>
              <w:t>Q4 2024</w:t>
            </w:r>
          </w:p>
        </w:tc>
        <w:tc>
          <w:tcPr>
            <w:tcW w:w="1257" w:type="dxa"/>
            <w:vMerge/>
            <w:shd w:val="clear" w:color="auto" w:fill="F2CEED" w:themeFill="accent5" w:themeFillTint="33"/>
            <w:vAlign w:val="center"/>
            <w:hideMark/>
          </w:tcPr>
          <w:p w14:paraId="21C25DE6" w14:textId="77777777" w:rsidR="00D10672" w:rsidRPr="009974BB" w:rsidRDefault="00D10672" w:rsidP="00513E8A">
            <w:pPr>
              <w:spacing w:before="120" w:after="120" w:line="259" w:lineRule="auto"/>
              <w:jc w:val="center"/>
              <w:rPr>
                <w:lang w:val="en-GB"/>
              </w:rPr>
            </w:pPr>
          </w:p>
        </w:tc>
        <w:tc>
          <w:tcPr>
            <w:tcW w:w="1467" w:type="dxa"/>
            <w:vMerge/>
            <w:shd w:val="clear" w:color="auto" w:fill="F2CEED" w:themeFill="accent5" w:themeFillTint="33"/>
            <w:vAlign w:val="center"/>
          </w:tcPr>
          <w:p w14:paraId="38990DA8" w14:textId="77777777" w:rsidR="00D10672" w:rsidRPr="009974BB" w:rsidRDefault="00D10672" w:rsidP="00513E8A">
            <w:pPr>
              <w:spacing w:before="120" w:after="120"/>
              <w:jc w:val="center"/>
              <w:rPr>
                <w:lang w:val="en-GB"/>
              </w:rPr>
            </w:pPr>
          </w:p>
        </w:tc>
        <w:tc>
          <w:tcPr>
            <w:tcW w:w="1302" w:type="dxa"/>
            <w:vMerge/>
            <w:shd w:val="clear" w:color="auto" w:fill="F2CEED" w:themeFill="accent5" w:themeFillTint="33"/>
            <w:vAlign w:val="center"/>
            <w:hideMark/>
          </w:tcPr>
          <w:p w14:paraId="62ADBC59" w14:textId="77777777" w:rsidR="00D10672" w:rsidRPr="009974BB" w:rsidRDefault="00D10672" w:rsidP="00513E8A">
            <w:pPr>
              <w:spacing w:before="120" w:after="120" w:line="259" w:lineRule="auto"/>
              <w:jc w:val="center"/>
              <w:rPr>
                <w:lang w:val="en-GB"/>
              </w:rPr>
            </w:pPr>
          </w:p>
        </w:tc>
        <w:tc>
          <w:tcPr>
            <w:tcW w:w="1567" w:type="dxa"/>
            <w:vMerge/>
            <w:shd w:val="clear" w:color="auto" w:fill="F2CEED" w:themeFill="accent5" w:themeFillTint="33"/>
            <w:vAlign w:val="center"/>
            <w:hideMark/>
          </w:tcPr>
          <w:p w14:paraId="3E1F85C3" w14:textId="77777777" w:rsidR="00D10672" w:rsidRPr="009974BB" w:rsidRDefault="00D10672" w:rsidP="00513E8A">
            <w:pPr>
              <w:spacing w:before="120" w:after="120" w:line="259" w:lineRule="auto"/>
              <w:jc w:val="center"/>
              <w:rPr>
                <w:lang w:val="en-GB"/>
              </w:rPr>
            </w:pPr>
          </w:p>
        </w:tc>
      </w:tr>
      <w:tr w:rsidR="00D10672" w:rsidRPr="009974BB" w14:paraId="3E5BE238" w14:textId="77777777" w:rsidTr="00D10672">
        <w:tc>
          <w:tcPr>
            <w:tcW w:w="2908" w:type="dxa"/>
            <w:shd w:val="clear" w:color="auto" w:fill="F2CEED" w:themeFill="accent5" w:themeFillTint="33"/>
            <w:vAlign w:val="center"/>
            <w:hideMark/>
          </w:tcPr>
          <w:p w14:paraId="7F42796C" w14:textId="77777777" w:rsidR="00D10672" w:rsidRPr="009974BB" w:rsidRDefault="00D10672" w:rsidP="00513E8A">
            <w:pPr>
              <w:spacing w:before="120" w:after="120" w:line="259" w:lineRule="auto"/>
              <w:rPr>
                <w:lang w:val="en-GB"/>
              </w:rPr>
            </w:pPr>
            <w:r w:rsidRPr="009974BB">
              <w:rPr>
                <w:lang w:val="en-GB"/>
              </w:rPr>
              <w:t xml:space="preserve">RAC75 (December </w:t>
            </w:r>
            <w:r w:rsidRPr="009974BB">
              <w:rPr>
                <w:b/>
                <w:bCs/>
                <w:lang w:val="en-GB"/>
              </w:rPr>
              <w:t>2024</w:t>
            </w:r>
            <w:r w:rsidRPr="009974BB">
              <w:rPr>
                <w:lang w:val="en-GB"/>
              </w:rPr>
              <w:t>)</w:t>
            </w:r>
          </w:p>
        </w:tc>
        <w:tc>
          <w:tcPr>
            <w:tcW w:w="1459" w:type="dxa"/>
            <w:shd w:val="clear" w:color="auto" w:fill="CAEDFB" w:themeFill="accent4" w:themeFillTint="33"/>
            <w:vAlign w:val="center"/>
            <w:hideMark/>
          </w:tcPr>
          <w:p w14:paraId="3439226A" w14:textId="77777777" w:rsidR="00D10672" w:rsidRPr="009974BB" w:rsidRDefault="00D10672" w:rsidP="00513E8A">
            <w:pPr>
              <w:spacing w:before="120" w:after="120" w:line="259" w:lineRule="auto"/>
              <w:rPr>
                <w:lang w:val="en-GB"/>
              </w:rPr>
            </w:pPr>
            <w:r w:rsidRPr="009974BB">
              <w:rPr>
                <w:lang w:val="en-GB"/>
              </w:rPr>
              <w:t>Q1 2025</w:t>
            </w:r>
          </w:p>
        </w:tc>
        <w:tc>
          <w:tcPr>
            <w:tcW w:w="1257" w:type="dxa"/>
            <w:vMerge w:val="restart"/>
            <w:shd w:val="clear" w:color="auto" w:fill="CAEDFB" w:themeFill="accent4" w:themeFillTint="33"/>
            <w:vAlign w:val="center"/>
            <w:hideMark/>
          </w:tcPr>
          <w:p w14:paraId="0EEA11DB" w14:textId="77777777" w:rsidR="00D10672" w:rsidRPr="009974BB" w:rsidRDefault="00D10672" w:rsidP="00513E8A">
            <w:pPr>
              <w:spacing w:before="120" w:after="120" w:line="259" w:lineRule="auto"/>
              <w:jc w:val="center"/>
              <w:rPr>
                <w:b/>
                <w:bCs/>
                <w:lang w:val="en-GB"/>
              </w:rPr>
            </w:pPr>
            <w:r w:rsidRPr="009974BB">
              <w:rPr>
                <w:b/>
                <w:bCs/>
                <w:lang w:val="en-GB"/>
              </w:rPr>
              <w:t>By Q4 2026</w:t>
            </w:r>
          </w:p>
        </w:tc>
        <w:tc>
          <w:tcPr>
            <w:tcW w:w="1467" w:type="dxa"/>
            <w:vMerge w:val="restart"/>
            <w:shd w:val="clear" w:color="auto" w:fill="CAEDFB" w:themeFill="accent4" w:themeFillTint="33"/>
            <w:vAlign w:val="center"/>
          </w:tcPr>
          <w:p w14:paraId="44BBADC3" w14:textId="77777777" w:rsidR="00D10672" w:rsidRPr="009974BB" w:rsidRDefault="00D10672" w:rsidP="00513E8A">
            <w:pPr>
              <w:spacing w:before="120" w:after="120"/>
              <w:jc w:val="center"/>
              <w:rPr>
                <w:b/>
                <w:bCs/>
                <w:lang w:val="en-GB"/>
              </w:rPr>
            </w:pPr>
            <w:r w:rsidRPr="009974BB">
              <w:rPr>
                <w:b/>
                <w:bCs/>
                <w:lang w:val="en-GB"/>
              </w:rPr>
              <w:t>Q1 2027</w:t>
            </w:r>
          </w:p>
        </w:tc>
        <w:tc>
          <w:tcPr>
            <w:tcW w:w="1302" w:type="dxa"/>
            <w:vMerge w:val="restart"/>
            <w:shd w:val="clear" w:color="auto" w:fill="CAEDFB" w:themeFill="accent4" w:themeFillTint="33"/>
            <w:vAlign w:val="center"/>
            <w:hideMark/>
          </w:tcPr>
          <w:p w14:paraId="6F05FC4F" w14:textId="77777777" w:rsidR="00D10672" w:rsidRPr="009974BB" w:rsidRDefault="00D10672" w:rsidP="00513E8A">
            <w:pPr>
              <w:spacing w:before="120" w:after="120" w:line="259" w:lineRule="auto"/>
              <w:jc w:val="center"/>
              <w:rPr>
                <w:lang w:val="en-GB"/>
              </w:rPr>
            </w:pPr>
            <w:r w:rsidRPr="009974BB">
              <w:rPr>
                <w:b/>
                <w:bCs/>
                <w:lang w:val="en-GB"/>
              </w:rPr>
              <w:t>Q1 2027</w:t>
            </w:r>
          </w:p>
        </w:tc>
        <w:tc>
          <w:tcPr>
            <w:tcW w:w="1567" w:type="dxa"/>
            <w:vMerge w:val="restart"/>
            <w:shd w:val="clear" w:color="auto" w:fill="CAEDFB" w:themeFill="accent4" w:themeFillTint="33"/>
            <w:vAlign w:val="center"/>
            <w:hideMark/>
          </w:tcPr>
          <w:p w14:paraId="53AD672C" w14:textId="77777777" w:rsidR="00D10672" w:rsidRPr="009974BB" w:rsidRDefault="00D10672" w:rsidP="00513E8A">
            <w:pPr>
              <w:spacing w:before="120" w:after="120" w:line="259" w:lineRule="auto"/>
              <w:jc w:val="center"/>
              <w:rPr>
                <w:lang w:val="en-GB"/>
              </w:rPr>
            </w:pPr>
            <w:r w:rsidRPr="009974BB">
              <w:rPr>
                <w:b/>
                <w:bCs/>
                <w:lang w:val="en-GB"/>
              </w:rPr>
              <w:t>Q3 2028</w:t>
            </w:r>
          </w:p>
        </w:tc>
      </w:tr>
      <w:tr w:rsidR="00D10672" w:rsidRPr="009974BB" w14:paraId="5FF8069C" w14:textId="77777777" w:rsidTr="00D10672">
        <w:trPr>
          <w:trHeight w:val="436"/>
        </w:trPr>
        <w:tc>
          <w:tcPr>
            <w:tcW w:w="2908" w:type="dxa"/>
            <w:shd w:val="clear" w:color="auto" w:fill="CAEDFB" w:themeFill="accent4" w:themeFillTint="33"/>
            <w:vAlign w:val="center"/>
          </w:tcPr>
          <w:p w14:paraId="66025303" w14:textId="77777777" w:rsidR="00D10672" w:rsidRPr="009974BB" w:rsidRDefault="00D10672" w:rsidP="00513E8A">
            <w:pPr>
              <w:spacing w:before="120" w:after="120"/>
              <w:rPr>
                <w:lang w:val="en-GB"/>
              </w:rPr>
            </w:pPr>
            <w:r w:rsidRPr="009974BB">
              <w:rPr>
                <w:lang w:val="en-GB"/>
              </w:rPr>
              <w:t xml:space="preserve">RAC76 (March </w:t>
            </w:r>
            <w:r w:rsidRPr="009974BB">
              <w:rPr>
                <w:b/>
                <w:bCs/>
                <w:lang w:val="en-GB"/>
              </w:rPr>
              <w:t>2025</w:t>
            </w:r>
            <w:r w:rsidRPr="009974BB">
              <w:rPr>
                <w:lang w:val="en-GB"/>
              </w:rPr>
              <w:t>)</w:t>
            </w:r>
          </w:p>
        </w:tc>
        <w:tc>
          <w:tcPr>
            <w:tcW w:w="1459" w:type="dxa"/>
            <w:shd w:val="clear" w:color="auto" w:fill="CAEDFB" w:themeFill="accent4" w:themeFillTint="33"/>
            <w:vAlign w:val="center"/>
          </w:tcPr>
          <w:p w14:paraId="02377DAC" w14:textId="77777777" w:rsidR="00D10672" w:rsidRPr="009974BB" w:rsidRDefault="00D10672" w:rsidP="00513E8A">
            <w:pPr>
              <w:spacing w:before="120" w:after="120"/>
              <w:rPr>
                <w:lang w:val="en-GB"/>
              </w:rPr>
            </w:pPr>
            <w:r w:rsidRPr="009974BB">
              <w:rPr>
                <w:lang w:val="en-GB"/>
              </w:rPr>
              <w:t>Q2 2025</w:t>
            </w:r>
          </w:p>
        </w:tc>
        <w:tc>
          <w:tcPr>
            <w:tcW w:w="1257" w:type="dxa"/>
            <w:vMerge/>
            <w:shd w:val="clear" w:color="auto" w:fill="CAEDFB" w:themeFill="accent4" w:themeFillTint="33"/>
            <w:vAlign w:val="center"/>
          </w:tcPr>
          <w:p w14:paraId="25DCF253" w14:textId="77777777" w:rsidR="00D10672" w:rsidRPr="009974BB" w:rsidRDefault="00D10672" w:rsidP="00513E8A">
            <w:pPr>
              <w:spacing w:before="120" w:after="120"/>
              <w:jc w:val="center"/>
              <w:rPr>
                <w:lang w:val="en-GB"/>
              </w:rPr>
            </w:pPr>
          </w:p>
        </w:tc>
        <w:tc>
          <w:tcPr>
            <w:tcW w:w="1467" w:type="dxa"/>
            <w:vMerge/>
            <w:shd w:val="clear" w:color="auto" w:fill="CAEDFB" w:themeFill="accent4" w:themeFillTint="33"/>
            <w:vAlign w:val="center"/>
          </w:tcPr>
          <w:p w14:paraId="28490E88" w14:textId="77777777" w:rsidR="00D10672" w:rsidRPr="009974BB" w:rsidRDefault="00D10672" w:rsidP="00513E8A">
            <w:pPr>
              <w:spacing w:before="120" w:after="120"/>
              <w:jc w:val="center"/>
              <w:rPr>
                <w:b/>
                <w:bCs/>
                <w:lang w:val="en-GB"/>
              </w:rPr>
            </w:pPr>
          </w:p>
        </w:tc>
        <w:tc>
          <w:tcPr>
            <w:tcW w:w="1302" w:type="dxa"/>
            <w:vMerge/>
            <w:shd w:val="clear" w:color="auto" w:fill="CAEDFB" w:themeFill="accent4" w:themeFillTint="33"/>
            <w:vAlign w:val="center"/>
          </w:tcPr>
          <w:p w14:paraId="15BF409D" w14:textId="77777777" w:rsidR="00D10672" w:rsidRPr="009974BB" w:rsidRDefault="00D10672" w:rsidP="00513E8A">
            <w:pPr>
              <w:spacing w:before="120" w:after="120"/>
              <w:jc w:val="center"/>
              <w:rPr>
                <w:b/>
                <w:bCs/>
                <w:lang w:val="en-GB"/>
              </w:rPr>
            </w:pPr>
          </w:p>
        </w:tc>
        <w:tc>
          <w:tcPr>
            <w:tcW w:w="1567" w:type="dxa"/>
            <w:vMerge/>
            <w:shd w:val="clear" w:color="auto" w:fill="CAEDFB" w:themeFill="accent4" w:themeFillTint="33"/>
            <w:vAlign w:val="center"/>
          </w:tcPr>
          <w:p w14:paraId="651E8C44" w14:textId="77777777" w:rsidR="00D10672" w:rsidRPr="009974BB" w:rsidRDefault="00D10672" w:rsidP="00513E8A">
            <w:pPr>
              <w:spacing w:before="120" w:after="120"/>
              <w:jc w:val="center"/>
              <w:rPr>
                <w:b/>
                <w:bCs/>
                <w:lang w:val="en-GB"/>
              </w:rPr>
            </w:pPr>
          </w:p>
        </w:tc>
      </w:tr>
      <w:tr w:rsidR="00D10672" w:rsidRPr="009974BB" w14:paraId="2E6960A9" w14:textId="77777777" w:rsidTr="00D10672">
        <w:trPr>
          <w:trHeight w:val="484"/>
        </w:trPr>
        <w:tc>
          <w:tcPr>
            <w:tcW w:w="2908" w:type="dxa"/>
            <w:shd w:val="clear" w:color="auto" w:fill="CAEDFB" w:themeFill="accent4" w:themeFillTint="33"/>
            <w:vAlign w:val="center"/>
          </w:tcPr>
          <w:p w14:paraId="49227CD1" w14:textId="77777777" w:rsidR="00D10672" w:rsidRPr="009974BB" w:rsidRDefault="00D10672" w:rsidP="00513E8A">
            <w:pPr>
              <w:spacing w:before="120" w:after="120"/>
              <w:rPr>
                <w:lang w:val="en-GB"/>
              </w:rPr>
            </w:pPr>
            <w:r w:rsidRPr="009974BB">
              <w:rPr>
                <w:lang w:val="en-GB"/>
              </w:rPr>
              <w:t xml:space="preserve">RAC77 (June </w:t>
            </w:r>
            <w:r w:rsidRPr="009974BB">
              <w:rPr>
                <w:b/>
                <w:bCs/>
                <w:lang w:val="en-GB"/>
              </w:rPr>
              <w:t>2025</w:t>
            </w:r>
            <w:r w:rsidRPr="009974BB">
              <w:rPr>
                <w:lang w:val="en-GB"/>
              </w:rPr>
              <w:t>)</w:t>
            </w:r>
          </w:p>
        </w:tc>
        <w:tc>
          <w:tcPr>
            <w:tcW w:w="1459" w:type="dxa"/>
            <w:shd w:val="clear" w:color="auto" w:fill="CAEDFB" w:themeFill="accent4" w:themeFillTint="33"/>
            <w:vAlign w:val="center"/>
          </w:tcPr>
          <w:p w14:paraId="4B1B3837" w14:textId="77777777" w:rsidR="00D10672" w:rsidRPr="009974BB" w:rsidRDefault="00D10672" w:rsidP="00513E8A">
            <w:pPr>
              <w:spacing w:before="120" w:after="120"/>
              <w:rPr>
                <w:lang w:val="en-GB"/>
              </w:rPr>
            </w:pPr>
            <w:r w:rsidRPr="009974BB">
              <w:rPr>
                <w:lang w:val="en-GB"/>
              </w:rPr>
              <w:t>Q3 2025</w:t>
            </w:r>
          </w:p>
        </w:tc>
        <w:tc>
          <w:tcPr>
            <w:tcW w:w="1257" w:type="dxa"/>
            <w:vMerge/>
            <w:shd w:val="clear" w:color="auto" w:fill="CAEDFB" w:themeFill="accent4" w:themeFillTint="33"/>
            <w:vAlign w:val="center"/>
          </w:tcPr>
          <w:p w14:paraId="6E486B19" w14:textId="77777777" w:rsidR="00D10672" w:rsidRPr="009974BB" w:rsidRDefault="00D10672" w:rsidP="00513E8A">
            <w:pPr>
              <w:spacing w:before="120" w:after="120"/>
              <w:jc w:val="center"/>
              <w:rPr>
                <w:lang w:val="en-GB"/>
              </w:rPr>
            </w:pPr>
          </w:p>
        </w:tc>
        <w:tc>
          <w:tcPr>
            <w:tcW w:w="1467" w:type="dxa"/>
            <w:vMerge/>
            <w:shd w:val="clear" w:color="auto" w:fill="CAEDFB" w:themeFill="accent4" w:themeFillTint="33"/>
            <w:vAlign w:val="center"/>
          </w:tcPr>
          <w:p w14:paraId="6B41851B" w14:textId="77777777" w:rsidR="00D10672" w:rsidRPr="009974BB" w:rsidRDefault="00D10672" w:rsidP="00513E8A">
            <w:pPr>
              <w:spacing w:before="120" w:after="120"/>
              <w:jc w:val="center"/>
              <w:rPr>
                <w:b/>
                <w:bCs/>
                <w:lang w:val="en-GB"/>
              </w:rPr>
            </w:pPr>
          </w:p>
        </w:tc>
        <w:tc>
          <w:tcPr>
            <w:tcW w:w="1302" w:type="dxa"/>
            <w:vMerge/>
            <w:shd w:val="clear" w:color="auto" w:fill="CAEDFB" w:themeFill="accent4" w:themeFillTint="33"/>
            <w:vAlign w:val="center"/>
          </w:tcPr>
          <w:p w14:paraId="4B9C53B8" w14:textId="77777777" w:rsidR="00D10672" w:rsidRPr="009974BB" w:rsidRDefault="00D10672" w:rsidP="00513E8A">
            <w:pPr>
              <w:spacing w:before="120" w:after="120"/>
              <w:jc w:val="center"/>
              <w:rPr>
                <w:b/>
                <w:bCs/>
                <w:lang w:val="en-GB"/>
              </w:rPr>
            </w:pPr>
          </w:p>
        </w:tc>
        <w:tc>
          <w:tcPr>
            <w:tcW w:w="1567" w:type="dxa"/>
            <w:vMerge/>
            <w:shd w:val="clear" w:color="auto" w:fill="CAEDFB" w:themeFill="accent4" w:themeFillTint="33"/>
            <w:vAlign w:val="center"/>
          </w:tcPr>
          <w:p w14:paraId="47449DDF" w14:textId="77777777" w:rsidR="00D10672" w:rsidRPr="009974BB" w:rsidRDefault="00D10672" w:rsidP="00513E8A">
            <w:pPr>
              <w:spacing w:before="120" w:after="120"/>
              <w:jc w:val="center"/>
              <w:rPr>
                <w:b/>
                <w:bCs/>
                <w:lang w:val="en-GB"/>
              </w:rPr>
            </w:pPr>
          </w:p>
        </w:tc>
      </w:tr>
      <w:tr w:rsidR="00D10672" w:rsidRPr="009974BB" w14:paraId="1A4A71EF" w14:textId="77777777" w:rsidTr="00D10672">
        <w:trPr>
          <w:trHeight w:val="532"/>
        </w:trPr>
        <w:tc>
          <w:tcPr>
            <w:tcW w:w="2908" w:type="dxa"/>
            <w:shd w:val="clear" w:color="auto" w:fill="CAEDFB" w:themeFill="accent4" w:themeFillTint="33"/>
            <w:vAlign w:val="center"/>
          </w:tcPr>
          <w:p w14:paraId="1BADF569" w14:textId="77777777" w:rsidR="00D10672" w:rsidRPr="009974BB" w:rsidRDefault="00D10672" w:rsidP="00513E8A">
            <w:pPr>
              <w:spacing w:before="120" w:after="120"/>
              <w:rPr>
                <w:lang w:val="en-GB"/>
              </w:rPr>
            </w:pPr>
            <w:r w:rsidRPr="009974BB">
              <w:rPr>
                <w:lang w:val="en-GB"/>
              </w:rPr>
              <w:t xml:space="preserve">RAC78 (September </w:t>
            </w:r>
            <w:r w:rsidRPr="009974BB">
              <w:rPr>
                <w:b/>
                <w:bCs/>
                <w:lang w:val="en-GB"/>
              </w:rPr>
              <w:t>2025</w:t>
            </w:r>
            <w:r w:rsidRPr="009974BB">
              <w:rPr>
                <w:lang w:val="en-GB"/>
              </w:rPr>
              <w:t>)</w:t>
            </w:r>
          </w:p>
        </w:tc>
        <w:tc>
          <w:tcPr>
            <w:tcW w:w="1459" w:type="dxa"/>
            <w:shd w:val="clear" w:color="auto" w:fill="CAEDFB" w:themeFill="accent4" w:themeFillTint="33"/>
            <w:vAlign w:val="center"/>
          </w:tcPr>
          <w:p w14:paraId="7BAC7197" w14:textId="77777777" w:rsidR="00D10672" w:rsidRPr="009974BB" w:rsidRDefault="00D10672" w:rsidP="00513E8A">
            <w:pPr>
              <w:spacing w:before="120" w:after="120"/>
              <w:rPr>
                <w:lang w:val="en-GB"/>
              </w:rPr>
            </w:pPr>
            <w:r w:rsidRPr="009974BB">
              <w:rPr>
                <w:lang w:val="en-GB"/>
              </w:rPr>
              <w:t>Q4 2025</w:t>
            </w:r>
          </w:p>
        </w:tc>
        <w:tc>
          <w:tcPr>
            <w:tcW w:w="1257" w:type="dxa"/>
            <w:vMerge/>
            <w:shd w:val="clear" w:color="auto" w:fill="CAEDFB" w:themeFill="accent4" w:themeFillTint="33"/>
            <w:vAlign w:val="center"/>
          </w:tcPr>
          <w:p w14:paraId="218EB3C1" w14:textId="77777777" w:rsidR="00D10672" w:rsidRPr="009974BB" w:rsidRDefault="00D10672" w:rsidP="00513E8A">
            <w:pPr>
              <w:spacing w:before="120" w:after="120"/>
              <w:jc w:val="center"/>
              <w:rPr>
                <w:lang w:val="en-GB"/>
              </w:rPr>
            </w:pPr>
          </w:p>
        </w:tc>
        <w:tc>
          <w:tcPr>
            <w:tcW w:w="1467" w:type="dxa"/>
            <w:vMerge/>
            <w:shd w:val="clear" w:color="auto" w:fill="CAEDFB" w:themeFill="accent4" w:themeFillTint="33"/>
            <w:vAlign w:val="center"/>
          </w:tcPr>
          <w:p w14:paraId="7A92BD5D" w14:textId="77777777" w:rsidR="00D10672" w:rsidRPr="009974BB" w:rsidRDefault="00D10672" w:rsidP="00513E8A">
            <w:pPr>
              <w:spacing w:before="120" w:after="120"/>
              <w:jc w:val="center"/>
              <w:rPr>
                <w:b/>
                <w:bCs/>
                <w:lang w:val="en-GB"/>
              </w:rPr>
            </w:pPr>
          </w:p>
        </w:tc>
        <w:tc>
          <w:tcPr>
            <w:tcW w:w="1302" w:type="dxa"/>
            <w:vMerge/>
            <w:shd w:val="clear" w:color="auto" w:fill="CAEDFB" w:themeFill="accent4" w:themeFillTint="33"/>
            <w:vAlign w:val="center"/>
          </w:tcPr>
          <w:p w14:paraId="6A779936" w14:textId="77777777" w:rsidR="00D10672" w:rsidRPr="009974BB" w:rsidRDefault="00D10672" w:rsidP="00513E8A">
            <w:pPr>
              <w:spacing w:before="120" w:after="120"/>
              <w:jc w:val="center"/>
              <w:rPr>
                <w:b/>
                <w:bCs/>
                <w:lang w:val="en-GB"/>
              </w:rPr>
            </w:pPr>
          </w:p>
        </w:tc>
        <w:tc>
          <w:tcPr>
            <w:tcW w:w="1567" w:type="dxa"/>
            <w:vMerge/>
            <w:shd w:val="clear" w:color="auto" w:fill="CAEDFB" w:themeFill="accent4" w:themeFillTint="33"/>
            <w:vAlign w:val="center"/>
          </w:tcPr>
          <w:p w14:paraId="093D9359" w14:textId="77777777" w:rsidR="00D10672" w:rsidRPr="009974BB" w:rsidRDefault="00D10672" w:rsidP="00513E8A">
            <w:pPr>
              <w:spacing w:before="120" w:after="120"/>
              <w:jc w:val="center"/>
              <w:rPr>
                <w:b/>
                <w:bCs/>
                <w:lang w:val="en-GB"/>
              </w:rPr>
            </w:pPr>
          </w:p>
        </w:tc>
      </w:tr>
      <w:tr w:rsidR="00D10672" w:rsidRPr="009974BB" w14:paraId="6F46713B" w14:textId="77777777" w:rsidTr="00D10672">
        <w:trPr>
          <w:trHeight w:val="532"/>
        </w:trPr>
        <w:tc>
          <w:tcPr>
            <w:tcW w:w="2908" w:type="dxa"/>
            <w:shd w:val="clear" w:color="auto" w:fill="CAEDFB" w:themeFill="accent4" w:themeFillTint="33"/>
            <w:vAlign w:val="center"/>
          </w:tcPr>
          <w:p w14:paraId="3501A4EF" w14:textId="77777777" w:rsidR="00D10672" w:rsidRPr="009974BB" w:rsidRDefault="00D10672" w:rsidP="00513E8A">
            <w:pPr>
              <w:spacing w:before="120" w:after="120"/>
              <w:rPr>
                <w:lang w:val="en-GB"/>
              </w:rPr>
            </w:pPr>
            <w:r w:rsidRPr="009974BB">
              <w:rPr>
                <w:lang w:val="en-GB"/>
              </w:rPr>
              <w:t xml:space="preserve">RAC79 (December </w:t>
            </w:r>
            <w:r w:rsidRPr="009974BB">
              <w:rPr>
                <w:b/>
                <w:bCs/>
                <w:lang w:val="en-GB"/>
              </w:rPr>
              <w:t>2025</w:t>
            </w:r>
            <w:r w:rsidRPr="009974BB">
              <w:rPr>
                <w:lang w:val="en-GB"/>
              </w:rPr>
              <w:t>)</w:t>
            </w:r>
          </w:p>
        </w:tc>
        <w:tc>
          <w:tcPr>
            <w:tcW w:w="1459" w:type="dxa"/>
            <w:shd w:val="clear" w:color="auto" w:fill="FAE2D5" w:themeFill="accent2" w:themeFillTint="33"/>
            <w:vAlign w:val="center"/>
          </w:tcPr>
          <w:p w14:paraId="1B2126C4" w14:textId="77777777" w:rsidR="00D10672" w:rsidRPr="009974BB" w:rsidRDefault="00D10672" w:rsidP="00513E8A">
            <w:pPr>
              <w:spacing w:before="120" w:after="120"/>
              <w:rPr>
                <w:lang w:val="en-GB"/>
              </w:rPr>
            </w:pPr>
            <w:r w:rsidRPr="009974BB">
              <w:rPr>
                <w:lang w:val="en-GB"/>
              </w:rPr>
              <w:t>Q1 2026</w:t>
            </w:r>
          </w:p>
        </w:tc>
        <w:tc>
          <w:tcPr>
            <w:tcW w:w="1257" w:type="dxa"/>
            <w:vMerge w:val="restart"/>
            <w:shd w:val="clear" w:color="auto" w:fill="FAE2D5" w:themeFill="accent2" w:themeFillTint="33"/>
            <w:vAlign w:val="center"/>
          </w:tcPr>
          <w:p w14:paraId="61D8DAAF" w14:textId="77777777" w:rsidR="00D10672" w:rsidRPr="009974BB" w:rsidRDefault="00D10672" w:rsidP="00513E8A">
            <w:pPr>
              <w:spacing w:before="120" w:after="120"/>
              <w:jc w:val="center"/>
              <w:rPr>
                <w:b/>
                <w:bCs/>
                <w:lang w:val="en-GB"/>
              </w:rPr>
            </w:pPr>
            <w:r w:rsidRPr="009974BB">
              <w:rPr>
                <w:b/>
                <w:bCs/>
                <w:lang w:val="en-GB"/>
              </w:rPr>
              <w:t>By Q4 2027</w:t>
            </w:r>
          </w:p>
        </w:tc>
        <w:tc>
          <w:tcPr>
            <w:tcW w:w="1467" w:type="dxa"/>
            <w:vMerge w:val="restart"/>
            <w:shd w:val="clear" w:color="auto" w:fill="FAE2D5" w:themeFill="accent2" w:themeFillTint="33"/>
            <w:vAlign w:val="center"/>
          </w:tcPr>
          <w:p w14:paraId="574A4F3A" w14:textId="77777777" w:rsidR="00D10672" w:rsidRPr="009974BB" w:rsidRDefault="00D10672" w:rsidP="00513E8A">
            <w:pPr>
              <w:spacing w:before="120" w:after="120"/>
              <w:jc w:val="center"/>
              <w:rPr>
                <w:b/>
                <w:bCs/>
                <w:lang w:val="en-GB"/>
              </w:rPr>
            </w:pPr>
            <w:r w:rsidRPr="009974BB">
              <w:rPr>
                <w:b/>
                <w:bCs/>
                <w:lang w:val="en-GB"/>
              </w:rPr>
              <w:t>Q1 2028</w:t>
            </w:r>
          </w:p>
        </w:tc>
        <w:tc>
          <w:tcPr>
            <w:tcW w:w="1302" w:type="dxa"/>
            <w:vMerge w:val="restart"/>
            <w:shd w:val="clear" w:color="auto" w:fill="FAE2D5" w:themeFill="accent2" w:themeFillTint="33"/>
            <w:vAlign w:val="center"/>
          </w:tcPr>
          <w:p w14:paraId="58CE543D" w14:textId="77777777" w:rsidR="00D10672" w:rsidRPr="009974BB" w:rsidRDefault="00D10672" w:rsidP="00513E8A">
            <w:pPr>
              <w:spacing w:before="120" w:after="120"/>
              <w:jc w:val="center"/>
              <w:rPr>
                <w:b/>
                <w:bCs/>
                <w:lang w:val="en-GB"/>
              </w:rPr>
            </w:pPr>
            <w:r w:rsidRPr="009974BB">
              <w:rPr>
                <w:b/>
                <w:bCs/>
                <w:lang w:val="en-GB"/>
              </w:rPr>
              <w:t>Q1 2028</w:t>
            </w:r>
          </w:p>
        </w:tc>
        <w:tc>
          <w:tcPr>
            <w:tcW w:w="1567" w:type="dxa"/>
            <w:vMerge w:val="restart"/>
            <w:shd w:val="clear" w:color="auto" w:fill="FAE2D5" w:themeFill="accent2" w:themeFillTint="33"/>
            <w:vAlign w:val="center"/>
          </w:tcPr>
          <w:p w14:paraId="7E827EC6" w14:textId="77777777" w:rsidR="00D10672" w:rsidRPr="009974BB" w:rsidRDefault="00D10672" w:rsidP="00513E8A">
            <w:pPr>
              <w:spacing w:before="120" w:after="120"/>
              <w:jc w:val="center"/>
              <w:rPr>
                <w:b/>
                <w:bCs/>
                <w:lang w:val="en-GB"/>
              </w:rPr>
            </w:pPr>
            <w:r w:rsidRPr="009974BB">
              <w:rPr>
                <w:b/>
                <w:bCs/>
                <w:lang w:val="en-GB"/>
              </w:rPr>
              <w:t>Q3 2029</w:t>
            </w:r>
          </w:p>
        </w:tc>
      </w:tr>
      <w:tr w:rsidR="00D10672" w:rsidRPr="009974BB" w14:paraId="5CDF7B33" w14:textId="77777777" w:rsidTr="00D10672">
        <w:trPr>
          <w:trHeight w:val="532"/>
        </w:trPr>
        <w:tc>
          <w:tcPr>
            <w:tcW w:w="2908" w:type="dxa"/>
            <w:shd w:val="clear" w:color="auto" w:fill="FAE2D5" w:themeFill="accent2" w:themeFillTint="33"/>
            <w:vAlign w:val="center"/>
          </w:tcPr>
          <w:p w14:paraId="7C72D5A6" w14:textId="77777777" w:rsidR="00D10672" w:rsidRPr="009974BB" w:rsidRDefault="00D10672" w:rsidP="00513E8A">
            <w:pPr>
              <w:spacing w:before="120" w:after="120"/>
              <w:rPr>
                <w:lang w:val="en-GB"/>
              </w:rPr>
            </w:pPr>
            <w:r w:rsidRPr="009974BB">
              <w:rPr>
                <w:lang w:val="en-GB"/>
              </w:rPr>
              <w:t xml:space="preserve">RAC80 (March </w:t>
            </w:r>
            <w:r w:rsidRPr="009974BB">
              <w:rPr>
                <w:b/>
                <w:bCs/>
                <w:lang w:val="en-GB"/>
              </w:rPr>
              <w:t>2026</w:t>
            </w:r>
            <w:r w:rsidRPr="009974BB">
              <w:rPr>
                <w:lang w:val="en-GB"/>
              </w:rPr>
              <w:t>)</w:t>
            </w:r>
          </w:p>
        </w:tc>
        <w:tc>
          <w:tcPr>
            <w:tcW w:w="1459" w:type="dxa"/>
            <w:shd w:val="clear" w:color="auto" w:fill="FAE2D5" w:themeFill="accent2" w:themeFillTint="33"/>
            <w:vAlign w:val="center"/>
          </w:tcPr>
          <w:p w14:paraId="5C7B2CD3" w14:textId="77777777" w:rsidR="00D10672" w:rsidRPr="009974BB" w:rsidRDefault="00D10672" w:rsidP="00513E8A">
            <w:pPr>
              <w:spacing w:before="120" w:after="120"/>
              <w:rPr>
                <w:lang w:val="en-GB"/>
              </w:rPr>
            </w:pPr>
            <w:r w:rsidRPr="009974BB">
              <w:rPr>
                <w:lang w:val="en-GB"/>
              </w:rPr>
              <w:t>Q2 2026</w:t>
            </w:r>
          </w:p>
        </w:tc>
        <w:tc>
          <w:tcPr>
            <w:tcW w:w="1257" w:type="dxa"/>
            <w:vMerge/>
            <w:shd w:val="clear" w:color="auto" w:fill="FAE2D5" w:themeFill="accent2" w:themeFillTint="33"/>
            <w:vAlign w:val="center"/>
          </w:tcPr>
          <w:p w14:paraId="7C738DAA" w14:textId="77777777" w:rsidR="00D10672" w:rsidRPr="009974BB" w:rsidRDefault="00D10672" w:rsidP="00513E8A">
            <w:pPr>
              <w:spacing w:before="120" w:after="120"/>
              <w:jc w:val="center"/>
              <w:rPr>
                <w:b/>
                <w:bCs/>
                <w:lang w:val="en-GB"/>
              </w:rPr>
            </w:pPr>
          </w:p>
        </w:tc>
        <w:tc>
          <w:tcPr>
            <w:tcW w:w="1467" w:type="dxa"/>
            <w:vMerge/>
            <w:shd w:val="clear" w:color="auto" w:fill="FAE2D5" w:themeFill="accent2" w:themeFillTint="33"/>
            <w:vAlign w:val="center"/>
          </w:tcPr>
          <w:p w14:paraId="780EABFD" w14:textId="77777777" w:rsidR="00D10672" w:rsidRPr="009974BB" w:rsidRDefault="00D10672" w:rsidP="00513E8A">
            <w:pPr>
              <w:spacing w:before="120" w:after="120"/>
              <w:jc w:val="center"/>
              <w:rPr>
                <w:b/>
                <w:bCs/>
                <w:lang w:val="en-GB"/>
              </w:rPr>
            </w:pPr>
          </w:p>
        </w:tc>
        <w:tc>
          <w:tcPr>
            <w:tcW w:w="1302" w:type="dxa"/>
            <w:vMerge/>
            <w:shd w:val="clear" w:color="auto" w:fill="FAE2D5" w:themeFill="accent2" w:themeFillTint="33"/>
            <w:vAlign w:val="center"/>
          </w:tcPr>
          <w:p w14:paraId="65E90537" w14:textId="77777777" w:rsidR="00D10672" w:rsidRPr="009974BB" w:rsidRDefault="00D10672" w:rsidP="00513E8A">
            <w:pPr>
              <w:spacing w:before="120" w:after="120"/>
              <w:jc w:val="center"/>
              <w:rPr>
                <w:b/>
                <w:bCs/>
                <w:lang w:val="en-GB"/>
              </w:rPr>
            </w:pPr>
          </w:p>
        </w:tc>
        <w:tc>
          <w:tcPr>
            <w:tcW w:w="1567" w:type="dxa"/>
            <w:vMerge/>
            <w:shd w:val="clear" w:color="auto" w:fill="FAE2D5" w:themeFill="accent2" w:themeFillTint="33"/>
            <w:vAlign w:val="center"/>
          </w:tcPr>
          <w:p w14:paraId="3779F602" w14:textId="77777777" w:rsidR="00D10672" w:rsidRPr="009974BB" w:rsidRDefault="00D10672" w:rsidP="00513E8A">
            <w:pPr>
              <w:spacing w:before="120" w:after="120"/>
              <w:jc w:val="center"/>
              <w:rPr>
                <w:b/>
                <w:bCs/>
                <w:lang w:val="en-GB"/>
              </w:rPr>
            </w:pPr>
          </w:p>
        </w:tc>
      </w:tr>
      <w:tr w:rsidR="00D10672" w:rsidRPr="009974BB" w14:paraId="4D075CE9" w14:textId="77777777" w:rsidTr="00D10672">
        <w:trPr>
          <w:trHeight w:val="532"/>
        </w:trPr>
        <w:tc>
          <w:tcPr>
            <w:tcW w:w="2908" w:type="dxa"/>
            <w:shd w:val="clear" w:color="auto" w:fill="FAE2D5" w:themeFill="accent2" w:themeFillTint="33"/>
            <w:vAlign w:val="center"/>
          </w:tcPr>
          <w:p w14:paraId="04863084" w14:textId="77777777" w:rsidR="00D10672" w:rsidRPr="009974BB" w:rsidRDefault="00D10672" w:rsidP="00513E8A">
            <w:pPr>
              <w:spacing w:before="120" w:after="120"/>
              <w:rPr>
                <w:lang w:val="en-GB"/>
              </w:rPr>
            </w:pPr>
            <w:r w:rsidRPr="009974BB">
              <w:rPr>
                <w:lang w:val="en-GB"/>
              </w:rPr>
              <w:t xml:space="preserve">RAC81 (June </w:t>
            </w:r>
            <w:r w:rsidRPr="009974BB">
              <w:rPr>
                <w:b/>
                <w:bCs/>
                <w:lang w:val="en-GB"/>
              </w:rPr>
              <w:t>2026</w:t>
            </w:r>
            <w:r w:rsidRPr="009974BB">
              <w:rPr>
                <w:lang w:val="en-GB"/>
              </w:rPr>
              <w:t>)</w:t>
            </w:r>
          </w:p>
        </w:tc>
        <w:tc>
          <w:tcPr>
            <w:tcW w:w="1459" w:type="dxa"/>
            <w:shd w:val="clear" w:color="auto" w:fill="FAE2D5" w:themeFill="accent2" w:themeFillTint="33"/>
            <w:vAlign w:val="center"/>
          </w:tcPr>
          <w:p w14:paraId="2AFFFB64" w14:textId="77777777" w:rsidR="00D10672" w:rsidRPr="009974BB" w:rsidRDefault="00D10672" w:rsidP="00513E8A">
            <w:pPr>
              <w:spacing w:before="120" w:after="120"/>
              <w:rPr>
                <w:lang w:val="en-GB"/>
              </w:rPr>
            </w:pPr>
            <w:r w:rsidRPr="009974BB">
              <w:rPr>
                <w:lang w:val="en-GB"/>
              </w:rPr>
              <w:t>Q3 2026</w:t>
            </w:r>
          </w:p>
        </w:tc>
        <w:tc>
          <w:tcPr>
            <w:tcW w:w="1257" w:type="dxa"/>
            <w:vMerge/>
            <w:shd w:val="clear" w:color="auto" w:fill="FAE2D5" w:themeFill="accent2" w:themeFillTint="33"/>
            <w:vAlign w:val="center"/>
          </w:tcPr>
          <w:p w14:paraId="395BF116" w14:textId="77777777" w:rsidR="00D10672" w:rsidRPr="009974BB" w:rsidRDefault="00D10672" w:rsidP="00513E8A">
            <w:pPr>
              <w:spacing w:before="120" w:after="120"/>
              <w:jc w:val="center"/>
              <w:rPr>
                <w:b/>
                <w:bCs/>
                <w:lang w:val="en-GB"/>
              </w:rPr>
            </w:pPr>
          </w:p>
        </w:tc>
        <w:tc>
          <w:tcPr>
            <w:tcW w:w="1467" w:type="dxa"/>
            <w:vMerge/>
            <w:shd w:val="clear" w:color="auto" w:fill="FAE2D5" w:themeFill="accent2" w:themeFillTint="33"/>
            <w:vAlign w:val="center"/>
          </w:tcPr>
          <w:p w14:paraId="173CB6F5" w14:textId="77777777" w:rsidR="00D10672" w:rsidRPr="009974BB" w:rsidRDefault="00D10672" w:rsidP="00513E8A">
            <w:pPr>
              <w:spacing w:before="120" w:after="120"/>
              <w:jc w:val="center"/>
              <w:rPr>
                <w:b/>
                <w:bCs/>
                <w:lang w:val="en-GB"/>
              </w:rPr>
            </w:pPr>
          </w:p>
        </w:tc>
        <w:tc>
          <w:tcPr>
            <w:tcW w:w="1302" w:type="dxa"/>
            <w:vMerge/>
            <w:shd w:val="clear" w:color="auto" w:fill="FAE2D5" w:themeFill="accent2" w:themeFillTint="33"/>
            <w:vAlign w:val="center"/>
          </w:tcPr>
          <w:p w14:paraId="0F437FF1" w14:textId="77777777" w:rsidR="00D10672" w:rsidRPr="009974BB" w:rsidRDefault="00D10672" w:rsidP="00513E8A">
            <w:pPr>
              <w:spacing w:before="120" w:after="120"/>
              <w:jc w:val="center"/>
              <w:rPr>
                <w:b/>
                <w:bCs/>
                <w:lang w:val="en-GB"/>
              </w:rPr>
            </w:pPr>
          </w:p>
        </w:tc>
        <w:tc>
          <w:tcPr>
            <w:tcW w:w="1567" w:type="dxa"/>
            <w:vMerge/>
            <w:shd w:val="clear" w:color="auto" w:fill="FAE2D5" w:themeFill="accent2" w:themeFillTint="33"/>
            <w:vAlign w:val="center"/>
          </w:tcPr>
          <w:p w14:paraId="2B8FF71A" w14:textId="77777777" w:rsidR="00D10672" w:rsidRPr="009974BB" w:rsidRDefault="00D10672" w:rsidP="00513E8A">
            <w:pPr>
              <w:spacing w:before="120" w:after="120"/>
              <w:jc w:val="center"/>
              <w:rPr>
                <w:b/>
                <w:bCs/>
                <w:lang w:val="en-GB"/>
              </w:rPr>
            </w:pPr>
          </w:p>
        </w:tc>
      </w:tr>
      <w:tr w:rsidR="00D10672" w:rsidRPr="009974BB" w14:paraId="5FC8F29C" w14:textId="77777777" w:rsidTr="00D10672">
        <w:trPr>
          <w:trHeight w:val="532"/>
        </w:trPr>
        <w:tc>
          <w:tcPr>
            <w:tcW w:w="2908" w:type="dxa"/>
            <w:shd w:val="clear" w:color="auto" w:fill="FAE2D5" w:themeFill="accent2" w:themeFillTint="33"/>
            <w:vAlign w:val="center"/>
          </w:tcPr>
          <w:p w14:paraId="2E8446E3" w14:textId="77777777" w:rsidR="00D10672" w:rsidRPr="009974BB" w:rsidRDefault="00D10672" w:rsidP="00513E8A">
            <w:pPr>
              <w:spacing w:before="120" w:after="120"/>
              <w:rPr>
                <w:lang w:val="en-GB"/>
              </w:rPr>
            </w:pPr>
            <w:r w:rsidRPr="009974BB">
              <w:rPr>
                <w:lang w:val="en-GB"/>
              </w:rPr>
              <w:t xml:space="preserve">RAC82 (September </w:t>
            </w:r>
            <w:r w:rsidRPr="009974BB">
              <w:rPr>
                <w:b/>
                <w:bCs/>
                <w:lang w:val="en-GB"/>
              </w:rPr>
              <w:t>2026</w:t>
            </w:r>
            <w:r w:rsidRPr="009974BB">
              <w:rPr>
                <w:lang w:val="en-GB"/>
              </w:rPr>
              <w:t>)</w:t>
            </w:r>
          </w:p>
        </w:tc>
        <w:tc>
          <w:tcPr>
            <w:tcW w:w="1459" w:type="dxa"/>
            <w:shd w:val="clear" w:color="auto" w:fill="FAE2D5" w:themeFill="accent2" w:themeFillTint="33"/>
            <w:vAlign w:val="center"/>
          </w:tcPr>
          <w:p w14:paraId="23A0500D" w14:textId="77777777" w:rsidR="00D10672" w:rsidRPr="009974BB" w:rsidRDefault="00D10672" w:rsidP="00513E8A">
            <w:pPr>
              <w:spacing w:before="120" w:after="120"/>
              <w:rPr>
                <w:lang w:val="en-GB"/>
              </w:rPr>
            </w:pPr>
            <w:r w:rsidRPr="009974BB">
              <w:rPr>
                <w:lang w:val="en-GB"/>
              </w:rPr>
              <w:t>Q4 2026</w:t>
            </w:r>
          </w:p>
        </w:tc>
        <w:tc>
          <w:tcPr>
            <w:tcW w:w="1257" w:type="dxa"/>
            <w:vMerge/>
            <w:shd w:val="clear" w:color="auto" w:fill="FAE2D5" w:themeFill="accent2" w:themeFillTint="33"/>
            <w:vAlign w:val="center"/>
          </w:tcPr>
          <w:p w14:paraId="582BD78A" w14:textId="77777777" w:rsidR="00D10672" w:rsidRPr="009974BB" w:rsidRDefault="00D10672" w:rsidP="00513E8A">
            <w:pPr>
              <w:spacing w:before="120" w:after="120"/>
              <w:jc w:val="center"/>
              <w:rPr>
                <w:b/>
                <w:bCs/>
                <w:lang w:val="en-GB"/>
              </w:rPr>
            </w:pPr>
          </w:p>
        </w:tc>
        <w:tc>
          <w:tcPr>
            <w:tcW w:w="1467" w:type="dxa"/>
            <w:vMerge/>
            <w:shd w:val="clear" w:color="auto" w:fill="FAE2D5" w:themeFill="accent2" w:themeFillTint="33"/>
            <w:vAlign w:val="center"/>
          </w:tcPr>
          <w:p w14:paraId="24F8BAA7" w14:textId="77777777" w:rsidR="00D10672" w:rsidRPr="009974BB" w:rsidRDefault="00D10672" w:rsidP="00513E8A">
            <w:pPr>
              <w:spacing w:before="120" w:after="120"/>
              <w:jc w:val="center"/>
              <w:rPr>
                <w:b/>
                <w:bCs/>
                <w:lang w:val="en-GB"/>
              </w:rPr>
            </w:pPr>
          </w:p>
        </w:tc>
        <w:tc>
          <w:tcPr>
            <w:tcW w:w="1302" w:type="dxa"/>
            <w:vMerge/>
            <w:shd w:val="clear" w:color="auto" w:fill="FAE2D5" w:themeFill="accent2" w:themeFillTint="33"/>
            <w:vAlign w:val="center"/>
          </w:tcPr>
          <w:p w14:paraId="751D5342" w14:textId="77777777" w:rsidR="00D10672" w:rsidRPr="009974BB" w:rsidRDefault="00D10672" w:rsidP="00513E8A">
            <w:pPr>
              <w:spacing w:before="120" w:after="120"/>
              <w:jc w:val="center"/>
              <w:rPr>
                <w:b/>
                <w:bCs/>
                <w:lang w:val="en-GB"/>
              </w:rPr>
            </w:pPr>
          </w:p>
        </w:tc>
        <w:tc>
          <w:tcPr>
            <w:tcW w:w="1567" w:type="dxa"/>
            <w:vMerge/>
            <w:shd w:val="clear" w:color="auto" w:fill="FAE2D5" w:themeFill="accent2" w:themeFillTint="33"/>
            <w:vAlign w:val="center"/>
          </w:tcPr>
          <w:p w14:paraId="01100CD5" w14:textId="77777777" w:rsidR="00D10672" w:rsidRPr="009974BB" w:rsidRDefault="00D10672" w:rsidP="00513E8A">
            <w:pPr>
              <w:spacing w:before="120" w:after="120"/>
              <w:jc w:val="center"/>
              <w:rPr>
                <w:b/>
                <w:bCs/>
                <w:lang w:val="en-GB"/>
              </w:rPr>
            </w:pPr>
          </w:p>
        </w:tc>
      </w:tr>
      <w:tr w:rsidR="00D10672" w:rsidRPr="009974BB" w14:paraId="430455B8" w14:textId="77777777" w:rsidTr="00D10672">
        <w:trPr>
          <w:trHeight w:val="532"/>
        </w:trPr>
        <w:tc>
          <w:tcPr>
            <w:tcW w:w="2908" w:type="dxa"/>
            <w:shd w:val="clear" w:color="auto" w:fill="D1D1D1" w:themeFill="background2" w:themeFillShade="E6"/>
            <w:vAlign w:val="center"/>
          </w:tcPr>
          <w:p w14:paraId="3B104375" w14:textId="77777777" w:rsidR="00D10672" w:rsidRPr="009974BB" w:rsidRDefault="00D10672" w:rsidP="00513E8A">
            <w:pPr>
              <w:spacing w:before="120" w:after="120"/>
              <w:rPr>
                <w:lang w:val="en-GB"/>
              </w:rPr>
            </w:pPr>
            <w:r w:rsidRPr="009974BB">
              <w:rPr>
                <w:lang w:val="en-GB"/>
              </w:rPr>
              <w:t>….</w:t>
            </w:r>
          </w:p>
        </w:tc>
        <w:tc>
          <w:tcPr>
            <w:tcW w:w="1459" w:type="dxa"/>
            <w:shd w:val="clear" w:color="auto" w:fill="D1D1D1" w:themeFill="background2" w:themeFillShade="E6"/>
            <w:vAlign w:val="center"/>
          </w:tcPr>
          <w:p w14:paraId="79F8BD50" w14:textId="77777777" w:rsidR="00D10672" w:rsidRPr="009974BB" w:rsidRDefault="00D10672" w:rsidP="00513E8A">
            <w:pPr>
              <w:spacing w:before="120" w:after="120"/>
              <w:rPr>
                <w:lang w:val="en-GB"/>
              </w:rPr>
            </w:pPr>
          </w:p>
        </w:tc>
        <w:tc>
          <w:tcPr>
            <w:tcW w:w="1257" w:type="dxa"/>
            <w:shd w:val="clear" w:color="auto" w:fill="FAE2D5" w:themeFill="accent2" w:themeFillTint="33"/>
            <w:vAlign w:val="center"/>
          </w:tcPr>
          <w:p w14:paraId="56838FC9" w14:textId="77777777" w:rsidR="00D10672" w:rsidRPr="009974BB" w:rsidRDefault="00D10672" w:rsidP="00513E8A">
            <w:pPr>
              <w:spacing w:before="120" w:after="120"/>
              <w:rPr>
                <w:b/>
                <w:bCs/>
                <w:lang w:val="en-GB"/>
              </w:rPr>
            </w:pPr>
          </w:p>
        </w:tc>
        <w:tc>
          <w:tcPr>
            <w:tcW w:w="1467" w:type="dxa"/>
            <w:shd w:val="clear" w:color="auto" w:fill="FAE2D5" w:themeFill="accent2" w:themeFillTint="33"/>
            <w:vAlign w:val="center"/>
          </w:tcPr>
          <w:p w14:paraId="102FF740" w14:textId="77777777" w:rsidR="00D10672" w:rsidRPr="009974BB" w:rsidRDefault="00D10672" w:rsidP="00513E8A">
            <w:pPr>
              <w:spacing w:before="120" w:after="120"/>
              <w:rPr>
                <w:b/>
                <w:bCs/>
                <w:lang w:val="en-GB"/>
              </w:rPr>
            </w:pPr>
          </w:p>
        </w:tc>
        <w:tc>
          <w:tcPr>
            <w:tcW w:w="1302" w:type="dxa"/>
            <w:shd w:val="clear" w:color="auto" w:fill="FAE2D5" w:themeFill="accent2" w:themeFillTint="33"/>
            <w:vAlign w:val="center"/>
          </w:tcPr>
          <w:p w14:paraId="1B2D14F0" w14:textId="77777777" w:rsidR="00D10672" w:rsidRPr="009974BB" w:rsidRDefault="00D10672" w:rsidP="00513E8A">
            <w:pPr>
              <w:spacing w:before="120" w:after="120"/>
              <w:rPr>
                <w:b/>
                <w:bCs/>
                <w:lang w:val="en-GB"/>
              </w:rPr>
            </w:pPr>
          </w:p>
        </w:tc>
        <w:tc>
          <w:tcPr>
            <w:tcW w:w="1567" w:type="dxa"/>
            <w:shd w:val="clear" w:color="auto" w:fill="FAE2D5" w:themeFill="accent2" w:themeFillTint="33"/>
            <w:vAlign w:val="center"/>
          </w:tcPr>
          <w:p w14:paraId="2B8907FE" w14:textId="77777777" w:rsidR="00D10672" w:rsidRPr="009974BB" w:rsidRDefault="00D10672" w:rsidP="00513E8A">
            <w:pPr>
              <w:spacing w:before="120" w:after="120"/>
              <w:rPr>
                <w:b/>
                <w:bCs/>
                <w:lang w:val="en-GB"/>
              </w:rPr>
            </w:pPr>
          </w:p>
        </w:tc>
      </w:tr>
    </w:tbl>
    <w:p w14:paraId="18594166" w14:textId="77777777" w:rsidR="00D10672" w:rsidRPr="009974BB" w:rsidRDefault="00D10672" w:rsidP="00D10672">
      <w:pPr>
        <w:jc w:val="both"/>
        <w:rPr>
          <w:sz w:val="24"/>
          <w:szCs w:val="24"/>
          <w:lang w:val="en-GB"/>
        </w:rPr>
      </w:pPr>
    </w:p>
    <w:p w14:paraId="332E9975" w14:textId="77777777" w:rsidR="00D10672" w:rsidRPr="009974BB" w:rsidRDefault="00D10672" w:rsidP="00D10672">
      <w:pPr>
        <w:spacing w:after="240"/>
        <w:jc w:val="both"/>
        <w:rPr>
          <w:sz w:val="24"/>
          <w:szCs w:val="24"/>
          <w:lang w:val="en-GB"/>
        </w:rPr>
      </w:pPr>
      <w:r w:rsidRPr="009974BB">
        <w:rPr>
          <w:sz w:val="24"/>
          <w:szCs w:val="24"/>
          <w:lang w:val="en-GB"/>
        </w:rPr>
        <w:t xml:space="preserve">In some cases, certain opinions are deemed </w:t>
      </w:r>
      <w:r w:rsidRPr="009974BB">
        <w:rPr>
          <w:b/>
          <w:bCs/>
          <w:sz w:val="24"/>
          <w:szCs w:val="24"/>
          <w:lang w:val="en-GB"/>
        </w:rPr>
        <w:t>sensitive</w:t>
      </w:r>
      <w:r w:rsidRPr="009974BB">
        <w:rPr>
          <w:sz w:val="24"/>
          <w:szCs w:val="24"/>
          <w:lang w:val="en-GB"/>
        </w:rPr>
        <w:t xml:space="preserve"> or require </w:t>
      </w:r>
      <w:r w:rsidRPr="009974BB">
        <w:rPr>
          <w:b/>
          <w:bCs/>
          <w:sz w:val="24"/>
          <w:szCs w:val="24"/>
          <w:lang w:val="en-GB"/>
        </w:rPr>
        <w:t xml:space="preserve">additional proof-reading </w:t>
      </w:r>
      <w:r w:rsidRPr="009974BB">
        <w:rPr>
          <w:sz w:val="24"/>
          <w:szCs w:val="24"/>
          <w:lang w:val="en-GB"/>
        </w:rPr>
        <w:t>and</w:t>
      </w:r>
      <w:r w:rsidRPr="009974BB">
        <w:rPr>
          <w:b/>
          <w:bCs/>
          <w:sz w:val="24"/>
          <w:szCs w:val="24"/>
          <w:lang w:val="en-GB"/>
        </w:rPr>
        <w:t xml:space="preserve"> legal scrutiny</w:t>
      </w:r>
      <w:r w:rsidRPr="009974BB">
        <w:rPr>
          <w:sz w:val="24"/>
          <w:szCs w:val="24"/>
          <w:lang w:val="en-GB"/>
        </w:rPr>
        <w:t>. This additional review can lead to delays in the publication of the RAC opinions with subsequent delays in the other steps of the process including their listing in the ATP.</w:t>
      </w:r>
    </w:p>
    <w:p w14:paraId="784BD6F9" w14:textId="68D01D89" w:rsidR="00D10672" w:rsidRPr="009974BB" w:rsidRDefault="00D10672" w:rsidP="002F3F5B">
      <w:pPr>
        <w:pStyle w:val="Heading2"/>
        <w:ind w:left="720" w:hanging="720"/>
        <w:rPr>
          <w:lang w:val="en-GB"/>
        </w:rPr>
      </w:pPr>
      <w:bookmarkStart w:id="11" w:name="_Toc190964342"/>
      <w:r w:rsidRPr="009974BB">
        <w:rPr>
          <w:lang w:val="en-GB"/>
        </w:rPr>
        <w:t>Timeline for the CPR exemption process</w:t>
      </w:r>
      <w:bookmarkEnd w:id="11"/>
    </w:p>
    <w:p w14:paraId="32F616C4" w14:textId="77777777" w:rsidR="00D10672" w:rsidRPr="009974BB" w:rsidRDefault="00D10672" w:rsidP="00D10672">
      <w:pPr>
        <w:jc w:val="both"/>
        <w:rPr>
          <w:sz w:val="24"/>
          <w:szCs w:val="24"/>
          <w:lang w:val="en-GB"/>
        </w:rPr>
      </w:pPr>
      <w:r w:rsidRPr="009974BB">
        <w:rPr>
          <w:sz w:val="24"/>
          <w:szCs w:val="24"/>
          <w:lang w:val="en-GB"/>
        </w:rPr>
        <w:t xml:space="preserve">The timeline for the derogation process of </w:t>
      </w:r>
      <w:r w:rsidRPr="009974BB">
        <w:rPr>
          <w:b/>
          <w:bCs/>
          <w:sz w:val="24"/>
          <w:szCs w:val="24"/>
          <w:lang w:val="en-GB"/>
        </w:rPr>
        <w:t xml:space="preserve">CMR Category 1 </w:t>
      </w:r>
      <w:r w:rsidRPr="009974BB">
        <w:rPr>
          <w:sz w:val="24"/>
          <w:szCs w:val="24"/>
          <w:lang w:val="en-GB"/>
        </w:rPr>
        <w:t>and</w:t>
      </w:r>
      <w:r w:rsidRPr="009974BB">
        <w:rPr>
          <w:b/>
          <w:bCs/>
          <w:sz w:val="24"/>
          <w:szCs w:val="24"/>
          <w:lang w:val="en-GB"/>
        </w:rPr>
        <w:t xml:space="preserve"> 2 substances</w:t>
      </w:r>
      <w:r w:rsidRPr="009974BB">
        <w:rPr>
          <w:sz w:val="24"/>
          <w:szCs w:val="24"/>
          <w:lang w:val="en-GB"/>
        </w:rPr>
        <w:t xml:space="preserve"> is currently guided by the provisions of </w:t>
      </w:r>
      <w:r w:rsidRPr="009974BB">
        <w:rPr>
          <w:b/>
          <w:bCs/>
          <w:sz w:val="24"/>
          <w:szCs w:val="24"/>
          <w:lang w:val="en-GB"/>
        </w:rPr>
        <w:t xml:space="preserve">Article 15 </w:t>
      </w:r>
      <w:r w:rsidRPr="009974BB">
        <w:rPr>
          <w:sz w:val="24"/>
          <w:szCs w:val="24"/>
          <w:lang w:val="en-GB"/>
        </w:rPr>
        <w:t>of the CPR. However, the timelines and procedures differ significantly for Category 1 and 2 substances.</w:t>
      </w:r>
    </w:p>
    <w:p w14:paraId="25D42B0E" w14:textId="775E143E" w:rsidR="00D10672" w:rsidRPr="009974BB" w:rsidRDefault="00D10672" w:rsidP="00D10672">
      <w:pPr>
        <w:jc w:val="both"/>
        <w:rPr>
          <w:sz w:val="24"/>
          <w:szCs w:val="24"/>
          <w:lang w:val="en-GB"/>
        </w:rPr>
      </w:pPr>
      <w:r w:rsidRPr="009974BB">
        <w:rPr>
          <w:sz w:val="24"/>
          <w:szCs w:val="24"/>
          <w:lang w:val="en-GB"/>
        </w:rPr>
        <w:t xml:space="preserve">For </w:t>
      </w:r>
      <w:r w:rsidRPr="009974BB">
        <w:rPr>
          <w:b/>
          <w:bCs/>
          <w:sz w:val="24"/>
          <w:szCs w:val="24"/>
          <w:lang w:val="en-GB"/>
        </w:rPr>
        <w:t>CMR Category 1 substances</w:t>
      </w:r>
      <w:r w:rsidRPr="009974BB">
        <w:rPr>
          <w:sz w:val="24"/>
          <w:szCs w:val="24"/>
          <w:lang w:val="en-GB"/>
        </w:rPr>
        <w:t xml:space="preserve">, </w:t>
      </w:r>
      <w:r w:rsidRPr="009974BB">
        <w:rPr>
          <w:b/>
          <w:bCs/>
          <w:sz w:val="24"/>
          <w:szCs w:val="24"/>
          <w:lang w:val="en-GB"/>
        </w:rPr>
        <w:t>Article 15(2)</w:t>
      </w:r>
      <w:r w:rsidRPr="009974BB">
        <w:rPr>
          <w:sz w:val="24"/>
          <w:szCs w:val="24"/>
          <w:lang w:val="en-GB"/>
        </w:rPr>
        <w:t xml:space="preserve"> of the CPR stipulates a clear and binding timeline. The Commission is required to amend the Annexes to the CPR within </w:t>
      </w:r>
      <w:r w:rsidRPr="009974BB">
        <w:rPr>
          <w:b/>
          <w:bCs/>
          <w:sz w:val="24"/>
          <w:szCs w:val="24"/>
          <w:lang w:val="en-GB"/>
        </w:rPr>
        <w:t>15 months of the inclusion of the substances</w:t>
      </w:r>
      <w:r w:rsidRPr="009974BB">
        <w:rPr>
          <w:sz w:val="24"/>
          <w:szCs w:val="24"/>
          <w:lang w:val="en-GB"/>
        </w:rPr>
        <w:t xml:space="preserve"> in </w:t>
      </w:r>
      <w:r w:rsidRPr="009974BB">
        <w:rPr>
          <w:b/>
          <w:bCs/>
          <w:sz w:val="24"/>
          <w:szCs w:val="24"/>
          <w:lang w:val="en-GB"/>
        </w:rPr>
        <w:t>Part 3 of Annex VI</w:t>
      </w:r>
      <w:r w:rsidRPr="009974BB">
        <w:rPr>
          <w:sz w:val="24"/>
          <w:szCs w:val="24"/>
          <w:lang w:val="en-GB"/>
        </w:rPr>
        <w:t xml:space="preserve"> of the </w:t>
      </w:r>
      <w:r w:rsidRPr="009974BB">
        <w:rPr>
          <w:b/>
          <w:bCs/>
          <w:sz w:val="24"/>
          <w:szCs w:val="24"/>
          <w:lang w:val="en-GB"/>
        </w:rPr>
        <w:t>CLP Regulation (Regulation (EC) No 1272/2008)</w:t>
      </w:r>
      <w:r w:rsidRPr="009974BB">
        <w:rPr>
          <w:sz w:val="24"/>
          <w:szCs w:val="24"/>
          <w:lang w:val="en-GB"/>
        </w:rPr>
        <w:t xml:space="preserve">. This amendment process follows the </w:t>
      </w:r>
      <w:r w:rsidRPr="009974BB">
        <w:rPr>
          <w:b/>
          <w:bCs/>
          <w:sz w:val="24"/>
          <w:szCs w:val="24"/>
          <w:lang w:val="en-GB"/>
        </w:rPr>
        <w:t>regulatory procedure with scrutiny</w:t>
      </w:r>
      <w:r w:rsidRPr="009974BB">
        <w:rPr>
          <w:sz w:val="24"/>
          <w:szCs w:val="24"/>
          <w:lang w:val="en-GB"/>
        </w:rPr>
        <w:t xml:space="preserve">, as described in </w:t>
      </w:r>
      <w:r w:rsidRPr="009974BB">
        <w:rPr>
          <w:b/>
          <w:bCs/>
          <w:sz w:val="24"/>
          <w:szCs w:val="24"/>
          <w:lang w:val="en-GB"/>
        </w:rPr>
        <w:t>Article 32(3) of the CPR</w:t>
      </w:r>
      <w:r w:rsidRPr="009974BB">
        <w:rPr>
          <w:sz w:val="24"/>
          <w:szCs w:val="24"/>
          <w:lang w:val="en-GB"/>
        </w:rPr>
        <w:t xml:space="preserve">. This strict timeline ensures timely regulatory action for substances that present the highest </w:t>
      </w:r>
      <w:r w:rsidR="001468AB" w:rsidRPr="009974BB">
        <w:rPr>
          <w:sz w:val="24"/>
          <w:szCs w:val="24"/>
          <w:lang w:val="en-GB"/>
        </w:rPr>
        <w:t xml:space="preserve">potential </w:t>
      </w:r>
      <w:r w:rsidRPr="009974BB">
        <w:rPr>
          <w:sz w:val="24"/>
          <w:szCs w:val="24"/>
          <w:lang w:val="en-GB"/>
        </w:rPr>
        <w:t>risk, as they are classified as proven carcinogenic, mutagenic, or toxic to reproduction (CMR) in Category 1.</w:t>
      </w:r>
    </w:p>
    <w:p w14:paraId="5784875C" w14:textId="65122AF9" w:rsidR="00D10672" w:rsidRPr="009974BB" w:rsidRDefault="00D10672" w:rsidP="00D10672">
      <w:pPr>
        <w:jc w:val="both"/>
        <w:rPr>
          <w:sz w:val="24"/>
          <w:szCs w:val="24"/>
          <w:lang w:val="en-GB"/>
        </w:rPr>
      </w:pPr>
      <w:r w:rsidRPr="009974BB">
        <w:rPr>
          <w:sz w:val="24"/>
          <w:szCs w:val="24"/>
          <w:lang w:val="en-GB"/>
        </w:rPr>
        <w:t xml:space="preserve">In contrast, for </w:t>
      </w:r>
      <w:r w:rsidRPr="009974BB">
        <w:rPr>
          <w:b/>
          <w:bCs/>
          <w:sz w:val="24"/>
          <w:szCs w:val="24"/>
          <w:lang w:val="en-GB"/>
        </w:rPr>
        <w:t>CMR Category 2 substances</w:t>
      </w:r>
      <w:r w:rsidRPr="009974BB">
        <w:rPr>
          <w:sz w:val="24"/>
          <w:szCs w:val="24"/>
          <w:lang w:val="en-GB"/>
        </w:rPr>
        <w:t xml:space="preserve">, </w:t>
      </w:r>
      <w:r w:rsidRPr="009974BB">
        <w:rPr>
          <w:b/>
          <w:bCs/>
          <w:sz w:val="24"/>
          <w:szCs w:val="24"/>
          <w:lang w:val="en-GB"/>
        </w:rPr>
        <w:t>Article 15(1)</w:t>
      </w:r>
      <w:r w:rsidRPr="009974BB">
        <w:rPr>
          <w:sz w:val="24"/>
          <w:szCs w:val="24"/>
          <w:lang w:val="en-GB"/>
        </w:rPr>
        <w:t xml:space="preserve"> of the CPR does </w:t>
      </w:r>
      <w:r w:rsidRPr="009974BB">
        <w:rPr>
          <w:b/>
          <w:bCs/>
          <w:sz w:val="24"/>
          <w:szCs w:val="24"/>
          <w:lang w:val="en-GB"/>
        </w:rPr>
        <w:t>not</w:t>
      </w:r>
      <w:r w:rsidRPr="009974BB">
        <w:rPr>
          <w:sz w:val="24"/>
          <w:szCs w:val="24"/>
          <w:lang w:val="en-GB"/>
        </w:rPr>
        <w:t xml:space="preserve"> specify a precise timeline for regulatory action. It states: ‘</w:t>
      </w:r>
      <w:r w:rsidRPr="009974BB">
        <w:rPr>
          <w:i/>
          <w:iCs/>
          <w:sz w:val="24"/>
          <w:szCs w:val="24"/>
          <w:lang w:val="en-GB"/>
        </w:rPr>
        <w:t xml:space="preserve">The use in cosmetic products of substances classified as CMR substances of Category 2 under Part 3 of Annex VI to Regulation (EC) No 1272/2008 shall be prohibited. However, a substance classified in Category 2 may be used in cosmetic products where the substance has been evaluated by the SCCS and found safe for use in cosmetic products. </w:t>
      </w:r>
      <w:r w:rsidRPr="009974BB">
        <w:rPr>
          <w:i/>
          <w:iCs/>
          <w:sz w:val="24"/>
          <w:szCs w:val="24"/>
          <w:u w:val="single"/>
          <w:lang w:val="en-GB"/>
        </w:rPr>
        <w:t>To these ends, the Commission shall adopt the necessary measures in accordance with the regulatory procedure with scrutiny referred to in Article 32(3) of this Regulation</w:t>
      </w:r>
      <w:r w:rsidRPr="009974BB">
        <w:rPr>
          <w:i/>
          <w:iCs/>
          <w:sz w:val="24"/>
          <w:szCs w:val="24"/>
          <w:lang w:val="en-GB"/>
        </w:rPr>
        <w:t>.’</w:t>
      </w:r>
      <w:r w:rsidR="001468AB" w:rsidRPr="009974BB">
        <w:rPr>
          <w:i/>
          <w:iCs/>
          <w:sz w:val="24"/>
          <w:szCs w:val="24"/>
          <w:lang w:val="en-GB"/>
        </w:rPr>
        <w:t>[emphasis added]</w:t>
      </w:r>
    </w:p>
    <w:p w14:paraId="1249B502" w14:textId="77777777" w:rsidR="00D10672" w:rsidRPr="009974BB" w:rsidRDefault="00D10672" w:rsidP="00D10672">
      <w:pPr>
        <w:jc w:val="both"/>
        <w:rPr>
          <w:sz w:val="24"/>
          <w:szCs w:val="24"/>
          <w:lang w:val="en-GB"/>
        </w:rPr>
      </w:pPr>
      <w:r w:rsidRPr="009974BB">
        <w:rPr>
          <w:sz w:val="24"/>
          <w:szCs w:val="24"/>
          <w:lang w:val="en-GB"/>
        </w:rPr>
        <w:t xml:space="preserve">The reference to </w:t>
      </w:r>
      <w:r w:rsidRPr="009974BB">
        <w:rPr>
          <w:b/>
          <w:bCs/>
          <w:sz w:val="24"/>
          <w:szCs w:val="24"/>
          <w:lang w:val="en-GB"/>
        </w:rPr>
        <w:t>‘</w:t>
      </w:r>
      <w:r w:rsidRPr="009974BB">
        <w:rPr>
          <w:b/>
          <w:bCs/>
          <w:i/>
          <w:iCs/>
          <w:sz w:val="24"/>
          <w:szCs w:val="24"/>
          <w:lang w:val="en-GB"/>
        </w:rPr>
        <w:t>these ends</w:t>
      </w:r>
      <w:r w:rsidRPr="009974BB">
        <w:rPr>
          <w:b/>
          <w:bCs/>
          <w:sz w:val="24"/>
          <w:szCs w:val="24"/>
          <w:lang w:val="en-GB"/>
        </w:rPr>
        <w:t>’</w:t>
      </w:r>
      <w:r w:rsidRPr="009974BB">
        <w:rPr>
          <w:sz w:val="24"/>
          <w:szCs w:val="24"/>
          <w:lang w:val="en-GB"/>
        </w:rPr>
        <w:t xml:space="preserve"> in the English version of the CPR covers </w:t>
      </w:r>
      <w:r w:rsidRPr="009974BB">
        <w:rPr>
          <w:b/>
          <w:bCs/>
          <w:sz w:val="24"/>
          <w:szCs w:val="24"/>
          <w:lang w:val="en-GB"/>
        </w:rPr>
        <w:t>two distinct measures</w:t>
      </w:r>
      <w:r w:rsidRPr="009974BB">
        <w:rPr>
          <w:sz w:val="24"/>
          <w:szCs w:val="24"/>
          <w:lang w:val="en-GB"/>
        </w:rPr>
        <w:t>:</w:t>
      </w:r>
    </w:p>
    <w:p w14:paraId="30B1C660" w14:textId="77777777" w:rsidR="00D10672" w:rsidRPr="009974BB" w:rsidRDefault="00D10672" w:rsidP="00B70FDD">
      <w:pPr>
        <w:numPr>
          <w:ilvl w:val="0"/>
          <w:numId w:val="40"/>
        </w:numPr>
        <w:jc w:val="both"/>
        <w:rPr>
          <w:sz w:val="24"/>
          <w:szCs w:val="24"/>
          <w:lang w:val="en-GB"/>
        </w:rPr>
      </w:pPr>
      <w:r w:rsidRPr="009974BB">
        <w:rPr>
          <w:sz w:val="24"/>
          <w:szCs w:val="24"/>
          <w:lang w:val="en-GB"/>
        </w:rPr>
        <w:t xml:space="preserve">The </w:t>
      </w:r>
      <w:r w:rsidRPr="009974BB">
        <w:rPr>
          <w:b/>
          <w:bCs/>
          <w:sz w:val="24"/>
          <w:szCs w:val="24"/>
          <w:lang w:val="en-GB"/>
        </w:rPr>
        <w:t>prohibition</w:t>
      </w:r>
      <w:r w:rsidRPr="009974BB">
        <w:rPr>
          <w:sz w:val="24"/>
          <w:szCs w:val="24"/>
          <w:lang w:val="en-GB"/>
        </w:rPr>
        <w:t xml:space="preserve"> of CMR Category 2 substances in cosmetics, </w:t>
      </w:r>
      <w:r w:rsidRPr="009974BB">
        <w:rPr>
          <w:sz w:val="24"/>
          <w:szCs w:val="24"/>
          <w:u w:val="single"/>
          <w:lang w:val="en-GB"/>
        </w:rPr>
        <w:t>and</w:t>
      </w:r>
    </w:p>
    <w:p w14:paraId="2F1410A4" w14:textId="5547606A" w:rsidR="00D10672" w:rsidRPr="009974BB" w:rsidRDefault="00D10672" w:rsidP="00B70FDD">
      <w:pPr>
        <w:numPr>
          <w:ilvl w:val="0"/>
          <w:numId w:val="40"/>
        </w:numPr>
        <w:jc w:val="both"/>
        <w:rPr>
          <w:sz w:val="24"/>
          <w:szCs w:val="24"/>
          <w:lang w:val="en-GB"/>
        </w:rPr>
      </w:pPr>
      <w:r w:rsidRPr="009974BB">
        <w:rPr>
          <w:sz w:val="24"/>
          <w:szCs w:val="24"/>
          <w:lang w:val="en-GB"/>
        </w:rPr>
        <w:t xml:space="preserve">The </w:t>
      </w:r>
      <w:r w:rsidRPr="009974BB">
        <w:rPr>
          <w:b/>
          <w:bCs/>
          <w:sz w:val="24"/>
          <w:szCs w:val="24"/>
          <w:lang w:val="en-GB"/>
        </w:rPr>
        <w:t>exemption process</w:t>
      </w:r>
      <w:r w:rsidRPr="009974BB">
        <w:rPr>
          <w:sz w:val="24"/>
          <w:szCs w:val="24"/>
          <w:lang w:val="en-GB"/>
        </w:rPr>
        <w:t xml:space="preserve"> that allows the use of a Category 2 substance if the </w:t>
      </w:r>
      <w:r w:rsidRPr="009974BB">
        <w:rPr>
          <w:b/>
          <w:bCs/>
          <w:sz w:val="24"/>
          <w:szCs w:val="24"/>
          <w:lang w:val="en-GB"/>
        </w:rPr>
        <w:t>SCCS</w:t>
      </w:r>
      <w:r w:rsidRPr="009974BB">
        <w:rPr>
          <w:sz w:val="24"/>
          <w:szCs w:val="24"/>
          <w:lang w:val="en-GB"/>
        </w:rPr>
        <w:t xml:space="preserve"> has evaluated it and found it safe for use in cosmetics.</w:t>
      </w:r>
    </w:p>
    <w:p w14:paraId="2FCF2D29" w14:textId="630A0C9F" w:rsidR="00D10672" w:rsidRPr="009974BB" w:rsidRDefault="00D10672" w:rsidP="00D10672">
      <w:pPr>
        <w:jc w:val="both"/>
        <w:rPr>
          <w:sz w:val="24"/>
          <w:szCs w:val="24"/>
          <w:lang w:val="en-GB"/>
        </w:rPr>
      </w:pPr>
      <w:r w:rsidRPr="009974BB">
        <w:rPr>
          <w:sz w:val="24"/>
          <w:szCs w:val="24"/>
          <w:lang w:val="en-GB"/>
        </w:rPr>
        <w:t xml:space="preserve">Despite the legal distinction between Category 1 and 2 substances in the CPR, the </w:t>
      </w:r>
      <w:r w:rsidRPr="009974BB">
        <w:rPr>
          <w:b/>
          <w:bCs/>
          <w:sz w:val="24"/>
          <w:szCs w:val="24"/>
          <w:lang w:val="en-GB"/>
        </w:rPr>
        <w:t>Omnibus Acts on CMRs</w:t>
      </w:r>
      <w:r w:rsidRPr="009974BB">
        <w:rPr>
          <w:sz w:val="24"/>
          <w:szCs w:val="24"/>
          <w:lang w:val="en-GB"/>
        </w:rPr>
        <w:t xml:space="preserve"> have applied a </w:t>
      </w:r>
      <w:r w:rsidRPr="009974BB">
        <w:rPr>
          <w:b/>
          <w:bCs/>
          <w:sz w:val="24"/>
          <w:szCs w:val="24"/>
          <w:lang w:val="en-GB"/>
        </w:rPr>
        <w:t>15-month timeline</w:t>
      </w:r>
      <w:r w:rsidRPr="009974BB">
        <w:rPr>
          <w:sz w:val="24"/>
          <w:szCs w:val="24"/>
          <w:lang w:val="en-GB"/>
        </w:rPr>
        <w:t xml:space="preserve"> for amending the Annexes of the CPR, regardless of the classification</w:t>
      </w:r>
      <w:r w:rsidR="00536D99" w:rsidRPr="009974BB">
        <w:rPr>
          <w:sz w:val="24"/>
          <w:szCs w:val="24"/>
          <w:lang w:val="en-GB"/>
        </w:rPr>
        <w:t xml:space="preserve"> category</w:t>
      </w:r>
      <w:r w:rsidRPr="009974BB">
        <w:rPr>
          <w:sz w:val="24"/>
          <w:szCs w:val="24"/>
          <w:lang w:val="en-GB"/>
        </w:rPr>
        <w:t xml:space="preserve">. This 15-month period was calculated from the </w:t>
      </w:r>
      <w:r w:rsidRPr="009974BB">
        <w:rPr>
          <w:b/>
          <w:bCs/>
          <w:sz w:val="24"/>
          <w:szCs w:val="24"/>
          <w:lang w:val="en-GB"/>
        </w:rPr>
        <w:t xml:space="preserve">date of entry into force </w:t>
      </w:r>
      <w:r w:rsidRPr="009974BB">
        <w:rPr>
          <w:sz w:val="24"/>
          <w:szCs w:val="24"/>
          <w:lang w:val="en-GB"/>
        </w:rPr>
        <w:t>of the relevant ATP</w:t>
      </w:r>
      <w:r w:rsidRPr="009974BB">
        <w:rPr>
          <w:b/>
          <w:bCs/>
          <w:sz w:val="24"/>
          <w:szCs w:val="24"/>
          <w:lang w:val="en-GB"/>
        </w:rPr>
        <w:t xml:space="preserve"> </w:t>
      </w:r>
      <w:r w:rsidRPr="009974BB">
        <w:rPr>
          <w:sz w:val="24"/>
          <w:szCs w:val="24"/>
          <w:lang w:val="en-GB"/>
        </w:rPr>
        <w:t xml:space="preserve">under the CLP Regulation. While this approach ensures a degree of consistency, it introduces a </w:t>
      </w:r>
      <w:r w:rsidRPr="009974BB">
        <w:rPr>
          <w:b/>
          <w:bCs/>
          <w:sz w:val="24"/>
          <w:szCs w:val="24"/>
          <w:lang w:val="en-GB"/>
        </w:rPr>
        <w:t>discrepancy between the timeframes</w:t>
      </w:r>
      <w:r w:rsidRPr="009974BB">
        <w:rPr>
          <w:sz w:val="24"/>
          <w:szCs w:val="24"/>
          <w:lang w:val="en-GB"/>
        </w:rPr>
        <w:t xml:space="preserve"> given to economic operators for compliance with the CLP </w:t>
      </w:r>
      <w:r w:rsidRPr="009974BB">
        <w:rPr>
          <w:sz w:val="24"/>
          <w:szCs w:val="24"/>
          <w:u w:val="single"/>
          <w:lang w:val="en-GB"/>
        </w:rPr>
        <w:t>and</w:t>
      </w:r>
      <w:r w:rsidRPr="009974BB">
        <w:rPr>
          <w:sz w:val="24"/>
          <w:szCs w:val="24"/>
          <w:lang w:val="en-GB"/>
        </w:rPr>
        <w:t xml:space="preserve"> CPR:</w:t>
      </w:r>
    </w:p>
    <w:p w14:paraId="3A043F9B" w14:textId="47C39106" w:rsidR="00D10672" w:rsidRPr="009974BB" w:rsidRDefault="00D10672" w:rsidP="00B70FDD">
      <w:pPr>
        <w:numPr>
          <w:ilvl w:val="0"/>
          <w:numId w:val="41"/>
        </w:numPr>
        <w:jc w:val="both"/>
        <w:rPr>
          <w:sz w:val="24"/>
          <w:szCs w:val="24"/>
          <w:lang w:val="en-GB"/>
        </w:rPr>
      </w:pPr>
      <w:r w:rsidRPr="009974BB">
        <w:rPr>
          <w:sz w:val="24"/>
          <w:szCs w:val="24"/>
          <w:lang w:val="en-GB"/>
        </w:rPr>
        <w:t xml:space="preserve">Under the </w:t>
      </w:r>
      <w:r w:rsidRPr="009974BB">
        <w:rPr>
          <w:b/>
          <w:bCs/>
          <w:sz w:val="24"/>
          <w:szCs w:val="24"/>
          <w:lang w:val="en-GB"/>
        </w:rPr>
        <w:t>CLP Regulation</w:t>
      </w:r>
      <w:r w:rsidRPr="009974BB">
        <w:rPr>
          <w:sz w:val="24"/>
          <w:szCs w:val="24"/>
          <w:lang w:val="en-GB"/>
        </w:rPr>
        <w:t xml:space="preserve">, the date of entry into force </w:t>
      </w:r>
      <w:r w:rsidRPr="009974BB">
        <w:rPr>
          <w:b/>
          <w:bCs/>
          <w:sz w:val="24"/>
          <w:szCs w:val="24"/>
          <w:lang w:val="en-GB"/>
        </w:rPr>
        <w:t>informs</w:t>
      </w:r>
      <w:r w:rsidRPr="009974BB">
        <w:rPr>
          <w:sz w:val="24"/>
          <w:szCs w:val="24"/>
          <w:lang w:val="en-GB"/>
        </w:rPr>
        <w:t xml:space="preserve"> economic operators that they have 18 months to prepare, while </w:t>
      </w:r>
      <w:r w:rsidRPr="009974BB">
        <w:rPr>
          <w:b/>
          <w:bCs/>
          <w:sz w:val="24"/>
          <w:szCs w:val="24"/>
          <w:lang w:val="en-GB"/>
        </w:rPr>
        <w:t xml:space="preserve">compliance </w:t>
      </w:r>
      <w:r w:rsidRPr="009974BB">
        <w:rPr>
          <w:sz w:val="24"/>
          <w:szCs w:val="24"/>
          <w:lang w:val="en-GB"/>
        </w:rPr>
        <w:t>is</w:t>
      </w:r>
      <w:r w:rsidRPr="009974BB">
        <w:rPr>
          <w:b/>
          <w:bCs/>
          <w:sz w:val="24"/>
          <w:szCs w:val="24"/>
          <w:lang w:val="en-GB"/>
        </w:rPr>
        <w:t xml:space="preserve"> required </w:t>
      </w:r>
      <w:r w:rsidRPr="009974BB">
        <w:rPr>
          <w:sz w:val="24"/>
          <w:szCs w:val="24"/>
          <w:lang w:val="en-GB"/>
        </w:rPr>
        <w:t>from the</w:t>
      </w:r>
      <w:r w:rsidRPr="009974BB">
        <w:rPr>
          <w:b/>
          <w:bCs/>
          <w:sz w:val="24"/>
          <w:szCs w:val="24"/>
          <w:lang w:val="en-GB"/>
        </w:rPr>
        <w:t xml:space="preserve"> date of application </w:t>
      </w:r>
      <w:r w:rsidRPr="009974BB">
        <w:rPr>
          <w:sz w:val="24"/>
          <w:szCs w:val="24"/>
          <w:lang w:val="en-GB"/>
        </w:rPr>
        <w:t xml:space="preserve">of the </w:t>
      </w:r>
      <w:r w:rsidR="00536D99" w:rsidRPr="009974BB">
        <w:rPr>
          <w:sz w:val="24"/>
          <w:szCs w:val="24"/>
          <w:lang w:val="en-GB"/>
        </w:rPr>
        <w:t xml:space="preserve">respective </w:t>
      </w:r>
      <w:r w:rsidRPr="009974BB">
        <w:rPr>
          <w:sz w:val="24"/>
          <w:szCs w:val="24"/>
          <w:lang w:val="en-GB"/>
        </w:rPr>
        <w:t xml:space="preserve">ATP. </w:t>
      </w:r>
    </w:p>
    <w:p w14:paraId="5009029C" w14:textId="77777777" w:rsidR="00D10672" w:rsidRPr="009974BB" w:rsidRDefault="00D10672" w:rsidP="00B70FDD">
      <w:pPr>
        <w:numPr>
          <w:ilvl w:val="0"/>
          <w:numId w:val="41"/>
        </w:numPr>
        <w:jc w:val="both"/>
        <w:rPr>
          <w:sz w:val="24"/>
          <w:szCs w:val="24"/>
          <w:lang w:val="en-GB"/>
        </w:rPr>
      </w:pPr>
      <w:r w:rsidRPr="009974BB">
        <w:rPr>
          <w:sz w:val="24"/>
          <w:szCs w:val="24"/>
          <w:lang w:val="en-GB"/>
        </w:rPr>
        <w:t xml:space="preserve">Under the </w:t>
      </w:r>
      <w:r w:rsidRPr="009974BB">
        <w:rPr>
          <w:b/>
          <w:bCs/>
          <w:sz w:val="24"/>
          <w:szCs w:val="24"/>
          <w:lang w:val="en-GB"/>
        </w:rPr>
        <w:t>CPR</w:t>
      </w:r>
      <w:r w:rsidRPr="009974BB">
        <w:rPr>
          <w:sz w:val="24"/>
          <w:szCs w:val="24"/>
          <w:lang w:val="en-GB"/>
        </w:rPr>
        <w:t xml:space="preserve">, the Omnibus Acts amend the Annexes to the CPR </w:t>
      </w:r>
      <w:r w:rsidRPr="009974BB">
        <w:rPr>
          <w:b/>
          <w:bCs/>
          <w:sz w:val="24"/>
          <w:szCs w:val="24"/>
          <w:lang w:val="en-GB"/>
        </w:rPr>
        <w:t>within 15 months of the ATP’s entry into force</w:t>
      </w:r>
      <w:r w:rsidRPr="009974BB">
        <w:rPr>
          <w:sz w:val="24"/>
          <w:szCs w:val="24"/>
          <w:lang w:val="en-GB"/>
        </w:rPr>
        <w:t xml:space="preserve">, while the legislation does </w:t>
      </w:r>
      <w:r w:rsidRPr="009974BB">
        <w:rPr>
          <w:b/>
          <w:bCs/>
          <w:sz w:val="24"/>
          <w:szCs w:val="24"/>
          <w:lang w:val="en-GB"/>
        </w:rPr>
        <w:t>not</w:t>
      </w:r>
      <w:r w:rsidRPr="009974BB">
        <w:rPr>
          <w:sz w:val="24"/>
          <w:szCs w:val="24"/>
          <w:lang w:val="en-GB"/>
        </w:rPr>
        <w:t xml:space="preserve"> provide any timeframe for economic operators to </w:t>
      </w:r>
      <w:r w:rsidRPr="009974BB">
        <w:rPr>
          <w:b/>
          <w:bCs/>
          <w:sz w:val="24"/>
          <w:szCs w:val="24"/>
          <w:lang w:val="en-GB"/>
        </w:rPr>
        <w:t>prepare</w:t>
      </w:r>
      <w:r w:rsidRPr="009974BB">
        <w:rPr>
          <w:sz w:val="24"/>
          <w:szCs w:val="24"/>
          <w:lang w:val="en-GB"/>
        </w:rPr>
        <w:t xml:space="preserve"> for its application. It should be also noted that the economic operators for cosmetic products are further downstream of the economic operators affected by CLP (i.e., raw material providers, manufacturers, etc.) and depend on the latter to acquire updated information on the materials they use in cosmetic products prior to making any changes in their products. This </w:t>
      </w:r>
      <w:r w:rsidRPr="009974BB">
        <w:rPr>
          <w:b/>
          <w:bCs/>
          <w:sz w:val="24"/>
          <w:szCs w:val="24"/>
          <w:lang w:val="en-GB"/>
        </w:rPr>
        <w:t>creates a misalignment that can lead to legal uncertainty and operational challenges for stakeholders</w:t>
      </w:r>
      <w:r w:rsidRPr="009974BB">
        <w:rPr>
          <w:sz w:val="24"/>
          <w:szCs w:val="24"/>
          <w:lang w:val="en-GB"/>
        </w:rPr>
        <w:t>, even if the application date of the Omnibus Acts is designed to align with that of the ATP.</w:t>
      </w:r>
    </w:p>
    <w:p w14:paraId="62E6ED55" w14:textId="041E5C7E" w:rsidR="00536D99" w:rsidRPr="009974BB" w:rsidRDefault="00D10672" w:rsidP="003F1622">
      <w:pPr>
        <w:tabs>
          <w:tab w:val="num" w:pos="720"/>
        </w:tabs>
        <w:jc w:val="both"/>
        <w:rPr>
          <w:sz w:val="24"/>
          <w:szCs w:val="24"/>
          <w:lang w:val="en-GB"/>
        </w:rPr>
      </w:pPr>
      <w:r w:rsidRPr="009974BB">
        <w:rPr>
          <w:sz w:val="24"/>
          <w:szCs w:val="24"/>
          <w:lang w:val="en-GB"/>
        </w:rPr>
        <w:t>To resolve this issue, it would be more coherent and practical to align the</w:t>
      </w:r>
      <w:r w:rsidRPr="009974BB">
        <w:rPr>
          <w:b/>
          <w:bCs/>
          <w:sz w:val="24"/>
          <w:szCs w:val="24"/>
          <w:lang w:val="en-GB"/>
        </w:rPr>
        <w:t xml:space="preserve"> 15-month timeline</w:t>
      </w:r>
      <w:r w:rsidRPr="009974BB">
        <w:rPr>
          <w:sz w:val="24"/>
          <w:szCs w:val="24"/>
          <w:lang w:val="en-GB"/>
        </w:rPr>
        <w:t xml:space="preserve"> for regulatory action under the CPR with the </w:t>
      </w:r>
      <w:r w:rsidRPr="009974BB">
        <w:rPr>
          <w:b/>
          <w:bCs/>
          <w:sz w:val="24"/>
          <w:szCs w:val="24"/>
          <w:lang w:val="en-GB"/>
        </w:rPr>
        <w:t xml:space="preserve">date of application </w:t>
      </w:r>
      <w:r w:rsidRPr="009974BB">
        <w:rPr>
          <w:sz w:val="24"/>
          <w:szCs w:val="24"/>
          <w:lang w:val="en-GB"/>
        </w:rPr>
        <w:t>of the ATP under the CLP Regulation. This approach would provide</w:t>
      </w:r>
      <w:r w:rsidR="00E04463" w:rsidRPr="009974BB">
        <w:rPr>
          <w:sz w:val="24"/>
          <w:szCs w:val="24"/>
          <w:lang w:val="en-GB"/>
        </w:rPr>
        <w:t>:</w:t>
      </w:r>
    </w:p>
    <w:p w14:paraId="740BCD04" w14:textId="77777777" w:rsidR="00536D99" w:rsidRPr="009974BB" w:rsidRDefault="00D10672" w:rsidP="00536D99">
      <w:pPr>
        <w:pStyle w:val="ListParagraph"/>
        <w:numPr>
          <w:ilvl w:val="0"/>
          <w:numId w:val="65"/>
        </w:numPr>
        <w:tabs>
          <w:tab w:val="num" w:pos="720"/>
        </w:tabs>
        <w:jc w:val="both"/>
        <w:rPr>
          <w:sz w:val="24"/>
          <w:szCs w:val="24"/>
          <w:lang w:val="en-GB"/>
        </w:rPr>
      </w:pPr>
      <w:r w:rsidRPr="009974BB">
        <w:rPr>
          <w:b/>
          <w:bCs/>
          <w:sz w:val="24"/>
          <w:szCs w:val="24"/>
          <w:lang w:val="en-GB"/>
        </w:rPr>
        <w:t>consistency in timelines</w:t>
      </w:r>
      <w:r w:rsidRPr="009974BB">
        <w:rPr>
          <w:sz w:val="24"/>
          <w:szCs w:val="24"/>
          <w:lang w:val="en-GB"/>
        </w:rPr>
        <w:t xml:space="preserve"> across both regulations,</w:t>
      </w:r>
    </w:p>
    <w:p w14:paraId="62EAE881" w14:textId="77777777" w:rsidR="00536D99" w:rsidRPr="009974BB" w:rsidRDefault="00D10672" w:rsidP="00536D99">
      <w:pPr>
        <w:pStyle w:val="ListParagraph"/>
        <w:numPr>
          <w:ilvl w:val="0"/>
          <w:numId w:val="65"/>
        </w:numPr>
        <w:tabs>
          <w:tab w:val="num" w:pos="720"/>
        </w:tabs>
        <w:jc w:val="both"/>
        <w:rPr>
          <w:sz w:val="24"/>
          <w:szCs w:val="24"/>
          <w:lang w:val="en-GB"/>
        </w:rPr>
      </w:pPr>
      <w:r w:rsidRPr="009974BB">
        <w:rPr>
          <w:b/>
          <w:bCs/>
          <w:sz w:val="24"/>
          <w:szCs w:val="24"/>
          <w:lang w:val="en-GB"/>
        </w:rPr>
        <w:t>legal clarity</w:t>
      </w:r>
      <w:r w:rsidRPr="009974BB">
        <w:rPr>
          <w:sz w:val="24"/>
          <w:szCs w:val="24"/>
          <w:lang w:val="en-GB"/>
        </w:rPr>
        <w:t xml:space="preserve"> for economic operators, and </w:t>
      </w:r>
    </w:p>
    <w:p w14:paraId="50FE2558" w14:textId="77777777" w:rsidR="00536D99" w:rsidRPr="009974BB" w:rsidRDefault="00D10672" w:rsidP="00536D99">
      <w:pPr>
        <w:pStyle w:val="ListParagraph"/>
        <w:numPr>
          <w:ilvl w:val="0"/>
          <w:numId w:val="65"/>
        </w:numPr>
        <w:tabs>
          <w:tab w:val="num" w:pos="720"/>
        </w:tabs>
        <w:jc w:val="both"/>
        <w:rPr>
          <w:sz w:val="24"/>
          <w:szCs w:val="24"/>
          <w:lang w:val="en-GB"/>
        </w:rPr>
      </w:pPr>
      <w:r w:rsidRPr="009974BB">
        <w:rPr>
          <w:b/>
          <w:bCs/>
          <w:sz w:val="24"/>
          <w:szCs w:val="24"/>
          <w:lang w:val="en-GB"/>
        </w:rPr>
        <w:t>predictability</w:t>
      </w:r>
      <w:r w:rsidRPr="009974BB">
        <w:rPr>
          <w:sz w:val="24"/>
          <w:szCs w:val="24"/>
          <w:lang w:val="en-GB"/>
        </w:rPr>
        <w:t xml:space="preserve"> for planning </w:t>
      </w:r>
      <w:r w:rsidRPr="009974BB">
        <w:rPr>
          <w:b/>
          <w:bCs/>
          <w:sz w:val="24"/>
          <w:szCs w:val="24"/>
          <w:lang w:val="en-GB"/>
        </w:rPr>
        <w:t>compliance</w:t>
      </w:r>
      <w:r w:rsidRPr="009974BB">
        <w:rPr>
          <w:sz w:val="24"/>
          <w:szCs w:val="24"/>
          <w:lang w:val="en-GB"/>
        </w:rPr>
        <w:t xml:space="preserve"> and </w:t>
      </w:r>
      <w:r w:rsidRPr="009974BB">
        <w:rPr>
          <w:b/>
          <w:bCs/>
          <w:sz w:val="24"/>
          <w:szCs w:val="24"/>
          <w:lang w:val="en-GB"/>
        </w:rPr>
        <w:t>implementation</w:t>
      </w:r>
      <w:r w:rsidRPr="009974BB">
        <w:rPr>
          <w:sz w:val="24"/>
          <w:szCs w:val="24"/>
          <w:lang w:val="en-GB"/>
        </w:rPr>
        <w:t xml:space="preserve"> strategies for both </w:t>
      </w:r>
      <w:r w:rsidRPr="009974BB">
        <w:rPr>
          <w:b/>
          <w:bCs/>
          <w:sz w:val="24"/>
          <w:szCs w:val="24"/>
          <w:lang w:val="en-GB"/>
        </w:rPr>
        <w:t>economic operators</w:t>
      </w:r>
      <w:r w:rsidRPr="009974BB">
        <w:rPr>
          <w:sz w:val="24"/>
          <w:szCs w:val="24"/>
          <w:lang w:val="en-GB"/>
        </w:rPr>
        <w:t xml:space="preserve"> and </w:t>
      </w:r>
      <w:r w:rsidRPr="009974BB">
        <w:rPr>
          <w:b/>
          <w:bCs/>
          <w:sz w:val="24"/>
          <w:szCs w:val="24"/>
          <w:lang w:val="en-GB"/>
        </w:rPr>
        <w:t>surveillance authorities</w:t>
      </w:r>
      <w:r w:rsidRPr="009974BB">
        <w:rPr>
          <w:sz w:val="24"/>
          <w:szCs w:val="24"/>
          <w:lang w:val="en-GB"/>
        </w:rPr>
        <w:t>.</w:t>
      </w:r>
    </w:p>
    <w:p w14:paraId="56C4F0FB" w14:textId="6D4D7E96" w:rsidR="00D10672" w:rsidRPr="009974BB" w:rsidRDefault="00D10672" w:rsidP="003F1622">
      <w:pPr>
        <w:tabs>
          <w:tab w:val="num" w:pos="720"/>
        </w:tabs>
        <w:jc w:val="both"/>
        <w:rPr>
          <w:sz w:val="24"/>
          <w:szCs w:val="24"/>
          <w:lang w:val="en-GB"/>
        </w:rPr>
      </w:pPr>
      <w:r w:rsidRPr="009974BB">
        <w:rPr>
          <w:sz w:val="24"/>
          <w:szCs w:val="24"/>
          <w:lang w:val="en-GB"/>
        </w:rPr>
        <w:t>Such alignment would ensure a smooth implementation of Article 15, reduce the compliance burden on industry stakeholders, guaranteeing that the regulatory process remains efficient and effective, without compromising consumer safety.</w:t>
      </w:r>
      <w:r w:rsidR="003F1622" w:rsidRPr="009974BB">
        <w:rPr>
          <w:sz w:val="24"/>
          <w:szCs w:val="24"/>
          <w:lang w:val="en-GB"/>
        </w:rPr>
        <w:t xml:space="preserve"> </w:t>
      </w:r>
      <w:r w:rsidRPr="009974BB">
        <w:rPr>
          <w:sz w:val="24"/>
          <w:szCs w:val="24"/>
          <w:lang w:val="en-GB"/>
        </w:rPr>
        <w:t>In practice, the timeline for the CPR should be:</w:t>
      </w:r>
    </w:p>
    <w:tbl>
      <w:tblPr>
        <w:tblStyle w:val="TableGrid"/>
        <w:tblW w:w="9588" w:type="dxa"/>
        <w:tblLook w:val="04A0" w:firstRow="1" w:lastRow="0" w:firstColumn="1" w:lastColumn="0" w:noHBand="0" w:noVBand="1"/>
      </w:tblPr>
      <w:tblGrid>
        <w:gridCol w:w="3108"/>
        <w:gridCol w:w="2400"/>
        <w:gridCol w:w="2040"/>
        <w:gridCol w:w="2040"/>
      </w:tblGrid>
      <w:tr w:rsidR="00D10672" w:rsidRPr="009974BB" w14:paraId="03A6E298" w14:textId="77777777" w:rsidTr="00513E8A">
        <w:trPr>
          <w:trHeight w:val="410"/>
        </w:trPr>
        <w:tc>
          <w:tcPr>
            <w:tcW w:w="3108" w:type="dxa"/>
            <w:vAlign w:val="center"/>
          </w:tcPr>
          <w:p w14:paraId="5C5DAE5D" w14:textId="77777777" w:rsidR="00D10672" w:rsidRPr="009974BB" w:rsidRDefault="00D10672" w:rsidP="00513E8A">
            <w:pPr>
              <w:spacing w:before="120" w:after="120"/>
              <w:rPr>
                <w:b/>
                <w:bCs/>
                <w:lang w:val="en-GB"/>
              </w:rPr>
            </w:pPr>
            <w:r w:rsidRPr="009974BB">
              <w:rPr>
                <w:b/>
                <w:bCs/>
                <w:lang w:val="en-GB"/>
              </w:rPr>
              <w:t>Event</w:t>
            </w:r>
          </w:p>
        </w:tc>
        <w:tc>
          <w:tcPr>
            <w:tcW w:w="2400" w:type="dxa"/>
            <w:vAlign w:val="center"/>
          </w:tcPr>
          <w:p w14:paraId="10F7162E" w14:textId="77777777" w:rsidR="00D10672" w:rsidRPr="009974BB" w:rsidRDefault="00D10672" w:rsidP="00513E8A">
            <w:pPr>
              <w:spacing w:before="120" w:after="120"/>
              <w:rPr>
                <w:b/>
                <w:bCs/>
                <w:lang w:val="en-GB"/>
              </w:rPr>
            </w:pPr>
            <w:r w:rsidRPr="009974BB">
              <w:rPr>
                <w:b/>
                <w:bCs/>
                <w:lang w:val="en-GB"/>
              </w:rPr>
              <w:t>Timeline</w:t>
            </w:r>
          </w:p>
        </w:tc>
        <w:tc>
          <w:tcPr>
            <w:tcW w:w="4080" w:type="dxa"/>
            <w:gridSpan w:val="2"/>
          </w:tcPr>
          <w:p w14:paraId="721AA7DE" w14:textId="77777777" w:rsidR="00D10672" w:rsidRPr="009974BB" w:rsidRDefault="00D10672" w:rsidP="00513E8A">
            <w:pPr>
              <w:spacing w:before="120" w:after="120"/>
              <w:rPr>
                <w:b/>
                <w:bCs/>
                <w:lang w:val="en-GB"/>
              </w:rPr>
            </w:pPr>
            <w:r w:rsidRPr="009974BB">
              <w:rPr>
                <w:b/>
                <w:bCs/>
                <w:lang w:val="en-GB"/>
              </w:rPr>
              <w:t>Example</w:t>
            </w:r>
          </w:p>
        </w:tc>
      </w:tr>
      <w:tr w:rsidR="00D10672" w:rsidRPr="009974BB" w14:paraId="35C58620" w14:textId="77777777" w:rsidTr="00513E8A">
        <w:trPr>
          <w:trHeight w:val="410"/>
        </w:trPr>
        <w:tc>
          <w:tcPr>
            <w:tcW w:w="3108" w:type="dxa"/>
            <w:vAlign w:val="center"/>
          </w:tcPr>
          <w:p w14:paraId="344F86E9" w14:textId="77777777" w:rsidR="00D10672" w:rsidRPr="009974BB" w:rsidRDefault="00D10672" w:rsidP="00513E8A">
            <w:pPr>
              <w:spacing w:before="120" w:after="120"/>
              <w:rPr>
                <w:b/>
                <w:bCs/>
                <w:lang w:val="en-GB"/>
              </w:rPr>
            </w:pPr>
          </w:p>
        </w:tc>
        <w:tc>
          <w:tcPr>
            <w:tcW w:w="2400" w:type="dxa"/>
            <w:vAlign w:val="center"/>
          </w:tcPr>
          <w:p w14:paraId="69F75A21" w14:textId="77777777" w:rsidR="00D10672" w:rsidRPr="009974BB" w:rsidRDefault="00D10672" w:rsidP="00513E8A">
            <w:pPr>
              <w:spacing w:before="120" w:after="120"/>
              <w:rPr>
                <w:b/>
                <w:bCs/>
                <w:lang w:val="en-GB"/>
              </w:rPr>
            </w:pPr>
          </w:p>
        </w:tc>
        <w:tc>
          <w:tcPr>
            <w:tcW w:w="2040" w:type="dxa"/>
          </w:tcPr>
          <w:p w14:paraId="51499AC0" w14:textId="77777777" w:rsidR="00D10672" w:rsidRPr="009974BB" w:rsidRDefault="00D10672" w:rsidP="00513E8A">
            <w:pPr>
              <w:spacing w:before="120" w:after="120"/>
              <w:rPr>
                <w:b/>
                <w:bCs/>
                <w:lang w:val="en-GB"/>
              </w:rPr>
            </w:pPr>
            <w:r w:rsidRPr="009974BB">
              <w:rPr>
                <w:b/>
                <w:bCs/>
                <w:lang w:val="en-GB"/>
              </w:rPr>
              <w:t>Old approach</w:t>
            </w:r>
          </w:p>
        </w:tc>
        <w:tc>
          <w:tcPr>
            <w:tcW w:w="2040" w:type="dxa"/>
            <w:vAlign w:val="center"/>
          </w:tcPr>
          <w:p w14:paraId="0FC28DC5" w14:textId="77777777" w:rsidR="00D10672" w:rsidRPr="009974BB" w:rsidRDefault="00D10672" w:rsidP="00513E8A">
            <w:pPr>
              <w:spacing w:before="120" w:after="120"/>
              <w:rPr>
                <w:b/>
                <w:bCs/>
                <w:lang w:val="en-GB"/>
              </w:rPr>
            </w:pPr>
            <w:r w:rsidRPr="009974BB">
              <w:rPr>
                <w:b/>
                <w:bCs/>
                <w:lang w:val="en-GB"/>
              </w:rPr>
              <w:t>New approach</w:t>
            </w:r>
          </w:p>
        </w:tc>
      </w:tr>
      <w:tr w:rsidR="00D10672" w:rsidRPr="009974BB" w14:paraId="2CB51202" w14:textId="77777777" w:rsidTr="00513E8A">
        <w:trPr>
          <w:trHeight w:val="410"/>
        </w:trPr>
        <w:tc>
          <w:tcPr>
            <w:tcW w:w="3108" w:type="dxa"/>
            <w:vAlign w:val="center"/>
          </w:tcPr>
          <w:p w14:paraId="75B73F01" w14:textId="77777777" w:rsidR="00D10672" w:rsidRPr="009974BB" w:rsidRDefault="00D10672" w:rsidP="00513E8A">
            <w:pPr>
              <w:spacing w:before="120" w:after="120"/>
              <w:rPr>
                <w:b/>
                <w:bCs/>
                <w:lang w:val="en-GB"/>
              </w:rPr>
            </w:pPr>
            <w:r w:rsidRPr="009974BB">
              <w:rPr>
                <w:b/>
                <w:bCs/>
                <w:lang w:val="en-GB"/>
              </w:rPr>
              <w:t xml:space="preserve">Publication of RAC Opinions </w:t>
            </w:r>
            <w:r w:rsidRPr="009974BB">
              <w:rPr>
                <w:i/>
                <w:iCs/>
                <w:lang w:val="en-GB"/>
              </w:rPr>
              <w:t xml:space="preserve">(adopted in </w:t>
            </w:r>
            <w:r w:rsidRPr="009974BB">
              <w:rPr>
                <w:i/>
                <w:iCs/>
                <w:color w:val="0070C0"/>
                <w:lang w:val="en-GB"/>
              </w:rPr>
              <w:t>December</w:t>
            </w:r>
            <w:r w:rsidRPr="009974BB">
              <w:rPr>
                <w:i/>
                <w:iCs/>
                <w:lang w:val="en-GB"/>
              </w:rPr>
              <w:t xml:space="preserve"> of year N-2 and </w:t>
            </w:r>
            <w:r w:rsidRPr="009974BB">
              <w:rPr>
                <w:i/>
                <w:iCs/>
                <w:color w:val="00B050"/>
                <w:lang w:val="en-GB"/>
              </w:rPr>
              <w:t>March-September</w:t>
            </w:r>
            <w:r w:rsidRPr="009974BB">
              <w:rPr>
                <w:i/>
                <w:iCs/>
                <w:lang w:val="en-GB"/>
              </w:rPr>
              <w:t xml:space="preserve"> of year N-1</w:t>
            </w:r>
            <w:r w:rsidRPr="009974BB">
              <w:rPr>
                <w:lang w:val="en-GB"/>
              </w:rPr>
              <w:t>)</w:t>
            </w:r>
          </w:p>
        </w:tc>
        <w:tc>
          <w:tcPr>
            <w:tcW w:w="2400" w:type="dxa"/>
            <w:vAlign w:val="center"/>
          </w:tcPr>
          <w:p w14:paraId="11F91136" w14:textId="77777777" w:rsidR="00D10672" w:rsidRPr="009974BB" w:rsidRDefault="00D10672" w:rsidP="00513E8A">
            <w:pPr>
              <w:spacing w:before="120" w:after="120"/>
              <w:rPr>
                <w:lang w:val="en-GB"/>
              </w:rPr>
            </w:pPr>
            <w:r w:rsidRPr="009974BB">
              <w:rPr>
                <w:lang w:val="en-GB"/>
              </w:rPr>
              <w:t>year N-1</w:t>
            </w:r>
          </w:p>
        </w:tc>
        <w:tc>
          <w:tcPr>
            <w:tcW w:w="2040" w:type="dxa"/>
            <w:vAlign w:val="center"/>
          </w:tcPr>
          <w:p w14:paraId="1B16043C" w14:textId="77777777" w:rsidR="00D10672" w:rsidRPr="009974BB" w:rsidRDefault="00D10672" w:rsidP="00513E8A">
            <w:pPr>
              <w:spacing w:before="120" w:after="120"/>
              <w:jc w:val="center"/>
              <w:rPr>
                <w:lang w:val="en-GB"/>
              </w:rPr>
            </w:pPr>
            <w:r w:rsidRPr="009974BB">
              <w:rPr>
                <w:lang w:val="en-GB"/>
              </w:rPr>
              <w:t>Q1-Q4 of 2024</w:t>
            </w:r>
          </w:p>
        </w:tc>
        <w:tc>
          <w:tcPr>
            <w:tcW w:w="2040" w:type="dxa"/>
            <w:vAlign w:val="center"/>
          </w:tcPr>
          <w:p w14:paraId="36AD2D71" w14:textId="77777777" w:rsidR="00D10672" w:rsidRPr="009974BB" w:rsidRDefault="00D10672" w:rsidP="00513E8A">
            <w:pPr>
              <w:spacing w:before="120" w:after="120"/>
              <w:jc w:val="center"/>
              <w:rPr>
                <w:lang w:val="en-GB"/>
              </w:rPr>
            </w:pPr>
            <w:r w:rsidRPr="009974BB">
              <w:rPr>
                <w:lang w:val="en-GB"/>
              </w:rPr>
              <w:t>Q1-Q4 of 2024</w:t>
            </w:r>
          </w:p>
        </w:tc>
      </w:tr>
      <w:tr w:rsidR="00D10672" w:rsidRPr="009974BB" w14:paraId="3E385CEB" w14:textId="77777777" w:rsidTr="00513E8A">
        <w:trPr>
          <w:trHeight w:val="410"/>
        </w:trPr>
        <w:tc>
          <w:tcPr>
            <w:tcW w:w="3108" w:type="dxa"/>
            <w:vAlign w:val="center"/>
          </w:tcPr>
          <w:p w14:paraId="398094EB" w14:textId="77777777" w:rsidR="00D10672" w:rsidRPr="009974BB" w:rsidRDefault="00D10672" w:rsidP="00513E8A">
            <w:pPr>
              <w:spacing w:before="120" w:after="120"/>
              <w:rPr>
                <w:b/>
                <w:bCs/>
                <w:lang w:val="en-GB"/>
              </w:rPr>
            </w:pPr>
            <w:r w:rsidRPr="009974BB">
              <w:rPr>
                <w:b/>
                <w:bCs/>
                <w:lang w:val="en-GB"/>
              </w:rPr>
              <w:t>Adoption of ATP</w:t>
            </w:r>
          </w:p>
        </w:tc>
        <w:tc>
          <w:tcPr>
            <w:tcW w:w="2400" w:type="dxa"/>
            <w:shd w:val="clear" w:color="auto" w:fill="D1D1D1" w:themeFill="background2" w:themeFillShade="E6"/>
            <w:vAlign w:val="center"/>
          </w:tcPr>
          <w:p w14:paraId="14DDCC12" w14:textId="77777777" w:rsidR="00D10672" w:rsidRPr="009974BB" w:rsidRDefault="00D10672" w:rsidP="00513E8A">
            <w:pPr>
              <w:spacing w:before="120" w:after="120"/>
              <w:rPr>
                <w:b/>
                <w:bCs/>
                <w:lang w:val="en-GB"/>
              </w:rPr>
            </w:pPr>
            <w:r w:rsidRPr="009974BB">
              <w:rPr>
                <w:b/>
                <w:bCs/>
                <w:lang w:val="en-GB"/>
              </w:rPr>
              <w:t>By end of year N</w:t>
            </w:r>
          </w:p>
        </w:tc>
        <w:tc>
          <w:tcPr>
            <w:tcW w:w="2040" w:type="dxa"/>
            <w:shd w:val="clear" w:color="auto" w:fill="D1D1D1" w:themeFill="background2" w:themeFillShade="E6"/>
            <w:vAlign w:val="center"/>
          </w:tcPr>
          <w:p w14:paraId="1BEA9A12" w14:textId="77777777" w:rsidR="00D10672" w:rsidRPr="009974BB" w:rsidRDefault="00D10672" w:rsidP="00513E8A">
            <w:pPr>
              <w:spacing w:before="120" w:after="120"/>
              <w:jc w:val="center"/>
              <w:rPr>
                <w:lang w:val="en-GB"/>
              </w:rPr>
            </w:pPr>
            <w:r w:rsidRPr="009974BB">
              <w:rPr>
                <w:lang w:val="en-GB"/>
              </w:rPr>
              <w:t xml:space="preserve">By Q4 of </w:t>
            </w:r>
            <w:r w:rsidRPr="009974BB">
              <w:rPr>
                <w:b/>
                <w:bCs/>
                <w:lang w:val="en-GB"/>
              </w:rPr>
              <w:t>2025</w:t>
            </w:r>
          </w:p>
        </w:tc>
        <w:tc>
          <w:tcPr>
            <w:tcW w:w="2040" w:type="dxa"/>
            <w:shd w:val="clear" w:color="auto" w:fill="D1D1D1" w:themeFill="background2" w:themeFillShade="E6"/>
            <w:vAlign w:val="center"/>
          </w:tcPr>
          <w:p w14:paraId="12255B9D" w14:textId="77777777" w:rsidR="00D10672" w:rsidRPr="009974BB" w:rsidRDefault="00D10672" w:rsidP="00513E8A">
            <w:pPr>
              <w:spacing w:before="120" w:after="120"/>
              <w:jc w:val="center"/>
              <w:rPr>
                <w:b/>
                <w:bCs/>
                <w:lang w:val="en-GB"/>
              </w:rPr>
            </w:pPr>
            <w:r w:rsidRPr="009974BB">
              <w:rPr>
                <w:lang w:val="en-GB"/>
              </w:rPr>
              <w:t xml:space="preserve">By Q4 of </w:t>
            </w:r>
            <w:r w:rsidRPr="009974BB">
              <w:rPr>
                <w:b/>
                <w:bCs/>
                <w:lang w:val="en-GB"/>
              </w:rPr>
              <w:t>2025</w:t>
            </w:r>
          </w:p>
        </w:tc>
      </w:tr>
      <w:tr w:rsidR="00D10672" w:rsidRPr="009974BB" w14:paraId="46F3E80D" w14:textId="77777777" w:rsidTr="00513E8A">
        <w:trPr>
          <w:trHeight w:val="470"/>
        </w:trPr>
        <w:tc>
          <w:tcPr>
            <w:tcW w:w="3108" w:type="dxa"/>
            <w:vAlign w:val="center"/>
          </w:tcPr>
          <w:p w14:paraId="135176C5" w14:textId="77777777" w:rsidR="00D10672" w:rsidRPr="009974BB" w:rsidRDefault="00D10672" w:rsidP="00513E8A">
            <w:pPr>
              <w:spacing w:before="120" w:after="120"/>
              <w:rPr>
                <w:lang w:val="en-GB"/>
              </w:rPr>
            </w:pPr>
            <w:r w:rsidRPr="009974BB">
              <w:rPr>
                <w:b/>
                <w:bCs/>
                <w:lang w:val="en-GB"/>
              </w:rPr>
              <w:t>Publication of ATP</w:t>
            </w:r>
          </w:p>
        </w:tc>
        <w:tc>
          <w:tcPr>
            <w:tcW w:w="2400" w:type="dxa"/>
            <w:vAlign w:val="center"/>
          </w:tcPr>
          <w:p w14:paraId="37461D69" w14:textId="77777777" w:rsidR="00D10672" w:rsidRPr="009974BB" w:rsidRDefault="00D10672" w:rsidP="00513E8A">
            <w:pPr>
              <w:spacing w:before="120" w:after="120"/>
              <w:rPr>
                <w:lang w:val="en-GB"/>
              </w:rPr>
            </w:pPr>
            <w:r w:rsidRPr="009974BB">
              <w:rPr>
                <w:lang w:val="en-GB"/>
              </w:rPr>
              <w:t>year N + 1</w:t>
            </w:r>
          </w:p>
        </w:tc>
        <w:tc>
          <w:tcPr>
            <w:tcW w:w="2040" w:type="dxa"/>
            <w:vAlign w:val="center"/>
          </w:tcPr>
          <w:p w14:paraId="17E327AE" w14:textId="77777777" w:rsidR="00D10672" w:rsidRPr="009974BB" w:rsidRDefault="00D10672" w:rsidP="00513E8A">
            <w:pPr>
              <w:spacing w:before="120" w:after="120"/>
              <w:jc w:val="center"/>
              <w:rPr>
                <w:lang w:val="en-GB"/>
              </w:rPr>
            </w:pPr>
            <w:r w:rsidRPr="009974BB">
              <w:rPr>
                <w:lang w:val="en-GB"/>
              </w:rPr>
              <w:t>Q1 of 2026</w:t>
            </w:r>
          </w:p>
        </w:tc>
        <w:tc>
          <w:tcPr>
            <w:tcW w:w="2040" w:type="dxa"/>
            <w:vAlign w:val="center"/>
          </w:tcPr>
          <w:p w14:paraId="0075EC39" w14:textId="77777777" w:rsidR="00D10672" w:rsidRPr="009974BB" w:rsidRDefault="00D10672" w:rsidP="00513E8A">
            <w:pPr>
              <w:spacing w:before="120" w:after="120"/>
              <w:jc w:val="center"/>
              <w:rPr>
                <w:lang w:val="en-GB"/>
              </w:rPr>
            </w:pPr>
            <w:r w:rsidRPr="009974BB">
              <w:rPr>
                <w:lang w:val="en-GB"/>
              </w:rPr>
              <w:t>Q1 of 2026</w:t>
            </w:r>
          </w:p>
        </w:tc>
      </w:tr>
      <w:tr w:rsidR="00D10672" w:rsidRPr="009974BB" w14:paraId="3BD7D1AF" w14:textId="77777777" w:rsidTr="00513E8A">
        <w:trPr>
          <w:trHeight w:val="338"/>
        </w:trPr>
        <w:tc>
          <w:tcPr>
            <w:tcW w:w="3108" w:type="dxa"/>
            <w:vAlign w:val="center"/>
          </w:tcPr>
          <w:p w14:paraId="161A0E0C" w14:textId="77777777" w:rsidR="00D10672" w:rsidRPr="009974BB" w:rsidRDefault="00D10672" w:rsidP="00513E8A">
            <w:pPr>
              <w:spacing w:before="120" w:after="120"/>
              <w:rPr>
                <w:lang w:val="en-GB"/>
              </w:rPr>
            </w:pPr>
            <w:r w:rsidRPr="009974BB">
              <w:rPr>
                <w:b/>
                <w:bCs/>
                <w:lang w:val="en-GB"/>
              </w:rPr>
              <w:t xml:space="preserve">Entry into Force of ATP </w:t>
            </w:r>
          </w:p>
        </w:tc>
        <w:tc>
          <w:tcPr>
            <w:tcW w:w="2400" w:type="dxa"/>
            <w:vAlign w:val="center"/>
          </w:tcPr>
          <w:p w14:paraId="0099A0B4" w14:textId="77777777" w:rsidR="00D10672" w:rsidRPr="009974BB" w:rsidRDefault="00D10672" w:rsidP="00513E8A">
            <w:pPr>
              <w:spacing w:before="120" w:after="120"/>
              <w:rPr>
                <w:lang w:val="en-GB"/>
              </w:rPr>
            </w:pPr>
            <w:r w:rsidRPr="009974BB">
              <w:rPr>
                <w:lang w:val="en-GB"/>
              </w:rPr>
              <w:t>(year N + 1) + 20 days after publication</w:t>
            </w:r>
          </w:p>
        </w:tc>
        <w:tc>
          <w:tcPr>
            <w:tcW w:w="2040" w:type="dxa"/>
            <w:vAlign w:val="center"/>
          </w:tcPr>
          <w:p w14:paraId="20B6D1AA" w14:textId="77777777" w:rsidR="00D10672" w:rsidRPr="009974BB" w:rsidRDefault="00D10672" w:rsidP="00513E8A">
            <w:pPr>
              <w:spacing w:before="120" w:after="120"/>
              <w:jc w:val="center"/>
              <w:rPr>
                <w:lang w:val="en-GB"/>
              </w:rPr>
            </w:pPr>
            <w:r w:rsidRPr="009974BB">
              <w:rPr>
                <w:lang w:val="en-GB"/>
              </w:rPr>
              <w:t>Q1 of 2026</w:t>
            </w:r>
          </w:p>
        </w:tc>
        <w:tc>
          <w:tcPr>
            <w:tcW w:w="2040" w:type="dxa"/>
            <w:vAlign w:val="center"/>
          </w:tcPr>
          <w:p w14:paraId="20962A0C" w14:textId="77777777" w:rsidR="00D10672" w:rsidRPr="009974BB" w:rsidRDefault="00D10672" w:rsidP="00513E8A">
            <w:pPr>
              <w:spacing w:before="120" w:after="120"/>
              <w:jc w:val="center"/>
              <w:rPr>
                <w:lang w:val="en-GB"/>
              </w:rPr>
            </w:pPr>
            <w:r w:rsidRPr="009974BB">
              <w:rPr>
                <w:lang w:val="en-GB"/>
              </w:rPr>
              <w:t>Q1 of 2026</w:t>
            </w:r>
          </w:p>
        </w:tc>
      </w:tr>
      <w:tr w:rsidR="00D10672" w:rsidRPr="009974BB" w14:paraId="5ABDAEBB" w14:textId="77777777" w:rsidTr="00513E8A">
        <w:tc>
          <w:tcPr>
            <w:tcW w:w="3108" w:type="dxa"/>
            <w:vAlign w:val="center"/>
          </w:tcPr>
          <w:p w14:paraId="6193F50F" w14:textId="77777777" w:rsidR="00D10672" w:rsidRPr="009974BB" w:rsidRDefault="00D10672" w:rsidP="00513E8A">
            <w:pPr>
              <w:spacing w:before="120" w:after="120"/>
              <w:rPr>
                <w:lang w:val="en-GB"/>
              </w:rPr>
            </w:pPr>
            <w:r w:rsidRPr="009974BB">
              <w:rPr>
                <w:b/>
                <w:bCs/>
                <w:lang w:val="en-GB"/>
              </w:rPr>
              <w:t>Application Date of ATP</w:t>
            </w:r>
          </w:p>
        </w:tc>
        <w:tc>
          <w:tcPr>
            <w:tcW w:w="2400" w:type="dxa"/>
            <w:vAlign w:val="center"/>
          </w:tcPr>
          <w:p w14:paraId="042D37BD" w14:textId="77777777" w:rsidR="00D10672" w:rsidRPr="009974BB" w:rsidRDefault="00D10672" w:rsidP="00513E8A">
            <w:pPr>
              <w:spacing w:before="120" w:after="120"/>
              <w:rPr>
                <w:lang w:val="en-GB"/>
              </w:rPr>
            </w:pPr>
            <w:r w:rsidRPr="009974BB">
              <w:rPr>
                <w:lang w:val="en-GB"/>
              </w:rPr>
              <w:t xml:space="preserve">(year N + 1) + 20 days after publication + 18 months = </w:t>
            </w:r>
            <w:r w:rsidRPr="009974BB">
              <w:rPr>
                <w:b/>
                <w:bCs/>
                <w:lang w:val="en-GB"/>
              </w:rPr>
              <w:t>Q3 of year N + 2</w:t>
            </w:r>
          </w:p>
        </w:tc>
        <w:tc>
          <w:tcPr>
            <w:tcW w:w="2040" w:type="dxa"/>
            <w:vAlign w:val="center"/>
          </w:tcPr>
          <w:p w14:paraId="55C007BB" w14:textId="77777777" w:rsidR="00D10672" w:rsidRPr="009974BB" w:rsidRDefault="00D10672" w:rsidP="00513E8A">
            <w:pPr>
              <w:spacing w:before="120" w:after="120"/>
              <w:jc w:val="center"/>
              <w:rPr>
                <w:lang w:val="en-GB"/>
              </w:rPr>
            </w:pPr>
            <w:r w:rsidRPr="009974BB">
              <w:rPr>
                <w:lang w:val="en-GB"/>
              </w:rPr>
              <w:t>Q3 2027</w:t>
            </w:r>
          </w:p>
        </w:tc>
        <w:tc>
          <w:tcPr>
            <w:tcW w:w="2040" w:type="dxa"/>
            <w:vAlign w:val="center"/>
          </w:tcPr>
          <w:p w14:paraId="42F56202" w14:textId="77777777" w:rsidR="00D10672" w:rsidRPr="009974BB" w:rsidRDefault="00D10672" w:rsidP="00513E8A">
            <w:pPr>
              <w:spacing w:before="120" w:after="120"/>
              <w:jc w:val="center"/>
              <w:rPr>
                <w:lang w:val="en-GB"/>
              </w:rPr>
            </w:pPr>
            <w:r w:rsidRPr="009974BB">
              <w:rPr>
                <w:lang w:val="en-GB"/>
              </w:rPr>
              <w:t>Q3 2027</w:t>
            </w:r>
          </w:p>
        </w:tc>
      </w:tr>
      <w:tr w:rsidR="00D10672" w:rsidRPr="009974BB" w14:paraId="12DAF49B" w14:textId="77777777" w:rsidTr="00513E8A">
        <w:tc>
          <w:tcPr>
            <w:tcW w:w="3108" w:type="dxa"/>
            <w:vAlign w:val="center"/>
          </w:tcPr>
          <w:p w14:paraId="39E52B21" w14:textId="77777777" w:rsidR="00D10672" w:rsidRPr="009974BB" w:rsidRDefault="00D10672" w:rsidP="00513E8A">
            <w:pPr>
              <w:spacing w:before="120" w:after="120"/>
              <w:rPr>
                <w:b/>
                <w:bCs/>
                <w:lang w:val="en-GB"/>
              </w:rPr>
            </w:pPr>
            <w:r w:rsidRPr="009974BB">
              <w:rPr>
                <w:b/>
                <w:bCs/>
                <w:lang w:val="en-GB"/>
              </w:rPr>
              <w:t>Application Date of CPR amendments</w:t>
            </w:r>
          </w:p>
        </w:tc>
        <w:tc>
          <w:tcPr>
            <w:tcW w:w="2400" w:type="dxa"/>
            <w:vAlign w:val="center"/>
          </w:tcPr>
          <w:p w14:paraId="27B459BF" w14:textId="77777777" w:rsidR="00D10672" w:rsidRPr="009974BB" w:rsidRDefault="00D10672" w:rsidP="00513E8A">
            <w:pPr>
              <w:spacing w:before="120" w:after="120"/>
              <w:rPr>
                <w:lang w:val="en-GB"/>
              </w:rPr>
            </w:pPr>
          </w:p>
        </w:tc>
        <w:tc>
          <w:tcPr>
            <w:tcW w:w="2040" w:type="dxa"/>
            <w:vAlign w:val="center"/>
          </w:tcPr>
          <w:p w14:paraId="4CE3B62C" w14:textId="77777777" w:rsidR="00D10672" w:rsidRPr="009974BB" w:rsidRDefault="00D10672" w:rsidP="00513E8A">
            <w:pPr>
              <w:spacing w:before="120" w:after="120"/>
              <w:jc w:val="center"/>
              <w:rPr>
                <w:b/>
                <w:bCs/>
                <w:lang w:val="en-GB"/>
              </w:rPr>
            </w:pPr>
            <w:r w:rsidRPr="009974BB">
              <w:rPr>
                <w:b/>
                <w:bCs/>
                <w:lang w:val="en-GB"/>
              </w:rPr>
              <w:t>Q3 2027</w:t>
            </w:r>
          </w:p>
          <w:p w14:paraId="56D0A241" w14:textId="77777777" w:rsidR="00D10672" w:rsidRPr="009974BB" w:rsidRDefault="00D10672" w:rsidP="00513E8A">
            <w:pPr>
              <w:spacing w:before="120" w:after="120"/>
              <w:jc w:val="center"/>
              <w:rPr>
                <w:lang w:val="en-GB"/>
              </w:rPr>
            </w:pPr>
            <w:r w:rsidRPr="009974BB">
              <w:rPr>
                <w:lang w:val="en-GB"/>
              </w:rPr>
              <w:t>(Q1 of 2026 + 15 months = Q3 of year N + 2)</w:t>
            </w:r>
          </w:p>
        </w:tc>
        <w:tc>
          <w:tcPr>
            <w:tcW w:w="2040" w:type="dxa"/>
            <w:vAlign w:val="center"/>
          </w:tcPr>
          <w:p w14:paraId="1CED8383" w14:textId="77777777" w:rsidR="00D10672" w:rsidRPr="009974BB" w:rsidRDefault="00D10672" w:rsidP="00513E8A">
            <w:pPr>
              <w:spacing w:before="120" w:after="120"/>
              <w:jc w:val="center"/>
              <w:rPr>
                <w:b/>
                <w:bCs/>
                <w:lang w:val="en-GB"/>
              </w:rPr>
            </w:pPr>
            <w:r w:rsidRPr="009974BB">
              <w:rPr>
                <w:b/>
                <w:bCs/>
                <w:lang w:val="en-GB"/>
              </w:rPr>
              <w:t>Q4 2028</w:t>
            </w:r>
          </w:p>
          <w:p w14:paraId="5EDB01A5" w14:textId="77777777" w:rsidR="00D10672" w:rsidRPr="009974BB" w:rsidRDefault="00D10672" w:rsidP="00513E8A">
            <w:pPr>
              <w:spacing w:before="120" w:after="120"/>
              <w:jc w:val="center"/>
              <w:rPr>
                <w:lang w:val="en-GB"/>
              </w:rPr>
            </w:pPr>
            <w:r w:rsidRPr="009974BB">
              <w:rPr>
                <w:lang w:val="en-GB"/>
              </w:rPr>
              <w:t>(Q3 of 2027 + 15 months = Q4 of year N + 3)</w:t>
            </w:r>
          </w:p>
        </w:tc>
      </w:tr>
    </w:tbl>
    <w:p w14:paraId="74E693BB" w14:textId="77777777" w:rsidR="00D10672" w:rsidRPr="009974BB" w:rsidRDefault="00D10672" w:rsidP="00D10672">
      <w:pPr>
        <w:jc w:val="both"/>
        <w:rPr>
          <w:sz w:val="24"/>
          <w:szCs w:val="24"/>
          <w:lang w:val="en-GB"/>
        </w:rPr>
      </w:pPr>
    </w:p>
    <w:p w14:paraId="4CBE5A54" w14:textId="6CCD2C58" w:rsidR="00D10672" w:rsidRPr="009974BB" w:rsidRDefault="00D10672" w:rsidP="00D10672">
      <w:pPr>
        <w:jc w:val="both"/>
        <w:rPr>
          <w:sz w:val="24"/>
          <w:szCs w:val="24"/>
          <w:lang w:val="en-GB"/>
        </w:rPr>
      </w:pPr>
      <w:r w:rsidRPr="009974BB">
        <w:rPr>
          <w:sz w:val="24"/>
          <w:szCs w:val="24"/>
          <w:lang w:val="en-GB"/>
        </w:rPr>
        <w:t xml:space="preserve">As a </w:t>
      </w:r>
      <w:r w:rsidRPr="009974BB">
        <w:rPr>
          <w:sz w:val="24"/>
          <w:szCs w:val="24"/>
          <w:u w:val="single"/>
          <w:lang w:val="en-GB"/>
        </w:rPr>
        <w:t>hypothetical</w:t>
      </w:r>
      <w:r w:rsidRPr="009974BB">
        <w:rPr>
          <w:sz w:val="24"/>
          <w:szCs w:val="24"/>
          <w:lang w:val="en-GB"/>
        </w:rPr>
        <w:t xml:space="preserve"> example and considering the worst-case scenario where a RAC opinion is published in November 2023, the respective ATP would be adopted by December 2024 and published in February 2025, entering into force 20 days after its publication in the OJ (i.e., March 2025). The application date of that ATP would be September 2026 (i.e., March 2025 + 18 months). Considering the above, the measures, adopted via the new approach to apply Article 15 of the CPR, would have an application date of December 2027 (i.e., September 2026 + 15 months). </w:t>
      </w:r>
    </w:p>
    <w:p w14:paraId="2AFE41CD" w14:textId="77777777" w:rsidR="00D10672" w:rsidRPr="009974BB" w:rsidRDefault="00D10672" w:rsidP="002F3F5B">
      <w:pPr>
        <w:pStyle w:val="Heading2"/>
        <w:ind w:left="720" w:hanging="720"/>
        <w:rPr>
          <w:lang w:val="en-GB"/>
        </w:rPr>
      </w:pPr>
      <w:bookmarkStart w:id="12" w:name="_Toc190964343"/>
      <w:r w:rsidRPr="009974BB">
        <w:rPr>
          <w:lang w:val="en-GB"/>
        </w:rPr>
        <w:t>Timelines: step-by-step approach</w:t>
      </w:r>
      <w:bookmarkEnd w:id="12"/>
      <w:r w:rsidRPr="009974BB">
        <w:rPr>
          <w:lang w:val="en-GB"/>
        </w:rPr>
        <w:t xml:space="preserve"> </w:t>
      </w:r>
    </w:p>
    <w:p w14:paraId="772F1263" w14:textId="13C2FB3B" w:rsidR="00D10672" w:rsidRPr="009974BB" w:rsidRDefault="00D10672" w:rsidP="00D10672">
      <w:pPr>
        <w:jc w:val="both"/>
        <w:rPr>
          <w:sz w:val="24"/>
          <w:szCs w:val="24"/>
          <w:lang w:val="en-GB"/>
        </w:rPr>
      </w:pPr>
      <w:r w:rsidRPr="009974BB">
        <w:rPr>
          <w:sz w:val="24"/>
          <w:szCs w:val="24"/>
          <w:lang w:val="en-GB"/>
        </w:rPr>
        <w:t xml:space="preserve">The derogation process for </w:t>
      </w:r>
      <w:r w:rsidRPr="009974BB">
        <w:rPr>
          <w:b/>
          <w:bCs/>
          <w:sz w:val="24"/>
          <w:szCs w:val="24"/>
          <w:lang w:val="en-GB"/>
        </w:rPr>
        <w:t xml:space="preserve">CMR </w:t>
      </w:r>
      <w:r w:rsidR="00714E1E" w:rsidRPr="009974BB">
        <w:rPr>
          <w:sz w:val="24"/>
          <w:szCs w:val="24"/>
          <w:lang w:val="en-GB"/>
        </w:rPr>
        <w:t xml:space="preserve">substances of </w:t>
      </w:r>
      <w:r w:rsidR="00714E1E" w:rsidRPr="009974BB">
        <w:rPr>
          <w:b/>
          <w:bCs/>
          <w:sz w:val="24"/>
          <w:szCs w:val="24"/>
          <w:lang w:val="en-GB"/>
        </w:rPr>
        <w:t>c</w:t>
      </w:r>
      <w:r w:rsidRPr="009974BB">
        <w:rPr>
          <w:b/>
          <w:bCs/>
          <w:sz w:val="24"/>
          <w:szCs w:val="24"/>
          <w:lang w:val="en-GB"/>
        </w:rPr>
        <w:t xml:space="preserve">ategory 1 </w:t>
      </w:r>
      <w:r w:rsidRPr="009974BB">
        <w:rPr>
          <w:sz w:val="24"/>
          <w:szCs w:val="24"/>
          <w:lang w:val="en-GB"/>
        </w:rPr>
        <w:t>and</w:t>
      </w:r>
      <w:r w:rsidRPr="009974BB">
        <w:rPr>
          <w:b/>
          <w:bCs/>
          <w:sz w:val="24"/>
          <w:szCs w:val="24"/>
          <w:lang w:val="en-GB"/>
        </w:rPr>
        <w:t xml:space="preserve"> 2 </w:t>
      </w:r>
      <w:r w:rsidRPr="009974BB">
        <w:rPr>
          <w:sz w:val="24"/>
          <w:szCs w:val="24"/>
          <w:lang w:val="en-GB"/>
        </w:rPr>
        <w:t xml:space="preserve">follows a structured timeline driven by the </w:t>
      </w:r>
      <w:r w:rsidRPr="009974BB">
        <w:rPr>
          <w:b/>
          <w:bCs/>
          <w:sz w:val="24"/>
          <w:szCs w:val="24"/>
          <w:lang w:val="en-GB"/>
        </w:rPr>
        <w:t>CPR</w:t>
      </w:r>
      <w:r w:rsidRPr="009974BB">
        <w:rPr>
          <w:sz w:val="24"/>
          <w:szCs w:val="24"/>
          <w:lang w:val="en-GB"/>
        </w:rPr>
        <w:t>. The process is split into two main phases:</w:t>
      </w:r>
    </w:p>
    <w:p w14:paraId="63E153A7" w14:textId="3B01E513" w:rsidR="00D10672" w:rsidRPr="009974BB" w:rsidRDefault="00714E1E" w:rsidP="00714E1E">
      <w:pPr>
        <w:numPr>
          <w:ilvl w:val="0"/>
          <w:numId w:val="66"/>
        </w:numPr>
        <w:jc w:val="both"/>
        <w:rPr>
          <w:i/>
          <w:iCs/>
          <w:sz w:val="24"/>
          <w:szCs w:val="24"/>
          <w:lang w:val="en-GB"/>
        </w:rPr>
      </w:pPr>
      <w:r w:rsidRPr="009974BB">
        <w:rPr>
          <w:i/>
          <w:iCs/>
          <w:sz w:val="24"/>
          <w:szCs w:val="24"/>
          <w:lang w:val="en-GB"/>
        </w:rPr>
        <w:t xml:space="preserve">Phase 1: </w:t>
      </w:r>
      <w:r w:rsidR="00D10672" w:rsidRPr="009974BB">
        <w:rPr>
          <w:i/>
          <w:iCs/>
          <w:sz w:val="24"/>
          <w:szCs w:val="24"/>
          <w:lang w:val="en-GB"/>
        </w:rPr>
        <w:t>Applicant Submission Period</w:t>
      </w:r>
    </w:p>
    <w:p w14:paraId="565318E4" w14:textId="034AC04E" w:rsidR="00D10672" w:rsidRPr="009974BB" w:rsidRDefault="00714E1E" w:rsidP="00714E1E">
      <w:pPr>
        <w:numPr>
          <w:ilvl w:val="0"/>
          <w:numId w:val="66"/>
        </w:numPr>
        <w:jc w:val="both"/>
        <w:rPr>
          <w:i/>
          <w:iCs/>
          <w:sz w:val="24"/>
          <w:szCs w:val="24"/>
          <w:lang w:val="en-GB"/>
        </w:rPr>
      </w:pPr>
      <w:r w:rsidRPr="009974BB">
        <w:rPr>
          <w:i/>
          <w:iCs/>
          <w:sz w:val="24"/>
          <w:szCs w:val="24"/>
          <w:lang w:val="en-GB"/>
        </w:rPr>
        <w:t xml:space="preserve">Phase 2: </w:t>
      </w:r>
      <w:r w:rsidR="00D10672" w:rsidRPr="009974BB">
        <w:rPr>
          <w:i/>
          <w:iCs/>
          <w:sz w:val="24"/>
          <w:szCs w:val="24"/>
          <w:lang w:val="en-GB"/>
        </w:rPr>
        <w:t>Regulatory Evaluation Process and Decision</w:t>
      </w:r>
    </w:p>
    <w:p w14:paraId="4CEEB9E5" w14:textId="77777777" w:rsidR="00D10672" w:rsidRPr="009974BB" w:rsidRDefault="00D10672" w:rsidP="00D10672">
      <w:pPr>
        <w:jc w:val="both"/>
        <w:rPr>
          <w:sz w:val="24"/>
          <w:szCs w:val="24"/>
          <w:lang w:val="en-GB"/>
        </w:rPr>
      </w:pPr>
      <w:r w:rsidRPr="009974BB">
        <w:rPr>
          <w:sz w:val="24"/>
          <w:szCs w:val="24"/>
          <w:lang w:val="en-GB"/>
        </w:rPr>
        <w:t xml:space="preserve">The </w:t>
      </w:r>
      <w:r w:rsidRPr="009974BB">
        <w:rPr>
          <w:b/>
          <w:bCs/>
          <w:sz w:val="24"/>
          <w:szCs w:val="24"/>
          <w:lang w:val="en-GB"/>
        </w:rPr>
        <w:t>15-month timeline</w:t>
      </w:r>
      <w:r w:rsidRPr="009974BB">
        <w:rPr>
          <w:sz w:val="24"/>
          <w:szCs w:val="24"/>
          <w:lang w:val="en-GB"/>
        </w:rPr>
        <w:t xml:space="preserve"> starts from the </w:t>
      </w:r>
      <w:r w:rsidRPr="009974BB">
        <w:rPr>
          <w:b/>
          <w:bCs/>
          <w:sz w:val="24"/>
          <w:szCs w:val="24"/>
          <w:lang w:val="en-GB"/>
        </w:rPr>
        <w:t>date of application of the respective Adaptation to Technical Progress (ATP)</w:t>
      </w:r>
      <w:r w:rsidRPr="009974BB">
        <w:rPr>
          <w:sz w:val="24"/>
          <w:szCs w:val="24"/>
          <w:lang w:val="en-GB"/>
        </w:rPr>
        <w:t xml:space="preserve"> under the </w:t>
      </w:r>
      <w:r w:rsidRPr="009974BB">
        <w:rPr>
          <w:b/>
          <w:bCs/>
          <w:sz w:val="24"/>
          <w:szCs w:val="24"/>
          <w:lang w:val="en-GB"/>
        </w:rPr>
        <w:t>CLP Regulation</w:t>
      </w:r>
      <w:r w:rsidRPr="009974BB">
        <w:rPr>
          <w:sz w:val="24"/>
          <w:szCs w:val="24"/>
          <w:lang w:val="en-GB"/>
        </w:rPr>
        <w:t>. During this time, applicants can submit derogation requests, and regulators must assess these requests and publish their final decision.</w:t>
      </w:r>
    </w:p>
    <w:p w14:paraId="28F8A02F" w14:textId="77777777" w:rsidR="00D10672" w:rsidRPr="009974BB" w:rsidRDefault="00D10672" w:rsidP="002F3F5B">
      <w:pPr>
        <w:pStyle w:val="Heading3"/>
        <w:rPr>
          <w:lang w:val="en-GB"/>
        </w:rPr>
      </w:pPr>
      <w:bookmarkStart w:id="13" w:name="_Toc190964344"/>
      <w:r w:rsidRPr="009974BB">
        <w:rPr>
          <w:lang w:val="en-GB"/>
        </w:rPr>
        <w:t>Phase 1: Applicant Submission Period</w:t>
      </w:r>
      <w:bookmarkEnd w:id="13"/>
    </w:p>
    <w:p w14:paraId="6525EB70" w14:textId="77777777" w:rsidR="00D10672" w:rsidRPr="009974BB" w:rsidRDefault="00D10672" w:rsidP="00D10672">
      <w:pPr>
        <w:jc w:val="both"/>
        <w:rPr>
          <w:b/>
          <w:bCs/>
          <w:sz w:val="24"/>
          <w:szCs w:val="24"/>
          <w:lang w:val="en-GB"/>
        </w:rPr>
      </w:pPr>
      <w:r w:rsidRPr="009974BB">
        <w:rPr>
          <w:b/>
          <w:bCs/>
          <w:sz w:val="24"/>
          <w:szCs w:val="24"/>
          <w:lang w:val="en-GB"/>
        </w:rPr>
        <w:t>Step 1: Publication of the RAC Opinion (Day 0)</w:t>
      </w:r>
    </w:p>
    <w:p w14:paraId="7AC602A6" w14:textId="42A98F51" w:rsidR="00D10672" w:rsidRPr="009974BB" w:rsidRDefault="00D10672" w:rsidP="00D10672">
      <w:pPr>
        <w:jc w:val="both"/>
        <w:rPr>
          <w:sz w:val="24"/>
          <w:szCs w:val="24"/>
          <w:lang w:val="en-GB"/>
        </w:rPr>
      </w:pPr>
      <w:r w:rsidRPr="009974BB">
        <w:rPr>
          <w:sz w:val="24"/>
          <w:szCs w:val="24"/>
          <w:lang w:val="en-GB"/>
        </w:rPr>
        <w:t xml:space="preserve">The derogation process begins with the </w:t>
      </w:r>
      <w:r w:rsidRPr="009974BB">
        <w:rPr>
          <w:b/>
          <w:bCs/>
          <w:sz w:val="24"/>
          <w:szCs w:val="24"/>
          <w:lang w:val="en-GB"/>
        </w:rPr>
        <w:t>publication of the RAC Opinion</w:t>
      </w:r>
      <w:r w:rsidRPr="009974BB">
        <w:rPr>
          <w:sz w:val="24"/>
          <w:szCs w:val="24"/>
          <w:lang w:val="en-GB"/>
        </w:rPr>
        <w:t xml:space="preserve">, which proposes the classification of a substance as a </w:t>
      </w:r>
      <w:r w:rsidRPr="009974BB">
        <w:rPr>
          <w:b/>
          <w:bCs/>
          <w:sz w:val="24"/>
          <w:szCs w:val="24"/>
          <w:lang w:val="en-GB"/>
        </w:rPr>
        <w:t xml:space="preserve">CMR Category 1 </w:t>
      </w:r>
      <w:r w:rsidRPr="009974BB">
        <w:rPr>
          <w:sz w:val="24"/>
          <w:szCs w:val="24"/>
          <w:lang w:val="en-GB"/>
        </w:rPr>
        <w:t>or</w:t>
      </w:r>
      <w:r w:rsidRPr="009974BB">
        <w:rPr>
          <w:b/>
          <w:bCs/>
          <w:sz w:val="24"/>
          <w:szCs w:val="24"/>
          <w:lang w:val="en-GB"/>
        </w:rPr>
        <w:t xml:space="preserve"> 2</w:t>
      </w:r>
      <w:r w:rsidRPr="009974BB">
        <w:rPr>
          <w:sz w:val="24"/>
          <w:szCs w:val="24"/>
          <w:lang w:val="en-GB"/>
        </w:rPr>
        <w:t xml:space="preserve">. This publication triggers a </w:t>
      </w:r>
      <w:r w:rsidRPr="009974BB">
        <w:rPr>
          <w:b/>
          <w:bCs/>
          <w:sz w:val="24"/>
          <w:szCs w:val="24"/>
          <w:lang w:val="en-GB"/>
        </w:rPr>
        <w:t>9-month period</w:t>
      </w:r>
      <w:r w:rsidRPr="009974BB">
        <w:rPr>
          <w:sz w:val="24"/>
          <w:szCs w:val="24"/>
          <w:lang w:val="en-GB"/>
        </w:rPr>
        <w:t xml:space="preserve"> for </w:t>
      </w:r>
      <w:r w:rsidR="00B70FDD" w:rsidRPr="009974BB">
        <w:rPr>
          <w:sz w:val="24"/>
          <w:szCs w:val="24"/>
          <w:lang w:val="en-GB"/>
        </w:rPr>
        <w:t xml:space="preserve">the </w:t>
      </w:r>
      <w:r w:rsidRPr="009974BB">
        <w:rPr>
          <w:sz w:val="24"/>
          <w:szCs w:val="24"/>
          <w:lang w:val="en-GB"/>
        </w:rPr>
        <w:t>applicant to submit a derogation request.</w:t>
      </w:r>
    </w:p>
    <w:p w14:paraId="196087C7" w14:textId="77777777" w:rsidR="00D10672" w:rsidRPr="009974BB" w:rsidRDefault="00D10672" w:rsidP="00B70FDD">
      <w:pPr>
        <w:numPr>
          <w:ilvl w:val="0"/>
          <w:numId w:val="43"/>
        </w:numPr>
        <w:jc w:val="both"/>
        <w:rPr>
          <w:sz w:val="24"/>
          <w:szCs w:val="24"/>
          <w:lang w:val="en-GB"/>
        </w:rPr>
      </w:pPr>
      <w:r w:rsidRPr="009974BB">
        <w:rPr>
          <w:b/>
          <w:bCs/>
          <w:sz w:val="24"/>
          <w:szCs w:val="24"/>
          <w:lang w:val="en-GB"/>
        </w:rPr>
        <w:t>Submission Deadline:</w:t>
      </w:r>
      <w:r w:rsidRPr="009974BB">
        <w:rPr>
          <w:sz w:val="24"/>
          <w:szCs w:val="24"/>
          <w:lang w:val="en-GB"/>
        </w:rPr>
        <w:t xml:space="preserve"> </w:t>
      </w:r>
      <w:r w:rsidRPr="009974BB">
        <w:rPr>
          <w:b/>
          <w:bCs/>
          <w:i/>
          <w:iCs/>
          <w:color w:val="0070C0"/>
          <w:sz w:val="24"/>
          <w:szCs w:val="24"/>
          <w:lang w:val="en-GB"/>
        </w:rPr>
        <w:t>9 months</w:t>
      </w:r>
      <w:r w:rsidRPr="009974BB">
        <w:rPr>
          <w:sz w:val="24"/>
          <w:szCs w:val="24"/>
          <w:lang w:val="en-GB"/>
        </w:rPr>
        <w:t xml:space="preserve"> after the RAC Opinion publication.</w:t>
      </w:r>
    </w:p>
    <w:p w14:paraId="27459F4E" w14:textId="77777777" w:rsidR="00D10672" w:rsidRPr="009974BB" w:rsidRDefault="00D10672" w:rsidP="00B70FDD">
      <w:pPr>
        <w:numPr>
          <w:ilvl w:val="0"/>
          <w:numId w:val="43"/>
        </w:numPr>
        <w:jc w:val="both"/>
        <w:rPr>
          <w:sz w:val="24"/>
          <w:szCs w:val="24"/>
          <w:lang w:val="en-GB"/>
        </w:rPr>
      </w:pPr>
      <w:r w:rsidRPr="009974BB">
        <w:rPr>
          <w:b/>
          <w:bCs/>
          <w:sz w:val="24"/>
          <w:szCs w:val="24"/>
          <w:lang w:val="en-GB"/>
        </w:rPr>
        <w:t>Documentation Required:</w:t>
      </w:r>
    </w:p>
    <w:p w14:paraId="34FD4E26" w14:textId="292B008F" w:rsidR="00D10672" w:rsidRPr="009974BB" w:rsidRDefault="00D10672" w:rsidP="00B70FDD">
      <w:pPr>
        <w:numPr>
          <w:ilvl w:val="1"/>
          <w:numId w:val="43"/>
        </w:numPr>
        <w:jc w:val="both"/>
        <w:rPr>
          <w:sz w:val="24"/>
          <w:szCs w:val="24"/>
          <w:lang w:val="en-GB"/>
        </w:rPr>
      </w:pPr>
      <w:r w:rsidRPr="009974BB">
        <w:rPr>
          <w:sz w:val="24"/>
          <w:szCs w:val="24"/>
          <w:lang w:val="en-GB"/>
        </w:rPr>
        <w:t xml:space="preserve">For </w:t>
      </w:r>
      <w:r w:rsidRPr="009974BB">
        <w:rPr>
          <w:b/>
          <w:bCs/>
          <w:sz w:val="24"/>
          <w:szCs w:val="24"/>
          <w:lang w:val="en-GB"/>
        </w:rPr>
        <w:t>CMR Category 1 substances</w:t>
      </w:r>
      <w:r w:rsidRPr="009974BB">
        <w:rPr>
          <w:sz w:val="24"/>
          <w:szCs w:val="24"/>
          <w:lang w:val="en-GB"/>
        </w:rPr>
        <w:t xml:space="preserve">, </w:t>
      </w:r>
      <w:r w:rsidR="00B70FDD" w:rsidRPr="009974BB">
        <w:rPr>
          <w:sz w:val="24"/>
          <w:szCs w:val="24"/>
          <w:lang w:val="en-GB"/>
        </w:rPr>
        <w:t xml:space="preserve">the </w:t>
      </w:r>
      <w:r w:rsidRPr="009974BB">
        <w:rPr>
          <w:sz w:val="24"/>
          <w:szCs w:val="24"/>
          <w:lang w:val="en-GB"/>
        </w:rPr>
        <w:t xml:space="preserve">applicant must provide documentation covering </w:t>
      </w:r>
      <w:r w:rsidRPr="009974BB">
        <w:rPr>
          <w:b/>
          <w:bCs/>
          <w:sz w:val="24"/>
          <w:szCs w:val="24"/>
          <w:lang w:val="en-GB"/>
        </w:rPr>
        <w:t>all four</w:t>
      </w:r>
      <w:r w:rsidRPr="009974BB">
        <w:rPr>
          <w:sz w:val="24"/>
          <w:szCs w:val="24"/>
          <w:lang w:val="en-GB"/>
        </w:rPr>
        <w:t xml:space="preserve"> derogation criteria outlined in </w:t>
      </w:r>
      <w:r w:rsidRPr="009974BB">
        <w:rPr>
          <w:b/>
          <w:bCs/>
          <w:sz w:val="24"/>
          <w:szCs w:val="24"/>
          <w:lang w:val="en-GB"/>
        </w:rPr>
        <w:t>Article 15(2)</w:t>
      </w:r>
      <w:r w:rsidRPr="009974BB">
        <w:rPr>
          <w:sz w:val="24"/>
          <w:szCs w:val="24"/>
          <w:lang w:val="en-GB"/>
        </w:rPr>
        <w:t xml:space="preserve"> of the CPR.</w:t>
      </w:r>
    </w:p>
    <w:p w14:paraId="74ABE756" w14:textId="77777777" w:rsidR="00D10672" w:rsidRPr="009974BB" w:rsidRDefault="00D10672" w:rsidP="00B70FDD">
      <w:pPr>
        <w:numPr>
          <w:ilvl w:val="1"/>
          <w:numId w:val="43"/>
        </w:numPr>
        <w:jc w:val="both"/>
        <w:rPr>
          <w:sz w:val="24"/>
          <w:szCs w:val="24"/>
          <w:lang w:val="en-GB"/>
        </w:rPr>
      </w:pPr>
      <w:r w:rsidRPr="009974BB">
        <w:rPr>
          <w:sz w:val="24"/>
          <w:szCs w:val="24"/>
          <w:lang w:val="en-GB"/>
        </w:rPr>
        <w:t xml:space="preserve">For </w:t>
      </w:r>
      <w:r w:rsidRPr="009974BB">
        <w:rPr>
          <w:b/>
          <w:bCs/>
          <w:sz w:val="24"/>
          <w:szCs w:val="24"/>
          <w:lang w:val="en-GB"/>
        </w:rPr>
        <w:t>CMR Category 2 substances</w:t>
      </w:r>
      <w:r w:rsidRPr="009974BB">
        <w:rPr>
          <w:sz w:val="24"/>
          <w:szCs w:val="24"/>
          <w:lang w:val="en-GB"/>
        </w:rPr>
        <w:t xml:space="preserve">, only the </w:t>
      </w:r>
      <w:r w:rsidRPr="009974BB">
        <w:rPr>
          <w:b/>
          <w:bCs/>
          <w:sz w:val="24"/>
          <w:szCs w:val="24"/>
          <w:lang w:val="en-GB"/>
        </w:rPr>
        <w:t>SCCS safety evaluation</w:t>
      </w:r>
      <w:r w:rsidRPr="009974BB">
        <w:rPr>
          <w:sz w:val="24"/>
          <w:szCs w:val="24"/>
          <w:lang w:val="en-GB"/>
        </w:rPr>
        <w:t xml:space="preserve"> is required as per </w:t>
      </w:r>
      <w:r w:rsidRPr="009974BB">
        <w:rPr>
          <w:b/>
          <w:bCs/>
          <w:sz w:val="24"/>
          <w:szCs w:val="24"/>
          <w:lang w:val="en-GB"/>
        </w:rPr>
        <w:t>Article 15(1)</w:t>
      </w:r>
      <w:r w:rsidRPr="009974BB">
        <w:rPr>
          <w:sz w:val="24"/>
          <w:szCs w:val="24"/>
          <w:lang w:val="en-GB"/>
        </w:rPr>
        <w:t>.</w:t>
      </w:r>
    </w:p>
    <w:p w14:paraId="01D6BECA" w14:textId="77777777" w:rsidR="00D10672" w:rsidRPr="009974BB" w:rsidRDefault="00D10672" w:rsidP="00D10672">
      <w:pPr>
        <w:jc w:val="both"/>
        <w:rPr>
          <w:b/>
          <w:bCs/>
          <w:sz w:val="24"/>
          <w:szCs w:val="24"/>
          <w:lang w:val="en-GB"/>
        </w:rPr>
      </w:pPr>
      <w:r w:rsidRPr="009974BB">
        <w:rPr>
          <w:b/>
          <w:bCs/>
          <w:sz w:val="24"/>
          <w:szCs w:val="24"/>
          <w:lang w:val="en-GB"/>
        </w:rPr>
        <w:t>Step 2: Initial Screening and Compliance Check</w:t>
      </w:r>
    </w:p>
    <w:p w14:paraId="2661F844" w14:textId="77EB05A1" w:rsidR="00D10672" w:rsidRPr="009974BB" w:rsidRDefault="00D10672" w:rsidP="00D10672">
      <w:pPr>
        <w:jc w:val="both"/>
        <w:rPr>
          <w:sz w:val="24"/>
          <w:szCs w:val="24"/>
          <w:lang w:val="en-GB"/>
        </w:rPr>
      </w:pPr>
      <w:r w:rsidRPr="009974BB">
        <w:rPr>
          <w:sz w:val="24"/>
          <w:szCs w:val="24"/>
          <w:lang w:val="en-GB"/>
        </w:rPr>
        <w:t xml:space="preserve">Upon submission, the </w:t>
      </w:r>
      <w:r w:rsidR="009820CD" w:rsidRPr="009974BB">
        <w:rPr>
          <w:sz w:val="24"/>
          <w:szCs w:val="24"/>
          <w:lang w:val="en-GB"/>
        </w:rPr>
        <w:t>Commission services (DG GROW)</w:t>
      </w:r>
      <w:r w:rsidRPr="009974BB">
        <w:rPr>
          <w:sz w:val="24"/>
          <w:szCs w:val="24"/>
          <w:lang w:val="en-GB"/>
        </w:rPr>
        <w:t xml:space="preserve"> perform an initial </w:t>
      </w:r>
      <w:r w:rsidRPr="009974BB">
        <w:rPr>
          <w:b/>
          <w:bCs/>
          <w:sz w:val="24"/>
          <w:szCs w:val="24"/>
          <w:lang w:val="en-GB"/>
        </w:rPr>
        <w:t>compliance check</w:t>
      </w:r>
      <w:r w:rsidRPr="009974BB">
        <w:rPr>
          <w:sz w:val="24"/>
          <w:szCs w:val="24"/>
          <w:lang w:val="en-GB"/>
        </w:rPr>
        <w:t xml:space="preserve"> to ensure the dossier meets the regulatory requirements (See Annex </w:t>
      </w:r>
      <w:r w:rsidR="00CA62D2" w:rsidRPr="009974BB">
        <w:rPr>
          <w:sz w:val="24"/>
          <w:szCs w:val="24"/>
          <w:lang w:val="en-GB"/>
        </w:rPr>
        <w:t>1</w:t>
      </w:r>
      <w:r w:rsidRPr="009974BB">
        <w:rPr>
          <w:sz w:val="24"/>
          <w:szCs w:val="24"/>
          <w:lang w:val="en-GB"/>
        </w:rPr>
        <w:t>) within one month from the submission:</w:t>
      </w:r>
    </w:p>
    <w:p w14:paraId="177E1AFB" w14:textId="77777777" w:rsidR="00D10672" w:rsidRPr="009974BB" w:rsidRDefault="00D10672" w:rsidP="00B70FDD">
      <w:pPr>
        <w:numPr>
          <w:ilvl w:val="0"/>
          <w:numId w:val="44"/>
        </w:numPr>
        <w:jc w:val="both"/>
        <w:rPr>
          <w:sz w:val="24"/>
          <w:szCs w:val="24"/>
          <w:lang w:val="en-GB"/>
        </w:rPr>
      </w:pPr>
      <w:r w:rsidRPr="009974BB">
        <w:rPr>
          <w:b/>
          <w:bCs/>
          <w:sz w:val="24"/>
          <w:szCs w:val="24"/>
          <w:lang w:val="en-GB"/>
        </w:rPr>
        <w:t>Duration:</w:t>
      </w:r>
      <w:r w:rsidRPr="009974BB">
        <w:rPr>
          <w:sz w:val="24"/>
          <w:szCs w:val="24"/>
          <w:lang w:val="en-GB"/>
        </w:rPr>
        <w:t xml:space="preserve"> </w:t>
      </w:r>
      <w:r w:rsidRPr="009974BB">
        <w:rPr>
          <w:b/>
          <w:bCs/>
          <w:i/>
          <w:iCs/>
          <w:color w:val="0070C0"/>
          <w:sz w:val="24"/>
          <w:szCs w:val="24"/>
          <w:lang w:val="en-GB"/>
        </w:rPr>
        <w:t>1 month</w:t>
      </w:r>
    </w:p>
    <w:p w14:paraId="5BDDC43B" w14:textId="6F857180" w:rsidR="00D10672" w:rsidRPr="009974BB" w:rsidRDefault="00D10672" w:rsidP="00B70FDD">
      <w:pPr>
        <w:numPr>
          <w:ilvl w:val="0"/>
          <w:numId w:val="44"/>
        </w:numPr>
        <w:jc w:val="both"/>
        <w:rPr>
          <w:sz w:val="24"/>
          <w:szCs w:val="24"/>
          <w:lang w:val="en-GB"/>
        </w:rPr>
      </w:pPr>
      <w:r w:rsidRPr="009974BB">
        <w:rPr>
          <w:b/>
          <w:bCs/>
          <w:sz w:val="24"/>
          <w:szCs w:val="24"/>
          <w:lang w:val="en-GB"/>
        </w:rPr>
        <w:t>Outcome:</w:t>
      </w:r>
      <w:r w:rsidRPr="009974BB">
        <w:rPr>
          <w:sz w:val="24"/>
          <w:szCs w:val="24"/>
          <w:lang w:val="en-GB"/>
        </w:rPr>
        <w:t xml:space="preserve"> If the dossier is </w:t>
      </w:r>
      <w:r w:rsidRPr="009974BB">
        <w:rPr>
          <w:b/>
          <w:bCs/>
          <w:sz w:val="24"/>
          <w:szCs w:val="24"/>
          <w:lang w:val="en-GB"/>
        </w:rPr>
        <w:t>incomplete</w:t>
      </w:r>
      <w:r w:rsidRPr="009974BB">
        <w:rPr>
          <w:sz w:val="24"/>
          <w:szCs w:val="24"/>
          <w:lang w:val="en-GB"/>
        </w:rPr>
        <w:t xml:space="preserve">, the clock is paused for </w:t>
      </w:r>
      <w:r w:rsidRPr="009974BB">
        <w:rPr>
          <w:b/>
          <w:bCs/>
          <w:sz w:val="24"/>
          <w:szCs w:val="24"/>
          <w:lang w:val="en-GB"/>
        </w:rPr>
        <w:t xml:space="preserve">up to </w:t>
      </w:r>
      <w:r w:rsidRPr="009974BB">
        <w:rPr>
          <w:b/>
          <w:bCs/>
          <w:i/>
          <w:iCs/>
          <w:color w:val="0070C0"/>
          <w:sz w:val="24"/>
          <w:szCs w:val="24"/>
          <w:lang w:val="en-GB"/>
        </w:rPr>
        <w:t>2 months</w:t>
      </w:r>
      <w:r w:rsidRPr="009974BB">
        <w:rPr>
          <w:sz w:val="24"/>
          <w:szCs w:val="24"/>
          <w:lang w:val="en-GB"/>
        </w:rPr>
        <w:t xml:space="preserve">, allowing </w:t>
      </w:r>
      <w:r w:rsidR="00B70FDD" w:rsidRPr="009974BB">
        <w:rPr>
          <w:sz w:val="24"/>
          <w:szCs w:val="24"/>
          <w:lang w:val="en-GB"/>
        </w:rPr>
        <w:t xml:space="preserve">the </w:t>
      </w:r>
      <w:r w:rsidRPr="009974BB">
        <w:rPr>
          <w:sz w:val="24"/>
          <w:szCs w:val="24"/>
          <w:lang w:val="en-GB"/>
        </w:rPr>
        <w:t xml:space="preserve">applicant to submit missing information. Failure to provide the required data results in rejection, and the substance will be included in </w:t>
      </w:r>
      <w:r w:rsidRPr="009974BB">
        <w:rPr>
          <w:b/>
          <w:bCs/>
          <w:sz w:val="24"/>
          <w:szCs w:val="24"/>
          <w:lang w:val="en-GB"/>
        </w:rPr>
        <w:t>Annex II</w:t>
      </w:r>
      <w:r w:rsidRPr="009974BB">
        <w:rPr>
          <w:sz w:val="24"/>
          <w:szCs w:val="24"/>
          <w:lang w:val="en-GB"/>
        </w:rPr>
        <w:t xml:space="preserve"> (prohibited substances).</w:t>
      </w:r>
    </w:p>
    <w:p w14:paraId="65BDFC59" w14:textId="77777777" w:rsidR="00D10672" w:rsidRPr="009974BB" w:rsidRDefault="00D10672" w:rsidP="002F3F5B">
      <w:pPr>
        <w:pStyle w:val="Heading3"/>
        <w:rPr>
          <w:lang w:val="en-GB"/>
        </w:rPr>
      </w:pPr>
      <w:bookmarkStart w:id="14" w:name="_Toc190964345"/>
      <w:r w:rsidRPr="009974BB">
        <w:rPr>
          <w:lang w:val="en-GB"/>
        </w:rPr>
        <w:t>Phase 2: Regulatory Evaluation Process</w:t>
      </w:r>
      <w:bookmarkEnd w:id="14"/>
      <w:r w:rsidRPr="009974BB">
        <w:rPr>
          <w:lang w:val="en-GB"/>
        </w:rPr>
        <w:t xml:space="preserve"> </w:t>
      </w:r>
    </w:p>
    <w:p w14:paraId="4486D845" w14:textId="77777777" w:rsidR="00D10672" w:rsidRPr="009974BB" w:rsidRDefault="00D10672" w:rsidP="00D10672">
      <w:pPr>
        <w:jc w:val="both"/>
        <w:rPr>
          <w:b/>
          <w:bCs/>
          <w:sz w:val="24"/>
          <w:szCs w:val="24"/>
          <w:lang w:val="en-GB"/>
        </w:rPr>
      </w:pPr>
      <w:r w:rsidRPr="009974BB">
        <w:rPr>
          <w:b/>
          <w:bCs/>
          <w:sz w:val="24"/>
          <w:szCs w:val="24"/>
          <w:lang w:val="en-GB"/>
        </w:rPr>
        <w:t xml:space="preserve">Step 3: Sequential Evaluation of Criteria </w:t>
      </w:r>
    </w:p>
    <w:p w14:paraId="0423A52A" w14:textId="77777777" w:rsidR="00D10672" w:rsidRPr="009974BB" w:rsidRDefault="00D10672" w:rsidP="00D10672">
      <w:pPr>
        <w:jc w:val="both"/>
        <w:rPr>
          <w:sz w:val="24"/>
          <w:szCs w:val="24"/>
          <w:lang w:val="en-GB"/>
        </w:rPr>
      </w:pPr>
      <w:r w:rsidRPr="009974BB">
        <w:rPr>
          <w:sz w:val="24"/>
          <w:szCs w:val="24"/>
          <w:lang w:val="en-GB"/>
        </w:rPr>
        <w:t>If the dossier submission fulfils the compliance check, the evaluation of the derogation request, against the criteria outlined in Article 15(2) of the CPR, starts within 2 weeks.</w:t>
      </w:r>
    </w:p>
    <w:p w14:paraId="6683E46B" w14:textId="77777777" w:rsidR="00D10672" w:rsidRPr="009974BB" w:rsidRDefault="00D10672" w:rsidP="00B70FDD">
      <w:pPr>
        <w:numPr>
          <w:ilvl w:val="0"/>
          <w:numId w:val="45"/>
        </w:numPr>
        <w:jc w:val="both"/>
        <w:rPr>
          <w:sz w:val="24"/>
          <w:szCs w:val="24"/>
          <w:lang w:val="en-GB"/>
        </w:rPr>
      </w:pPr>
      <w:r w:rsidRPr="009974BB">
        <w:rPr>
          <w:b/>
          <w:bCs/>
          <w:sz w:val="24"/>
          <w:szCs w:val="24"/>
          <w:lang w:val="en-GB"/>
        </w:rPr>
        <w:t>Food safety compliance check (Criterion a)</w:t>
      </w:r>
    </w:p>
    <w:p w14:paraId="6CDEC47F" w14:textId="77777777" w:rsidR="00D10672" w:rsidRPr="009974BB" w:rsidRDefault="00D10672" w:rsidP="00B70FDD">
      <w:pPr>
        <w:pStyle w:val="ListParagraph"/>
        <w:numPr>
          <w:ilvl w:val="0"/>
          <w:numId w:val="47"/>
        </w:numPr>
        <w:ind w:left="1080" w:hanging="240"/>
        <w:jc w:val="both"/>
        <w:rPr>
          <w:sz w:val="24"/>
          <w:szCs w:val="24"/>
          <w:lang w:val="en-GB"/>
        </w:rPr>
      </w:pPr>
      <w:r w:rsidRPr="009974BB">
        <w:rPr>
          <w:b/>
          <w:bCs/>
          <w:sz w:val="24"/>
          <w:szCs w:val="24"/>
          <w:lang w:val="en-GB"/>
        </w:rPr>
        <w:t>Duration:</w:t>
      </w:r>
      <w:r w:rsidRPr="009974BB">
        <w:rPr>
          <w:sz w:val="24"/>
          <w:szCs w:val="24"/>
          <w:lang w:val="en-GB"/>
        </w:rPr>
        <w:t xml:space="preserve"> </w:t>
      </w:r>
      <w:r w:rsidRPr="009974BB">
        <w:rPr>
          <w:b/>
          <w:bCs/>
          <w:i/>
          <w:iCs/>
          <w:color w:val="0070C0"/>
          <w:sz w:val="24"/>
          <w:szCs w:val="24"/>
          <w:lang w:val="en-GB"/>
        </w:rPr>
        <w:t>1 month</w:t>
      </w:r>
    </w:p>
    <w:p w14:paraId="39251DFE" w14:textId="5E79922F" w:rsidR="00D10672" w:rsidRPr="009974BB" w:rsidRDefault="00D10672" w:rsidP="00B70FDD">
      <w:pPr>
        <w:pStyle w:val="ListParagraph"/>
        <w:numPr>
          <w:ilvl w:val="0"/>
          <w:numId w:val="47"/>
        </w:numPr>
        <w:ind w:left="1080" w:hanging="240"/>
        <w:jc w:val="both"/>
        <w:rPr>
          <w:sz w:val="24"/>
          <w:szCs w:val="24"/>
          <w:lang w:val="en-GB"/>
        </w:rPr>
      </w:pPr>
      <w:r w:rsidRPr="009974BB">
        <w:rPr>
          <w:b/>
          <w:bCs/>
          <w:sz w:val="24"/>
          <w:szCs w:val="24"/>
          <w:lang w:val="en-GB"/>
        </w:rPr>
        <w:t>Objective:</w:t>
      </w:r>
      <w:r w:rsidRPr="009974BB">
        <w:rPr>
          <w:sz w:val="24"/>
          <w:szCs w:val="24"/>
          <w:lang w:val="en-GB"/>
        </w:rPr>
        <w:t xml:space="preserve"> the Sub-WG will be requested to assess whether the substance complies with food safety standards, based on EFSA opinions and relevant regulations (see Annex </w:t>
      </w:r>
      <w:r w:rsidR="00CA62D2" w:rsidRPr="009974BB">
        <w:rPr>
          <w:sz w:val="24"/>
          <w:szCs w:val="24"/>
          <w:lang w:val="en-GB"/>
        </w:rPr>
        <w:t>2</w:t>
      </w:r>
      <w:r w:rsidRPr="009974BB">
        <w:rPr>
          <w:sz w:val="24"/>
          <w:szCs w:val="24"/>
          <w:lang w:val="en-GB"/>
        </w:rPr>
        <w:t>).</w:t>
      </w:r>
    </w:p>
    <w:p w14:paraId="5FFC7BCD" w14:textId="77777777" w:rsidR="00D10672" w:rsidRPr="009974BB" w:rsidRDefault="00D10672" w:rsidP="00B70FDD">
      <w:pPr>
        <w:pStyle w:val="ListParagraph"/>
        <w:numPr>
          <w:ilvl w:val="0"/>
          <w:numId w:val="47"/>
        </w:numPr>
        <w:ind w:left="1080" w:hanging="240"/>
        <w:jc w:val="both"/>
        <w:rPr>
          <w:sz w:val="24"/>
          <w:szCs w:val="24"/>
          <w:lang w:val="en-GB"/>
        </w:rPr>
      </w:pPr>
      <w:r w:rsidRPr="009974BB">
        <w:rPr>
          <w:b/>
          <w:bCs/>
          <w:sz w:val="24"/>
          <w:szCs w:val="24"/>
          <w:lang w:val="en-GB"/>
        </w:rPr>
        <w:t>Outcome:</w:t>
      </w:r>
      <w:r w:rsidRPr="009974BB">
        <w:rPr>
          <w:sz w:val="24"/>
          <w:szCs w:val="24"/>
          <w:lang w:val="en-GB"/>
        </w:rPr>
        <w:t xml:space="preserve"> If it fails this criterion, the application would be rejected.</w:t>
      </w:r>
    </w:p>
    <w:p w14:paraId="74266234" w14:textId="77777777" w:rsidR="00D10672" w:rsidRPr="009974BB" w:rsidRDefault="00D10672" w:rsidP="00B70FDD">
      <w:pPr>
        <w:numPr>
          <w:ilvl w:val="0"/>
          <w:numId w:val="45"/>
        </w:numPr>
        <w:jc w:val="both"/>
        <w:rPr>
          <w:sz w:val="24"/>
          <w:szCs w:val="24"/>
          <w:lang w:val="en-GB"/>
        </w:rPr>
      </w:pPr>
      <w:r w:rsidRPr="009974BB">
        <w:rPr>
          <w:b/>
          <w:bCs/>
          <w:sz w:val="24"/>
          <w:szCs w:val="24"/>
          <w:lang w:val="en-GB"/>
        </w:rPr>
        <w:t>Assessment of suitable alternatives (Criterion b)</w:t>
      </w:r>
    </w:p>
    <w:p w14:paraId="7F9252F5" w14:textId="77777777" w:rsidR="00D10672" w:rsidRPr="009974BB" w:rsidRDefault="00D10672" w:rsidP="00B70FDD">
      <w:pPr>
        <w:pStyle w:val="ListParagraph"/>
        <w:numPr>
          <w:ilvl w:val="0"/>
          <w:numId w:val="48"/>
        </w:numPr>
        <w:ind w:left="1080" w:hanging="240"/>
        <w:jc w:val="both"/>
        <w:rPr>
          <w:sz w:val="24"/>
          <w:szCs w:val="24"/>
          <w:lang w:val="en-GB"/>
        </w:rPr>
      </w:pPr>
      <w:r w:rsidRPr="009974BB">
        <w:rPr>
          <w:b/>
          <w:bCs/>
          <w:sz w:val="24"/>
          <w:szCs w:val="24"/>
          <w:lang w:val="en-GB"/>
        </w:rPr>
        <w:t>Duration:</w:t>
      </w:r>
      <w:r w:rsidRPr="009974BB">
        <w:rPr>
          <w:sz w:val="24"/>
          <w:szCs w:val="24"/>
          <w:lang w:val="en-GB"/>
        </w:rPr>
        <w:t xml:space="preserve"> </w:t>
      </w:r>
      <w:r w:rsidRPr="009974BB">
        <w:rPr>
          <w:b/>
          <w:bCs/>
          <w:i/>
          <w:iCs/>
          <w:color w:val="0070C0"/>
          <w:sz w:val="24"/>
          <w:szCs w:val="24"/>
          <w:lang w:val="en-GB"/>
        </w:rPr>
        <w:t>2 months</w:t>
      </w:r>
    </w:p>
    <w:p w14:paraId="2B857AC4" w14:textId="42A76B5C" w:rsidR="00D10672" w:rsidRPr="009974BB" w:rsidRDefault="00D10672" w:rsidP="00B70FDD">
      <w:pPr>
        <w:pStyle w:val="ListParagraph"/>
        <w:numPr>
          <w:ilvl w:val="0"/>
          <w:numId w:val="48"/>
        </w:numPr>
        <w:ind w:left="1080" w:hanging="240"/>
        <w:jc w:val="both"/>
        <w:rPr>
          <w:sz w:val="24"/>
          <w:szCs w:val="24"/>
          <w:lang w:val="en-GB"/>
        </w:rPr>
      </w:pPr>
      <w:r w:rsidRPr="009974BB">
        <w:rPr>
          <w:b/>
          <w:bCs/>
          <w:sz w:val="24"/>
          <w:szCs w:val="24"/>
          <w:lang w:val="en-GB"/>
        </w:rPr>
        <w:t>Objective:</w:t>
      </w:r>
      <w:r w:rsidRPr="009974BB">
        <w:rPr>
          <w:sz w:val="24"/>
          <w:szCs w:val="24"/>
          <w:lang w:val="en-GB"/>
        </w:rPr>
        <w:t xml:space="preserve"> the Sub-WG will be requested to determine if suitable alternatives exist for the specific product category (see Annex </w:t>
      </w:r>
      <w:r w:rsidR="00CA62D2" w:rsidRPr="009974BB">
        <w:rPr>
          <w:sz w:val="24"/>
          <w:szCs w:val="24"/>
          <w:lang w:val="en-GB"/>
        </w:rPr>
        <w:t>3</w:t>
      </w:r>
      <w:r w:rsidRPr="009974BB">
        <w:rPr>
          <w:sz w:val="24"/>
          <w:szCs w:val="24"/>
          <w:lang w:val="en-GB"/>
        </w:rPr>
        <w:t>).</w:t>
      </w:r>
    </w:p>
    <w:p w14:paraId="3AC36B20" w14:textId="77777777" w:rsidR="00D10672" w:rsidRPr="009974BB" w:rsidRDefault="00D10672" w:rsidP="00B70FDD">
      <w:pPr>
        <w:pStyle w:val="ListParagraph"/>
        <w:numPr>
          <w:ilvl w:val="0"/>
          <w:numId w:val="48"/>
        </w:numPr>
        <w:ind w:left="1080" w:hanging="240"/>
        <w:jc w:val="both"/>
        <w:rPr>
          <w:sz w:val="24"/>
          <w:szCs w:val="24"/>
          <w:lang w:val="en-GB"/>
        </w:rPr>
      </w:pPr>
      <w:r w:rsidRPr="009974BB">
        <w:rPr>
          <w:b/>
          <w:bCs/>
          <w:sz w:val="24"/>
          <w:szCs w:val="24"/>
          <w:lang w:val="en-GB"/>
        </w:rPr>
        <w:t>Outcome:</w:t>
      </w:r>
      <w:r w:rsidRPr="009974BB">
        <w:rPr>
          <w:sz w:val="24"/>
          <w:szCs w:val="24"/>
          <w:lang w:val="en-GB"/>
        </w:rPr>
        <w:t xml:space="preserve"> If suitable alternatives are found, the application would be rejected.</w:t>
      </w:r>
    </w:p>
    <w:p w14:paraId="75F16DC2" w14:textId="77777777" w:rsidR="00D10672" w:rsidRPr="009974BB" w:rsidRDefault="00D10672" w:rsidP="00B70FDD">
      <w:pPr>
        <w:numPr>
          <w:ilvl w:val="0"/>
          <w:numId w:val="45"/>
        </w:numPr>
        <w:jc w:val="both"/>
        <w:rPr>
          <w:sz w:val="24"/>
          <w:szCs w:val="24"/>
          <w:lang w:val="en-GB"/>
        </w:rPr>
      </w:pPr>
      <w:r w:rsidRPr="009974BB">
        <w:rPr>
          <w:b/>
          <w:bCs/>
          <w:sz w:val="24"/>
          <w:szCs w:val="24"/>
          <w:lang w:val="en-GB"/>
        </w:rPr>
        <w:t>Exposure and product-specific use evaluation (Criterion c)</w:t>
      </w:r>
    </w:p>
    <w:p w14:paraId="4A0CA216" w14:textId="77777777" w:rsidR="00D10672" w:rsidRPr="009974BB" w:rsidRDefault="00D10672" w:rsidP="00B70FDD">
      <w:pPr>
        <w:pStyle w:val="ListParagraph"/>
        <w:numPr>
          <w:ilvl w:val="0"/>
          <w:numId w:val="49"/>
        </w:numPr>
        <w:ind w:left="1080" w:hanging="240"/>
        <w:jc w:val="both"/>
        <w:rPr>
          <w:sz w:val="24"/>
          <w:szCs w:val="24"/>
          <w:lang w:val="en-GB"/>
        </w:rPr>
      </w:pPr>
      <w:r w:rsidRPr="009974BB">
        <w:rPr>
          <w:b/>
          <w:bCs/>
          <w:sz w:val="24"/>
          <w:szCs w:val="24"/>
          <w:lang w:val="en-GB"/>
        </w:rPr>
        <w:t>Duration:</w:t>
      </w:r>
      <w:r w:rsidRPr="009974BB">
        <w:rPr>
          <w:sz w:val="24"/>
          <w:szCs w:val="24"/>
          <w:lang w:val="en-GB"/>
        </w:rPr>
        <w:t xml:space="preserve"> </w:t>
      </w:r>
      <w:r w:rsidRPr="009974BB">
        <w:rPr>
          <w:b/>
          <w:bCs/>
          <w:i/>
          <w:iCs/>
          <w:color w:val="0070C0"/>
          <w:sz w:val="24"/>
          <w:szCs w:val="24"/>
          <w:lang w:val="en-GB"/>
        </w:rPr>
        <w:t>1 month</w:t>
      </w:r>
    </w:p>
    <w:p w14:paraId="61B31482" w14:textId="306303E3" w:rsidR="00D10672" w:rsidRPr="009974BB" w:rsidRDefault="00D10672" w:rsidP="00B70FDD">
      <w:pPr>
        <w:pStyle w:val="ListParagraph"/>
        <w:numPr>
          <w:ilvl w:val="0"/>
          <w:numId w:val="49"/>
        </w:numPr>
        <w:ind w:left="1080" w:hanging="240"/>
        <w:jc w:val="both"/>
        <w:rPr>
          <w:sz w:val="24"/>
          <w:szCs w:val="24"/>
          <w:lang w:val="en-GB"/>
        </w:rPr>
      </w:pPr>
      <w:r w:rsidRPr="009974BB">
        <w:rPr>
          <w:b/>
          <w:bCs/>
          <w:sz w:val="24"/>
          <w:szCs w:val="24"/>
          <w:lang w:val="en-GB"/>
        </w:rPr>
        <w:t>Objective:</w:t>
      </w:r>
      <w:r w:rsidRPr="009974BB">
        <w:rPr>
          <w:sz w:val="24"/>
          <w:szCs w:val="24"/>
          <w:lang w:val="en-GB"/>
        </w:rPr>
        <w:t xml:space="preserve"> the Sub-WG will be requested to verify that the exposure data is realistic and well-defined for the proposed use</w:t>
      </w:r>
      <w:r w:rsidR="00341AFD" w:rsidRPr="009974BB">
        <w:rPr>
          <w:sz w:val="24"/>
          <w:szCs w:val="24"/>
          <w:lang w:val="en-GB"/>
        </w:rPr>
        <w:t xml:space="preserve"> (see Annex 4).</w:t>
      </w:r>
    </w:p>
    <w:p w14:paraId="2E26BC5C" w14:textId="77777777" w:rsidR="00D10672" w:rsidRPr="009974BB" w:rsidRDefault="00D10672" w:rsidP="00B70FDD">
      <w:pPr>
        <w:pStyle w:val="ListParagraph"/>
        <w:numPr>
          <w:ilvl w:val="0"/>
          <w:numId w:val="49"/>
        </w:numPr>
        <w:ind w:left="1080" w:hanging="240"/>
        <w:jc w:val="both"/>
        <w:rPr>
          <w:sz w:val="24"/>
          <w:szCs w:val="24"/>
          <w:lang w:val="en-GB"/>
        </w:rPr>
      </w:pPr>
      <w:r w:rsidRPr="009974BB">
        <w:rPr>
          <w:b/>
          <w:bCs/>
          <w:sz w:val="24"/>
          <w:szCs w:val="24"/>
          <w:lang w:val="en-GB"/>
        </w:rPr>
        <w:t>Outcome:</w:t>
      </w:r>
      <w:r w:rsidRPr="009974BB">
        <w:rPr>
          <w:sz w:val="24"/>
          <w:szCs w:val="24"/>
          <w:lang w:val="en-GB"/>
        </w:rPr>
        <w:t xml:space="preserve"> If it fails this criterion, the application would be rejected.</w:t>
      </w:r>
    </w:p>
    <w:p w14:paraId="1F14D5F0" w14:textId="77777777" w:rsidR="00D10672" w:rsidRPr="009974BB" w:rsidRDefault="00D10672" w:rsidP="00B70FDD">
      <w:pPr>
        <w:numPr>
          <w:ilvl w:val="0"/>
          <w:numId w:val="45"/>
        </w:numPr>
        <w:jc w:val="both"/>
        <w:rPr>
          <w:sz w:val="24"/>
          <w:szCs w:val="24"/>
          <w:lang w:val="en-GB"/>
        </w:rPr>
      </w:pPr>
      <w:r w:rsidRPr="009974BB">
        <w:rPr>
          <w:b/>
          <w:bCs/>
          <w:sz w:val="24"/>
          <w:szCs w:val="24"/>
          <w:lang w:val="en-GB"/>
        </w:rPr>
        <w:t>SCCS Safety Assessment (Criterion d)</w:t>
      </w:r>
    </w:p>
    <w:p w14:paraId="7D601AB8" w14:textId="63FA8E4F" w:rsidR="00D10672" w:rsidRPr="009974BB" w:rsidRDefault="00D10672" w:rsidP="00D10672">
      <w:pPr>
        <w:ind w:left="360"/>
        <w:jc w:val="both"/>
        <w:rPr>
          <w:sz w:val="24"/>
          <w:szCs w:val="24"/>
          <w:lang w:val="en-GB"/>
        </w:rPr>
      </w:pPr>
      <w:r w:rsidRPr="009974BB">
        <w:rPr>
          <w:sz w:val="24"/>
          <w:szCs w:val="24"/>
          <w:lang w:val="en-GB"/>
        </w:rPr>
        <w:t xml:space="preserve">If the Sub-WG concludes positively on the ‘Exposure and product-specific use evaluation’, the </w:t>
      </w:r>
      <w:r w:rsidR="009820CD" w:rsidRPr="009974BB">
        <w:rPr>
          <w:sz w:val="24"/>
          <w:szCs w:val="24"/>
          <w:lang w:val="en-GB"/>
        </w:rPr>
        <w:t>Commission services (DG GROW)</w:t>
      </w:r>
      <w:r w:rsidRPr="009974BB">
        <w:rPr>
          <w:sz w:val="24"/>
          <w:szCs w:val="24"/>
          <w:lang w:val="en-GB"/>
        </w:rPr>
        <w:t xml:space="preserve"> will proceed with a mandate to the SCCS within </w:t>
      </w:r>
      <w:r w:rsidRPr="009974BB">
        <w:rPr>
          <w:b/>
          <w:bCs/>
          <w:i/>
          <w:iCs/>
          <w:color w:val="0070C0"/>
          <w:sz w:val="24"/>
          <w:szCs w:val="24"/>
          <w:lang w:val="en-GB"/>
        </w:rPr>
        <w:t>2 weeks</w:t>
      </w:r>
      <w:r w:rsidRPr="009974BB">
        <w:rPr>
          <w:sz w:val="24"/>
          <w:szCs w:val="24"/>
          <w:lang w:val="en-GB"/>
        </w:rPr>
        <w:t>.</w:t>
      </w:r>
    </w:p>
    <w:p w14:paraId="6AEE106F" w14:textId="77777777" w:rsidR="00D10672" w:rsidRPr="009974BB" w:rsidRDefault="00D10672" w:rsidP="00B70FDD">
      <w:pPr>
        <w:pStyle w:val="ListParagraph"/>
        <w:numPr>
          <w:ilvl w:val="0"/>
          <w:numId w:val="50"/>
        </w:numPr>
        <w:ind w:left="1080" w:hanging="240"/>
        <w:jc w:val="both"/>
        <w:rPr>
          <w:sz w:val="24"/>
          <w:szCs w:val="24"/>
          <w:lang w:val="en-GB"/>
        </w:rPr>
      </w:pPr>
      <w:r w:rsidRPr="009974BB">
        <w:rPr>
          <w:b/>
          <w:bCs/>
          <w:sz w:val="24"/>
          <w:szCs w:val="24"/>
          <w:lang w:val="en-GB"/>
        </w:rPr>
        <w:t>Duration:</w:t>
      </w:r>
      <w:r w:rsidRPr="009974BB">
        <w:rPr>
          <w:sz w:val="24"/>
          <w:szCs w:val="24"/>
          <w:lang w:val="en-GB"/>
        </w:rPr>
        <w:t xml:space="preserve">  the SCCS assessment must be conducted within </w:t>
      </w:r>
      <w:r w:rsidRPr="009974BB">
        <w:rPr>
          <w:b/>
          <w:bCs/>
          <w:i/>
          <w:iCs/>
          <w:color w:val="0070C0"/>
          <w:sz w:val="24"/>
          <w:szCs w:val="24"/>
          <w:lang w:val="en-GB"/>
        </w:rPr>
        <w:t>12 months</w:t>
      </w:r>
      <w:r w:rsidRPr="009974BB">
        <w:rPr>
          <w:sz w:val="24"/>
          <w:szCs w:val="24"/>
          <w:lang w:val="en-GB"/>
        </w:rPr>
        <w:t xml:space="preserve"> (9 months for the Preliminary SCCS opinion + 3 months for the adoption of the final opinion)</w:t>
      </w:r>
    </w:p>
    <w:p w14:paraId="49F95B73" w14:textId="77777777" w:rsidR="00D10672" w:rsidRPr="009974BB" w:rsidRDefault="00D10672" w:rsidP="00B70FDD">
      <w:pPr>
        <w:pStyle w:val="ListParagraph"/>
        <w:numPr>
          <w:ilvl w:val="0"/>
          <w:numId w:val="50"/>
        </w:numPr>
        <w:ind w:left="1080" w:hanging="240"/>
        <w:jc w:val="both"/>
        <w:rPr>
          <w:sz w:val="24"/>
          <w:szCs w:val="24"/>
          <w:lang w:val="en-GB"/>
        </w:rPr>
      </w:pPr>
      <w:r w:rsidRPr="009974BB">
        <w:rPr>
          <w:b/>
          <w:bCs/>
          <w:sz w:val="24"/>
          <w:szCs w:val="24"/>
          <w:lang w:val="en-GB"/>
        </w:rPr>
        <w:t>Objective:</w:t>
      </w:r>
      <w:r w:rsidRPr="009974BB">
        <w:rPr>
          <w:sz w:val="24"/>
          <w:szCs w:val="24"/>
          <w:lang w:val="en-GB"/>
        </w:rPr>
        <w:t xml:space="preserve"> The SCCS performs a detailed safety assessment, considering cumulative exposure and vulnerable population groups.</w:t>
      </w:r>
    </w:p>
    <w:p w14:paraId="7E361E9E" w14:textId="77777777" w:rsidR="00D10672" w:rsidRPr="009974BB" w:rsidRDefault="00D10672" w:rsidP="00B70FDD">
      <w:pPr>
        <w:pStyle w:val="ListParagraph"/>
        <w:numPr>
          <w:ilvl w:val="0"/>
          <w:numId w:val="50"/>
        </w:numPr>
        <w:spacing w:after="240"/>
        <w:ind w:left="1080" w:hanging="240"/>
        <w:jc w:val="both"/>
        <w:rPr>
          <w:sz w:val="24"/>
          <w:szCs w:val="24"/>
          <w:lang w:val="en-GB"/>
        </w:rPr>
      </w:pPr>
      <w:r w:rsidRPr="009974BB">
        <w:rPr>
          <w:b/>
          <w:bCs/>
          <w:sz w:val="24"/>
          <w:szCs w:val="24"/>
          <w:lang w:val="en-GB"/>
        </w:rPr>
        <w:t>Clock Stops:</w:t>
      </w:r>
      <w:r w:rsidRPr="009974BB">
        <w:rPr>
          <w:sz w:val="24"/>
          <w:szCs w:val="24"/>
          <w:lang w:val="en-GB"/>
        </w:rPr>
        <w:t xml:space="preserve"> If additional data are requested by the SCCS, the clock pauses until the information is provided, but no later than </w:t>
      </w:r>
      <w:r w:rsidRPr="009974BB">
        <w:rPr>
          <w:b/>
          <w:bCs/>
          <w:i/>
          <w:iCs/>
          <w:color w:val="0070C0"/>
          <w:sz w:val="24"/>
          <w:szCs w:val="24"/>
          <w:lang w:val="en-GB"/>
        </w:rPr>
        <w:t>3 months</w:t>
      </w:r>
      <w:r w:rsidRPr="009974BB">
        <w:rPr>
          <w:sz w:val="24"/>
          <w:szCs w:val="24"/>
          <w:lang w:val="en-GB"/>
        </w:rPr>
        <w:t xml:space="preserve">. Failure to provide the required data results in rejection of the exemption dossier, and the substance will be included in </w:t>
      </w:r>
      <w:r w:rsidRPr="009974BB">
        <w:rPr>
          <w:b/>
          <w:bCs/>
          <w:sz w:val="24"/>
          <w:szCs w:val="24"/>
          <w:lang w:val="en-GB"/>
        </w:rPr>
        <w:t>Annex II</w:t>
      </w:r>
      <w:r w:rsidRPr="009974BB">
        <w:rPr>
          <w:sz w:val="24"/>
          <w:szCs w:val="24"/>
          <w:lang w:val="en-GB"/>
        </w:rPr>
        <w:t xml:space="preserve"> (prohibited substances).</w:t>
      </w:r>
    </w:p>
    <w:p w14:paraId="7D419D6A" w14:textId="77777777" w:rsidR="00D10672" w:rsidRPr="009974BB" w:rsidRDefault="00D10672" w:rsidP="00D10672">
      <w:pPr>
        <w:jc w:val="both"/>
        <w:rPr>
          <w:b/>
          <w:bCs/>
          <w:sz w:val="24"/>
          <w:szCs w:val="24"/>
          <w:lang w:val="en-GB"/>
        </w:rPr>
      </w:pPr>
      <w:r w:rsidRPr="009974BB">
        <w:rPr>
          <w:b/>
          <w:bCs/>
          <w:sz w:val="24"/>
          <w:szCs w:val="24"/>
          <w:lang w:val="en-GB"/>
        </w:rPr>
        <w:t>Step 4: Final decision</w:t>
      </w:r>
    </w:p>
    <w:p w14:paraId="5940DBD3" w14:textId="0E280089" w:rsidR="00D10672" w:rsidRPr="009974BB" w:rsidRDefault="00D10672" w:rsidP="00B70FDD">
      <w:pPr>
        <w:numPr>
          <w:ilvl w:val="0"/>
          <w:numId w:val="46"/>
        </w:numPr>
        <w:ind w:hanging="240"/>
        <w:jc w:val="both"/>
        <w:rPr>
          <w:sz w:val="24"/>
          <w:szCs w:val="24"/>
          <w:lang w:val="en-GB"/>
        </w:rPr>
      </w:pPr>
      <w:r w:rsidRPr="009974BB">
        <w:rPr>
          <w:b/>
          <w:bCs/>
          <w:sz w:val="24"/>
          <w:szCs w:val="24"/>
          <w:lang w:val="en-GB"/>
        </w:rPr>
        <w:t>Duration:</w:t>
      </w:r>
      <w:r w:rsidRPr="009974BB">
        <w:rPr>
          <w:sz w:val="24"/>
          <w:szCs w:val="24"/>
          <w:lang w:val="en-GB"/>
        </w:rPr>
        <w:t xml:space="preserve"> </w:t>
      </w:r>
      <w:r w:rsidRPr="009974BB">
        <w:rPr>
          <w:b/>
          <w:bCs/>
          <w:i/>
          <w:iCs/>
          <w:color w:val="0070C0"/>
          <w:sz w:val="24"/>
          <w:szCs w:val="24"/>
          <w:lang w:val="en-GB"/>
        </w:rPr>
        <w:t xml:space="preserve"> </w:t>
      </w:r>
      <w:r w:rsidR="00F175DE" w:rsidRPr="009974BB">
        <w:rPr>
          <w:b/>
          <w:bCs/>
          <w:i/>
          <w:iCs/>
          <w:color w:val="0070C0"/>
          <w:sz w:val="24"/>
          <w:szCs w:val="24"/>
          <w:lang w:val="en-GB"/>
        </w:rPr>
        <w:t xml:space="preserve">≈ 13 </w:t>
      </w:r>
      <w:r w:rsidRPr="009974BB">
        <w:rPr>
          <w:b/>
          <w:bCs/>
          <w:i/>
          <w:iCs/>
          <w:color w:val="0070C0"/>
          <w:sz w:val="24"/>
          <w:szCs w:val="24"/>
          <w:lang w:val="en-GB"/>
        </w:rPr>
        <w:t>months</w:t>
      </w:r>
      <w:r w:rsidRPr="009974BB">
        <w:rPr>
          <w:sz w:val="24"/>
          <w:szCs w:val="24"/>
          <w:lang w:val="en-GB"/>
        </w:rPr>
        <w:t xml:space="preserve"> after the publication of the SCCS opinion</w:t>
      </w:r>
    </w:p>
    <w:p w14:paraId="283E1248" w14:textId="377F60ED" w:rsidR="00D10672" w:rsidRPr="009974BB" w:rsidRDefault="00D10672" w:rsidP="00B70FDD">
      <w:pPr>
        <w:numPr>
          <w:ilvl w:val="0"/>
          <w:numId w:val="46"/>
        </w:numPr>
        <w:ind w:hanging="240"/>
        <w:jc w:val="both"/>
        <w:rPr>
          <w:sz w:val="24"/>
          <w:szCs w:val="24"/>
          <w:lang w:val="en-GB"/>
        </w:rPr>
      </w:pPr>
      <w:r w:rsidRPr="009974BB">
        <w:rPr>
          <w:sz w:val="24"/>
          <w:szCs w:val="24"/>
          <w:lang w:val="en-GB"/>
        </w:rPr>
        <w:t xml:space="preserve">Considering the outcome of the exemption process, the </w:t>
      </w:r>
      <w:r w:rsidR="009820CD" w:rsidRPr="009974BB">
        <w:rPr>
          <w:sz w:val="24"/>
          <w:szCs w:val="24"/>
          <w:lang w:val="en-GB"/>
        </w:rPr>
        <w:t>Commission services (DG GROW)</w:t>
      </w:r>
      <w:r w:rsidRPr="009974BB">
        <w:rPr>
          <w:sz w:val="24"/>
          <w:szCs w:val="24"/>
          <w:lang w:val="en-GB"/>
        </w:rPr>
        <w:t xml:space="preserve"> communicate to the Cosmetics Products Working Group (CPWG) a draft Regulation within </w:t>
      </w:r>
      <w:r w:rsidRPr="009974BB">
        <w:rPr>
          <w:b/>
          <w:bCs/>
          <w:i/>
          <w:iCs/>
          <w:color w:val="0070C0"/>
          <w:sz w:val="24"/>
          <w:szCs w:val="24"/>
          <w:lang w:val="en-GB"/>
        </w:rPr>
        <w:t>1 month</w:t>
      </w:r>
      <w:r w:rsidRPr="009974BB">
        <w:rPr>
          <w:sz w:val="24"/>
          <w:szCs w:val="24"/>
          <w:lang w:val="en-GB"/>
        </w:rPr>
        <w:t xml:space="preserve"> from the publication of the final SCCS opinion. </w:t>
      </w:r>
    </w:p>
    <w:p w14:paraId="70502BD2" w14:textId="77777777" w:rsidR="00D10672" w:rsidRPr="009974BB" w:rsidRDefault="00D10672" w:rsidP="00B70FDD">
      <w:pPr>
        <w:numPr>
          <w:ilvl w:val="0"/>
          <w:numId w:val="46"/>
        </w:numPr>
        <w:ind w:hanging="240"/>
        <w:jc w:val="both"/>
        <w:rPr>
          <w:sz w:val="24"/>
          <w:szCs w:val="24"/>
          <w:lang w:val="en-GB"/>
        </w:rPr>
      </w:pPr>
      <w:r w:rsidRPr="009974BB">
        <w:rPr>
          <w:sz w:val="24"/>
          <w:szCs w:val="24"/>
          <w:lang w:val="en-GB"/>
        </w:rPr>
        <w:t xml:space="preserve">Member of the CPWG have </w:t>
      </w:r>
      <w:r w:rsidRPr="009974BB">
        <w:rPr>
          <w:b/>
          <w:bCs/>
          <w:i/>
          <w:iCs/>
          <w:color w:val="0070C0"/>
          <w:sz w:val="24"/>
          <w:szCs w:val="24"/>
          <w:lang w:val="en-GB"/>
        </w:rPr>
        <w:t>2 weeks</w:t>
      </w:r>
      <w:r w:rsidRPr="009974BB">
        <w:rPr>
          <w:sz w:val="24"/>
          <w:szCs w:val="24"/>
          <w:lang w:val="en-GB"/>
        </w:rPr>
        <w:t xml:space="preserve"> to submit comments. </w:t>
      </w:r>
    </w:p>
    <w:p w14:paraId="4EAE050F" w14:textId="18454B20" w:rsidR="00D10672" w:rsidRPr="009974BB" w:rsidRDefault="00D10672" w:rsidP="00B70FDD">
      <w:pPr>
        <w:numPr>
          <w:ilvl w:val="0"/>
          <w:numId w:val="46"/>
        </w:numPr>
        <w:ind w:hanging="240"/>
        <w:jc w:val="both"/>
        <w:rPr>
          <w:sz w:val="24"/>
          <w:szCs w:val="24"/>
          <w:lang w:val="en-GB"/>
        </w:rPr>
      </w:pPr>
      <w:r w:rsidRPr="009974BB">
        <w:rPr>
          <w:sz w:val="24"/>
          <w:szCs w:val="24"/>
          <w:lang w:val="en-GB"/>
        </w:rPr>
        <w:t xml:space="preserve">The </w:t>
      </w:r>
      <w:r w:rsidR="009820CD" w:rsidRPr="009974BB">
        <w:rPr>
          <w:sz w:val="24"/>
          <w:szCs w:val="24"/>
          <w:lang w:val="en-GB"/>
        </w:rPr>
        <w:t>Commission services (DG GROW)</w:t>
      </w:r>
      <w:r w:rsidRPr="009974BB">
        <w:rPr>
          <w:sz w:val="24"/>
          <w:szCs w:val="24"/>
          <w:lang w:val="en-GB"/>
        </w:rPr>
        <w:t xml:space="preserve"> initiate the interservice consultation that should be completed within </w:t>
      </w:r>
      <w:r w:rsidRPr="009974BB">
        <w:rPr>
          <w:b/>
          <w:bCs/>
          <w:i/>
          <w:iCs/>
          <w:color w:val="0070C0"/>
          <w:sz w:val="24"/>
          <w:szCs w:val="24"/>
          <w:lang w:val="en-GB"/>
        </w:rPr>
        <w:t>2 months</w:t>
      </w:r>
      <w:r w:rsidRPr="009974BB">
        <w:rPr>
          <w:sz w:val="24"/>
          <w:szCs w:val="24"/>
          <w:lang w:val="en-GB"/>
        </w:rPr>
        <w:t>.</w:t>
      </w:r>
    </w:p>
    <w:p w14:paraId="0504EE57" w14:textId="77777777" w:rsidR="00D10672" w:rsidRPr="009974BB" w:rsidRDefault="00D10672" w:rsidP="00B70FDD">
      <w:pPr>
        <w:numPr>
          <w:ilvl w:val="0"/>
          <w:numId w:val="46"/>
        </w:numPr>
        <w:ind w:hanging="240"/>
        <w:jc w:val="both"/>
        <w:rPr>
          <w:sz w:val="24"/>
          <w:szCs w:val="24"/>
          <w:lang w:val="en-GB"/>
        </w:rPr>
      </w:pPr>
      <w:r w:rsidRPr="009974BB">
        <w:rPr>
          <w:sz w:val="24"/>
          <w:szCs w:val="24"/>
          <w:lang w:val="en-GB"/>
        </w:rPr>
        <w:t xml:space="preserve">The draft Regulation is notified to WTO (TBT notification) for </w:t>
      </w:r>
      <w:r w:rsidRPr="009974BB">
        <w:rPr>
          <w:b/>
          <w:bCs/>
          <w:i/>
          <w:iCs/>
          <w:color w:val="0070C0"/>
          <w:sz w:val="24"/>
          <w:szCs w:val="24"/>
          <w:lang w:val="en-GB"/>
        </w:rPr>
        <w:t>2 months</w:t>
      </w:r>
      <w:r w:rsidRPr="009974BB">
        <w:rPr>
          <w:sz w:val="24"/>
          <w:szCs w:val="24"/>
          <w:lang w:val="en-GB"/>
        </w:rPr>
        <w:t xml:space="preserve">. </w:t>
      </w:r>
    </w:p>
    <w:p w14:paraId="29382393" w14:textId="77777777" w:rsidR="00D10672" w:rsidRPr="009974BB" w:rsidRDefault="00D10672" w:rsidP="00B70FDD">
      <w:pPr>
        <w:numPr>
          <w:ilvl w:val="0"/>
          <w:numId w:val="46"/>
        </w:numPr>
        <w:ind w:hanging="240"/>
        <w:jc w:val="both"/>
        <w:rPr>
          <w:sz w:val="24"/>
          <w:szCs w:val="24"/>
          <w:lang w:val="en-GB"/>
        </w:rPr>
      </w:pPr>
      <w:r w:rsidRPr="009974BB">
        <w:rPr>
          <w:sz w:val="24"/>
          <w:szCs w:val="24"/>
          <w:lang w:val="en-GB"/>
        </w:rPr>
        <w:t xml:space="preserve">The draft Regulation is put on a vote at the Standing Committee on Cosmetic Products at the next meeting and no later than </w:t>
      </w:r>
      <w:r w:rsidRPr="009974BB">
        <w:rPr>
          <w:b/>
          <w:bCs/>
          <w:i/>
          <w:iCs/>
          <w:color w:val="0070C0"/>
          <w:sz w:val="24"/>
          <w:szCs w:val="24"/>
          <w:lang w:val="en-GB"/>
        </w:rPr>
        <w:t>4 months</w:t>
      </w:r>
      <w:r w:rsidRPr="009974BB">
        <w:rPr>
          <w:sz w:val="24"/>
          <w:szCs w:val="24"/>
          <w:lang w:val="en-GB"/>
        </w:rPr>
        <w:t xml:space="preserve"> from the conclusions of the WTO notification.</w:t>
      </w:r>
    </w:p>
    <w:p w14:paraId="69B97912" w14:textId="77777777" w:rsidR="00D10672" w:rsidRPr="009974BB" w:rsidRDefault="00D10672" w:rsidP="00B70FDD">
      <w:pPr>
        <w:numPr>
          <w:ilvl w:val="0"/>
          <w:numId w:val="46"/>
        </w:numPr>
        <w:ind w:hanging="240"/>
        <w:jc w:val="both"/>
        <w:rPr>
          <w:sz w:val="24"/>
          <w:szCs w:val="24"/>
          <w:lang w:val="en-GB"/>
        </w:rPr>
      </w:pPr>
      <w:r w:rsidRPr="009974BB">
        <w:rPr>
          <w:sz w:val="24"/>
          <w:szCs w:val="24"/>
          <w:lang w:val="en-GB"/>
        </w:rPr>
        <w:t xml:space="preserve"> The draft Regulation undergoes scrutiny be the Council and the European Parliament for </w:t>
      </w:r>
      <w:r w:rsidRPr="009974BB">
        <w:rPr>
          <w:b/>
          <w:bCs/>
          <w:i/>
          <w:iCs/>
          <w:color w:val="0070C0"/>
          <w:sz w:val="24"/>
          <w:szCs w:val="24"/>
          <w:lang w:val="en-GB"/>
        </w:rPr>
        <w:t>3 months</w:t>
      </w:r>
      <w:r w:rsidRPr="009974BB">
        <w:rPr>
          <w:sz w:val="24"/>
          <w:szCs w:val="24"/>
          <w:lang w:val="en-GB"/>
        </w:rPr>
        <w:t>.</w:t>
      </w:r>
    </w:p>
    <w:p w14:paraId="0B668A00" w14:textId="2B1F1D0D" w:rsidR="00D10672" w:rsidRPr="009974BB" w:rsidRDefault="00D10672" w:rsidP="00B70FDD">
      <w:pPr>
        <w:numPr>
          <w:ilvl w:val="0"/>
          <w:numId w:val="46"/>
        </w:numPr>
        <w:ind w:hanging="240"/>
        <w:jc w:val="both"/>
        <w:rPr>
          <w:sz w:val="24"/>
          <w:szCs w:val="24"/>
          <w:lang w:val="en-GB"/>
        </w:rPr>
      </w:pPr>
      <w:r w:rsidRPr="009974BB">
        <w:rPr>
          <w:sz w:val="24"/>
          <w:szCs w:val="24"/>
          <w:lang w:val="en-GB"/>
        </w:rPr>
        <w:t xml:space="preserve">The </w:t>
      </w:r>
      <w:r w:rsidR="009820CD" w:rsidRPr="009974BB">
        <w:rPr>
          <w:sz w:val="24"/>
          <w:szCs w:val="24"/>
          <w:lang w:val="en-GB"/>
        </w:rPr>
        <w:t>Commission services (DG GROW)</w:t>
      </w:r>
      <w:r w:rsidRPr="009974BB">
        <w:rPr>
          <w:sz w:val="24"/>
          <w:szCs w:val="24"/>
          <w:lang w:val="en-GB"/>
        </w:rPr>
        <w:t xml:space="preserve"> to submit the draft Regulation for Adoption within </w:t>
      </w:r>
      <w:r w:rsidRPr="009974BB">
        <w:rPr>
          <w:b/>
          <w:bCs/>
          <w:i/>
          <w:iCs/>
          <w:color w:val="0070C0"/>
          <w:sz w:val="24"/>
          <w:szCs w:val="24"/>
          <w:lang w:val="en-GB"/>
        </w:rPr>
        <w:t>1 month</w:t>
      </w:r>
      <w:r w:rsidRPr="009974BB">
        <w:rPr>
          <w:sz w:val="24"/>
          <w:szCs w:val="24"/>
          <w:lang w:val="en-GB"/>
        </w:rPr>
        <w:t xml:space="preserve"> from the completion of the scrutiny period.</w:t>
      </w:r>
    </w:p>
    <w:p w14:paraId="6CD55075" w14:textId="0F692BBE" w:rsidR="00D10672" w:rsidRPr="009974BB" w:rsidRDefault="00D10672" w:rsidP="00D10672">
      <w:pPr>
        <w:jc w:val="both"/>
        <w:rPr>
          <w:sz w:val="24"/>
          <w:szCs w:val="24"/>
          <w:lang w:val="en-GB"/>
        </w:rPr>
      </w:pPr>
      <w:r w:rsidRPr="009974BB">
        <w:rPr>
          <w:sz w:val="24"/>
          <w:szCs w:val="24"/>
          <w:lang w:val="en-GB"/>
        </w:rPr>
        <w:t>Using the previous hypothetical scenario:</w:t>
      </w:r>
    </w:p>
    <w:p w14:paraId="4E7C91D0" w14:textId="77777777" w:rsidR="00D10672" w:rsidRPr="009974BB" w:rsidRDefault="00D10672" w:rsidP="00B70FDD">
      <w:pPr>
        <w:pStyle w:val="ListParagraph"/>
        <w:numPr>
          <w:ilvl w:val="0"/>
          <w:numId w:val="52"/>
        </w:numPr>
        <w:jc w:val="both"/>
        <w:rPr>
          <w:sz w:val="24"/>
          <w:szCs w:val="24"/>
          <w:lang w:val="en-GB"/>
        </w:rPr>
      </w:pPr>
      <w:r w:rsidRPr="009974BB">
        <w:rPr>
          <w:sz w:val="24"/>
          <w:szCs w:val="24"/>
          <w:lang w:val="en-GB"/>
        </w:rPr>
        <w:t xml:space="preserve">RAC Opinion publication: </w:t>
      </w:r>
      <w:r w:rsidRPr="009974BB">
        <w:rPr>
          <w:b/>
          <w:bCs/>
          <w:i/>
          <w:iCs/>
          <w:sz w:val="24"/>
          <w:szCs w:val="24"/>
          <w:lang w:val="en-GB"/>
        </w:rPr>
        <w:t>Nov 2023</w:t>
      </w:r>
    </w:p>
    <w:p w14:paraId="1BF2B567" w14:textId="77777777" w:rsidR="00D10672" w:rsidRPr="009974BB" w:rsidRDefault="00D10672" w:rsidP="00B70FDD">
      <w:pPr>
        <w:pStyle w:val="ListParagraph"/>
        <w:numPr>
          <w:ilvl w:val="0"/>
          <w:numId w:val="52"/>
        </w:numPr>
        <w:jc w:val="both"/>
        <w:rPr>
          <w:sz w:val="24"/>
          <w:szCs w:val="24"/>
          <w:lang w:val="en-GB"/>
        </w:rPr>
      </w:pPr>
      <w:r w:rsidRPr="009974BB">
        <w:rPr>
          <w:sz w:val="24"/>
          <w:szCs w:val="24"/>
          <w:lang w:val="en-GB"/>
        </w:rPr>
        <w:t xml:space="preserve">Deadline (i.e., 9 months) for submitting derogation dossier: </w:t>
      </w:r>
      <w:r w:rsidRPr="009974BB">
        <w:rPr>
          <w:b/>
          <w:bCs/>
          <w:i/>
          <w:iCs/>
          <w:sz w:val="24"/>
          <w:szCs w:val="24"/>
          <w:lang w:val="en-GB"/>
        </w:rPr>
        <w:t>Aug 2024</w:t>
      </w:r>
    </w:p>
    <w:p w14:paraId="4925E5EB" w14:textId="77777777" w:rsidR="00D10672" w:rsidRPr="009974BB" w:rsidRDefault="00D10672" w:rsidP="00B70FDD">
      <w:pPr>
        <w:pStyle w:val="ListParagraph"/>
        <w:numPr>
          <w:ilvl w:val="0"/>
          <w:numId w:val="52"/>
        </w:numPr>
        <w:jc w:val="both"/>
        <w:rPr>
          <w:sz w:val="24"/>
          <w:szCs w:val="24"/>
          <w:lang w:val="en-GB"/>
        </w:rPr>
      </w:pPr>
      <w:r w:rsidRPr="009974BB">
        <w:rPr>
          <w:sz w:val="24"/>
          <w:szCs w:val="24"/>
          <w:lang w:val="en-GB"/>
        </w:rPr>
        <w:t xml:space="preserve">Compliance check (1 month): </w:t>
      </w:r>
      <w:r w:rsidRPr="009974BB">
        <w:rPr>
          <w:b/>
          <w:bCs/>
          <w:i/>
          <w:iCs/>
          <w:sz w:val="24"/>
          <w:szCs w:val="24"/>
          <w:lang w:val="en-GB"/>
        </w:rPr>
        <w:t>Sep 2024</w:t>
      </w:r>
    </w:p>
    <w:p w14:paraId="4DF2365F" w14:textId="77777777" w:rsidR="00D10672" w:rsidRPr="009974BB" w:rsidRDefault="00D10672" w:rsidP="00B70FDD">
      <w:pPr>
        <w:pStyle w:val="ListParagraph"/>
        <w:numPr>
          <w:ilvl w:val="0"/>
          <w:numId w:val="52"/>
        </w:numPr>
        <w:jc w:val="both"/>
        <w:rPr>
          <w:sz w:val="24"/>
          <w:szCs w:val="24"/>
          <w:lang w:val="en-GB"/>
        </w:rPr>
      </w:pPr>
      <w:r w:rsidRPr="009974BB">
        <w:rPr>
          <w:sz w:val="24"/>
          <w:szCs w:val="24"/>
          <w:lang w:val="en-GB"/>
        </w:rPr>
        <w:t xml:space="preserve">Additional info/clarification request (2 months): </w:t>
      </w:r>
      <w:r w:rsidRPr="009974BB">
        <w:rPr>
          <w:b/>
          <w:bCs/>
          <w:i/>
          <w:iCs/>
          <w:sz w:val="24"/>
          <w:szCs w:val="24"/>
          <w:lang w:val="en-GB"/>
        </w:rPr>
        <w:t>Nov 2024</w:t>
      </w:r>
    </w:p>
    <w:p w14:paraId="601CB7B9" w14:textId="77777777" w:rsidR="00D10672" w:rsidRPr="009974BB" w:rsidRDefault="00D10672" w:rsidP="00B70FDD">
      <w:pPr>
        <w:pStyle w:val="ListParagraph"/>
        <w:numPr>
          <w:ilvl w:val="0"/>
          <w:numId w:val="52"/>
        </w:numPr>
        <w:jc w:val="both"/>
        <w:rPr>
          <w:sz w:val="24"/>
          <w:szCs w:val="24"/>
          <w:lang w:val="en-GB"/>
        </w:rPr>
      </w:pPr>
      <w:r w:rsidRPr="009974BB">
        <w:rPr>
          <w:sz w:val="24"/>
          <w:szCs w:val="24"/>
          <w:lang w:val="en-GB"/>
        </w:rPr>
        <w:t xml:space="preserve">Evaluation of food safety requirements (1 month): </w:t>
      </w:r>
      <w:r w:rsidRPr="009974BB">
        <w:rPr>
          <w:b/>
          <w:bCs/>
          <w:i/>
          <w:iCs/>
          <w:sz w:val="24"/>
          <w:szCs w:val="24"/>
          <w:lang w:val="en-GB"/>
        </w:rPr>
        <w:t>Dec 2024</w:t>
      </w:r>
    </w:p>
    <w:p w14:paraId="48C10C8C" w14:textId="77777777" w:rsidR="00D10672" w:rsidRPr="009974BB" w:rsidRDefault="00D10672" w:rsidP="00B70FDD">
      <w:pPr>
        <w:pStyle w:val="ListParagraph"/>
        <w:numPr>
          <w:ilvl w:val="0"/>
          <w:numId w:val="52"/>
        </w:numPr>
        <w:jc w:val="both"/>
        <w:rPr>
          <w:sz w:val="24"/>
          <w:szCs w:val="24"/>
          <w:lang w:val="en-GB"/>
        </w:rPr>
      </w:pPr>
      <w:r w:rsidRPr="009974BB">
        <w:rPr>
          <w:sz w:val="24"/>
          <w:szCs w:val="24"/>
          <w:lang w:val="en-GB"/>
        </w:rPr>
        <w:t xml:space="preserve">Evaluation of suitable alternatives (2 months): </w:t>
      </w:r>
      <w:r w:rsidRPr="009974BB">
        <w:rPr>
          <w:b/>
          <w:bCs/>
          <w:i/>
          <w:iCs/>
          <w:sz w:val="24"/>
          <w:szCs w:val="24"/>
          <w:lang w:val="en-GB"/>
        </w:rPr>
        <w:t>Feb 2025</w:t>
      </w:r>
    </w:p>
    <w:p w14:paraId="310B369E" w14:textId="77777777" w:rsidR="00D10672" w:rsidRPr="009974BB" w:rsidRDefault="00D10672" w:rsidP="00B70FDD">
      <w:pPr>
        <w:pStyle w:val="ListParagraph"/>
        <w:numPr>
          <w:ilvl w:val="0"/>
          <w:numId w:val="52"/>
        </w:numPr>
        <w:jc w:val="both"/>
        <w:rPr>
          <w:sz w:val="24"/>
          <w:szCs w:val="24"/>
          <w:lang w:val="en-GB"/>
        </w:rPr>
      </w:pPr>
      <w:r w:rsidRPr="009974BB">
        <w:rPr>
          <w:sz w:val="24"/>
          <w:szCs w:val="24"/>
          <w:lang w:val="en-GB"/>
        </w:rPr>
        <w:t xml:space="preserve">Evaluation of specific use/product types (1 month): </w:t>
      </w:r>
      <w:r w:rsidRPr="009974BB">
        <w:rPr>
          <w:b/>
          <w:bCs/>
          <w:i/>
          <w:iCs/>
          <w:sz w:val="24"/>
          <w:szCs w:val="24"/>
          <w:lang w:val="en-GB"/>
        </w:rPr>
        <w:t>Mar 2025</w:t>
      </w:r>
    </w:p>
    <w:p w14:paraId="163B2A7C" w14:textId="77777777" w:rsidR="00D10672" w:rsidRPr="009974BB" w:rsidRDefault="00D10672" w:rsidP="00B70FDD">
      <w:pPr>
        <w:pStyle w:val="ListParagraph"/>
        <w:numPr>
          <w:ilvl w:val="0"/>
          <w:numId w:val="52"/>
        </w:numPr>
        <w:jc w:val="both"/>
        <w:rPr>
          <w:b/>
          <w:bCs/>
          <w:i/>
          <w:iCs/>
          <w:sz w:val="24"/>
          <w:szCs w:val="24"/>
          <w:lang w:val="en-GB"/>
        </w:rPr>
      </w:pPr>
      <w:r w:rsidRPr="009974BB">
        <w:rPr>
          <w:sz w:val="24"/>
          <w:szCs w:val="24"/>
          <w:lang w:val="en-GB"/>
        </w:rPr>
        <w:t xml:space="preserve">Safety assessment by the SCCS (15 month-including additional info/clarification request): </w:t>
      </w:r>
      <w:r w:rsidRPr="009974BB">
        <w:rPr>
          <w:b/>
          <w:bCs/>
          <w:i/>
          <w:iCs/>
          <w:sz w:val="24"/>
          <w:szCs w:val="24"/>
          <w:lang w:val="en-GB"/>
        </w:rPr>
        <w:t>June 2026</w:t>
      </w:r>
    </w:p>
    <w:p w14:paraId="76D99DC7" w14:textId="77777777" w:rsidR="00D10672" w:rsidRPr="009974BB" w:rsidRDefault="00D10672" w:rsidP="00B70FDD">
      <w:pPr>
        <w:pStyle w:val="ListParagraph"/>
        <w:numPr>
          <w:ilvl w:val="0"/>
          <w:numId w:val="52"/>
        </w:numPr>
        <w:jc w:val="both"/>
        <w:rPr>
          <w:b/>
          <w:bCs/>
          <w:i/>
          <w:iCs/>
          <w:sz w:val="24"/>
          <w:szCs w:val="24"/>
          <w:lang w:val="en-GB"/>
        </w:rPr>
      </w:pPr>
      <w:r w:rsidRPr="009974BB">
        <w:rPr>
          <w:sz w:val="24"/>
          <w:szCs w:val="24"/>
          <w:lang w:val="en-GB"/>
        </w:rPr>
        <w:t xml:space="preserve">Preparation of draft Regulation (1 month): </w:t>
      </w:r>
      <w:r w:rsidRPr="009974BB">
        <w:rPr>
          <w:b/>
          <w:bCs/>
          <w:i/>
          <w:iCs/>
          <w:sz w:val="24"/>
          <w:szCs w:val="24"/>
          <w:lang w:val="en-GB"/>
        </w:rPr>
        <w:t>July 2026</w:t>
      </w:r>
    </w:p>
    <w:p w14:paraId="1586C71E" w14:textId="77777777" w:rsidR="00D10672" w:rsidRPr="009974BB" w:rsidRDefault="00D10672" w:rsidP="00B70FDD">
      <w:pPr>
        <w:pStyle w:val="ListParagraph"/>
        <w:numPr>
          <w:ilvl w:val="0"/>
          <w:numId w:val="52"/>
        </w:numPr>
        <w:jc w:val="both"/>
        <w:rPr>
          <w:sz w:val="24"/>
          <w:szCs w:val="24"/>
          <w:lang w:val="en-GB"/>
        </w:rPr>
      </w:pPr>
      <w:r w:rsidRPr="009974BB">
        <w:rPr>
          <w:sz w:val="24"/>
          <w:szCs w:val="24"/>
          <w:lang w:val="en-GB"/>
        </w:rPr>
        <w:t xml:space="preserve">Launch of interservice consultation (2 months): </w:t>
      </w:r>
      <w:r w:rsidRPr="009974BB">
        <w:rPr>
          <w:b/>
          <w:bCs/>
          <w:i/>
          <w:iCs/>
          <w:sz w:val="24"/>
          <w:szCs w:val="24"/>
          <w:lang w:val="en-GB"/>
        </w:rPr>
        <w:t>Sept 2026</w:t>
      </w:r>
    </w:p>
    <w:p w14:paraId="6E918C0F" w14:textId="77777777" w:rsidR="00D10672" w:rsidRPr="009974BB" w:rsidRDefault="00D10672" w:rsidP="00B70FDD">
      <w:pPr>
        <w:pStyle w:val="ListParagraph"/>
        <w:numPr>
          <w:ilvl w:val="0"/>
          <w:numId w:val="52"/>
        </w:numPr>
        <w:jc w:val="both"/>
        <w:rPr>
          <w:sz w:val="24"/>
          <w:szCs w:val="24"/>
          <w:lang w:val="en-GB"/>
        </w:rPr>
      </w:pPr>
      <w:r w:rsidRPr="009974BB">
        <w:rPr>
          <w:sz w:val="24"/>
          <w:szCs w:val="24"/>
          <w:lang w:val="en-GB"/>
        </w:rPr>
        <w:t xml:space="preserve">Submission to WTO (2 months): </w:t>
      </w:r>
      <w:r w:rsidRPr="009974BB">
        <w:rPr>
          <w:b/>
          <w:bCs/>
          <w:i/>
          <w:iCs/>
          <w:sz w:val="24"/>
          <w:szCs w:val="24"/>
          <w:lang w:val="en-GB"/>
        </w:rPr>
        <w:t>Nov 2026</w:t>
      </w:r>
    </w:p>
    <w:p w14:paraId="60B70433" w14:textId="77777777" w:rsidR="00D10672" w:rsidRPr="009974BB" w:rsidRDefault="00D10672" w:rsidP="00B70FDD">
      <w:pPr>
        <w:pStyle w:val="ListParagraph"/>
        <w:numPr>
          <w:ilvl w:val="0"/>
          <w:numId w:val="52"/>
        </w:numPr>
        <w:jc w:val="both"/>
        <w:rPr>
          <w:sz w:val="24"/>
          <w:szCs w:val="24"/>
          <w:lang w:val="en-GB"/>
        </w:rPr>
      </w:pPr>
      <w:r w:rsidRPr="009974BB">
        <w:rPr>
          <w:sz w:val="24"/>
          <w:szCs w:val="24"/>
          <w:lang w:val="en-GB"/>
        </w:rPr>
        <w:t xml:space="preserve">Vote at the Standing Committee (no more than 4 months after the previous step): </w:t>
      </w:r>
      <w:r w:rsidRPr="009974BB">
        <w:rPr>
          <w:b/>
          <w:bCs/>
          <w:i/>
          <w:iCs/>
          <w:sz w:val="24"/>
          <w:szCs w:val="24"/>
          <w:lang w:val="en-GB"/>
        </w:rPr>
        <w:t>Mar 2027</w:t>
      </w:r>
    </w:p>
    <w:p w14:paraId="6828EFF7" w14:textId="77777777" w:rsidR="00D10672" w:rsidRPr="009974BB" w:rsidRDefault="00D10672" w:rsidP="00B70FDD">
      <w:pPr>
        <w:pStyle w:val="ListParagraph"/>
        <w:numPr>
          <w:ilvl w:val="0"/>
          <w:numId w:val="52"/>
        </w:numPr>
        <w:jc w:val="both"/>
        <w:rPr>
          <w:sz w:val="24"/>
          <w:szCs w:val="24"/>
          <w:lang w:val="en-GB"/>
        </w:rPr>
      </w:pPr>
      <w:r w:rsidRPr="009974BB">
        <w:rPr>
          <w:sz w:val="24"/>
          <w:szCs w:val="24"/>
          <w:lang w:val="en-GB"/>
        </w:rPr>
        <w:t xml:space="preserve">Submission to EP/Council (1 month): </w:t>
      </w:r>
      <w:r w:rsidRPr="009974BB">
        <w:rPr>
          <w:b/>
          <w:bCs/>
          <w:i/>
          <w:iCs/>
          <w:sz w:val="24"/>
          <w:szCs w:val="24"/>
          <w:lang w:val="en-GB"/>
        </w:rPr>
        <w:t>Apr 2027</w:t>
      </w:r>
    </w:p>
    <w:p w14:paraId="058AD5F6" w14:textId="77777777" w:rsidR="00D10672" w:rsidRPr="009974BB" w:rsidRDefault="00D10672" w:rsidP="00B70FDD">
      <w:pPr>
        <w:pStyle w:val="ListParagraph"/>
        <w:numPr>
          <w:ilvl w:val="0"/>
          <w:numId w:val="52"/>
        </w:numPr>
        <w:jc w:val="both"/>
        <w:rPr>
          <w:sz w:val="24"/>
          <w:szCs w:val="24"/>
          <w:lang w:val="en-GB"/>
        </w:rPr>
      </w:pPr>
      <w:r w:rsidRPr="009974BB">
        <w:rPr>
          <w:sz w:val="24"/>
          <w:szCs w:val="24"/>
          <w:lang w:val="en-GB"/>
        </w:rPr>
        <w:t xml:space="preserve">Scrutiny period (3 months): </w:t>
      </w:r>
      <w:r w:rsidRPr="009974BB">
        <w:rPr>
          <w:b/>
          <w:bCs/>
          <w:i/>
          <w:iCs/>
          <w:sz w:val="24"/>
          <w:szCs w:val="24"/>
          <w:lang w:val="en-GB"/>
        </w:rPr>
        <w:t>Jul 2027</w:t>
      </w:r>
    </w:p>
    <w:p w14:paraId="3A3F022E" w14:textId="77777777" w:rsidR="00D10672" w:rsidRPr="009974BB" w:rsidRDefault="00D10672" w:rsidP="00B70FDD">
      <w:pPr>
        <w:pStyle w:val="ListParagraph"/>
        <w:numPr>
          <w:ilvl w:val="0"/>
          <w:numId w:val="52"/>
        </w:numPr>
        <w:jc w:val="both"/>
        <w:rPr>
          <w:sz w:val="24"/>
          <w:szCs w:val="24"/>
          <w:lang w:val="en-GB"/>
        </w:rPr>
      </w:pPr>
      <w:r w:rsidRPr="009974BB">
        <w:rPr>
          <w:sz w:val="24"/>
          <w:szCs w:val="24"/>
          <w:lang w:val="en-GB"/>
        </w:rPr>
        <w:t xml:space="preserve">Adoption by COM (1 month): </w:t>
      </w:r>
      <w:r w:rsidRPr="009974BB">
        <w:rPr>
          <w:b/>
          <w:bCs/>
          <w:i/>
          <w:iCs/>
          <w:sz w:val="24"/>
          <w:szCs w:val="24"/>
          <w:lang w:val="en-GB"/>
        </w:rPr>
        <w:t>Aug 2027</w:t>
      </w:r>
    </w:p>
    <w:p w14:paraId="1E4360F3" w14:textId="34A1DC07" w:rsidR="00D10672" w:rsidRPr="009974BB" w:rsidRDefault="00D10672" w:rsidP="008C19F2">
      <w:pPr>
        <w:spacing w:after="240"/>
        <w:jc w:val="both"/>
        <w:rPr>
          <w:sz w:val="24"/>
          <w:szCs w:val="24"/>
          <w:lang w:val="en-GB"/>
        </w:rPr>
      </w:pPr>
      <w:r w:rsidRPr="009974BB">
        <w:rPr>
          <w:sz w:val="24"/>
          <w:szCs w:val="24"/>
          <w:lang w:val="en-GB"/>
        </w:rPr>
        <w:t>As explained previously, the RAC Opinion published in Nov 2023 would be included in the ATP published in February 2025 with an application date of September 2026. Considering the 15 months for the CPR measures, the deadline for the Omnibus Act would be December 2027. Following the most conservative approach in each step above, the new process should be completed in August 2027, which is before the deadline of December 2027</w:t>
      </w:r>
      <w:r w:rsidR="00F175DE" w:rsidRPr="009974BB">
        <w:rPr>
          <w:sz w:val="24"/>
          <w:szCs w:val="24"/>
          <w:lang w:val="en-GB"/>
        </w:rPr>
        <w:t xml:space="preserve"> (i.e., considering the 15 months from the application date of the ATP)</w:t>
      </w:r>
      <w:r w:rsidRPr="009974BB">
        <w:rPr>
          <w:sz w:val="24"/>
          <w:szCs w:val="24"/>
          <w:lang w:val="en-GB"/>
        </w:rPr>
        <w:t>.</w:t>
      </w:r>
    </w:p>
    <w:p w14:paraId="3BBDC444" w14:textId="782BA824" w:rsidR="008C19F2" w:rsidRPr="009974BB" w:rsidRDefault="008C19F2" w:rsidP="008C19F2">
      <w:pPr>
        <w:pStyle w:val="Heading2"/>
        <w:ind w:left="720" w:hanging="720"/>
        <w:rPr>
          <w:lang w:val="en-GB"/>
        </w:rPr>
      </w:pPr>
      <w:bookmarkStart w:id="15" w:name="_Toc190964346"/>
      <w:r w:rsidRPr="009974BB">
        <w:rPr>
          <w:lang w:val="en-GB"/>
        </w:rPr>
        <w:t>Transitional periods</w:t>
      </w:r>
      <w:bookmarkEnd w:id="15"/>
    </w:p>
    <w:p w14:paraId="209375BB" w14:textId="3DC41598" w:rsidR="008C19F2" w:rsidRPr="009974BB" w:rsidRDefault="008C19F2" w:rsidP="00D10672">
      <w:pPr>
        <w:jc w:val="both"/>
        <w:rPr>
          <w:sz w:val="24"/>
          <w:szCs w:val="24"/>
          <w:lang w:val="en-GB"/>
        </w:rPr>
      </w:pPr>
      <w:r w:rsidRPr="009974BB">
        <w:rPr>
          <w:sz w:val="24"/>
          <w:szCs w:val="24"/>
          <w:lang w:val="en-GB"/>
        </w:rPr>
        <w:t xml:space="preserve">The Commission will decide on </w:t>
      </w:r>
      <w:r w:rsidRPr="00614A5B">
        <w:rPr>
          <w:i/>
          <w:iCs/>
          <w:sz w:val="24"/>
          <w:szCs w:val="24"/>
          <w:lang w:val="en-GB"/>
        </w:rPr>
        <w:t>case-by-case</w:t>
      </w:r>
      <w:r w:rsidRPr="009974BB">
        <w:rPr>
          <w:sz w:val="24"/>
          <w:szCs w:val="24"/>
          <w:lang w:val="en-GB"/>
        </w:rPr>
        <w:t xml:space="preserve"> the possibility to allow transitional periods for the implementation of </w:t>
      </w:r>
      <w:r w:rsidR="009974BB" w:rsidRPr="009974BB">
        <w:rPr>
          <w:sz w:val="24"/>
          <w:szCs w:val="24"/>
          <w:lang w:val="en-GB"/>
        </w:rPr>
        <w:t>the</w:t>
      </w:r>
      <w:r w:rsidRPr="009974BB">
        <w:rPr>
          <w:sz w:val="24"/>
          <w:szCs w:val="24"/>
          <w:lang w:val="en-GB"/>
        </w:rPr>
        <w:t xml:space="preserve"> CMR Omnibus act</w:t>
      </w:r>
      <w:r w:rsidR="009974BB" w:rsidRPr="009974BB">
        <w:rPr>
          <w:sz w:val="24"/>
          <w:szCs w:val="24"/>
          <w:lang w:val="en-GB"/>
        </w:rPr>
        <w:t>s</w:t>
      </w:r>
      <w:r w:rsidRPr="009974BB">
        <w:rPr>
          <w:sz w:val="24"/>
          <w:szCs w:val="24"/>
          <w:lang w:val="en-GB"/>
        </w:rPr>
        <w:t>. In particular, the Commission may propose a differed application date considering the following elements:</w:t>
      </w:r>
    </w:p>
    <w:p w14:paraId="674D7F84" w14:textId="568622F2" w:rsidR="009974BB" w:rsidRPr="009974BB" w:rsidRDefault="009974BB" w:rsidP="009974BB">
      <w:pPr>
        <w:pStyle w:val="ListParagraph"/>
        <w:numPr>
          <w:ilvl w:val="0"/>
          <w:numId w:val="67"/>
        </w:numPr>
        <w:jc w:val="both"/>
        <w:rPr>
          <w:sz w:val="24"/>
          <w:szCs w:val="24"/>
          <w:lang w:val="en-GB"/>
        </w:rPr>
      </w:pPr>
      <w:r w:rsidRPr="009974BB">
        <w:rPr>
          <w:b/>
          <w:bCs/>
          <w:sz w:val="24"/>
          <w:szCs w:val="24"/>
          <w:lang w:val="en-GB"/>
        </w:rPr>
        <w:t xml:space="preserve">Consumer </w:t>
      </w:r>
      <w:r>
        <w:rPr>
          <w:b/>
          <w:bCs/>
          <w:sz w:val="24"/>
          <w:szCs w:val="24"/>
          <w:lang w:val="en-GB"/>
        </w:rPr>
        <w:t>s</w:t>
      </w:r>
      <w:r w:rsidRPr="009974BB">
        <w:rPr>
          <w:b/>
          <w:bCs/>
          <w:sz w:val="24"/>
          <w:szCs w:val="24"/>
          <w:lang w:val="en-GB"/>
        </w:rPr>
        <w:t>afety/risk to human health</w:t>
      </w:r>
      <w:r w:rsidRPr="009974BB">
        <w:rPr>
          <w:sz w:val="24"/>
          <w:szCs w:val="24"/>
          <w:lang w:val="en-GB"/>
        </w:rPr>
        <w:t>: The primary focus should remain on safeguarding consumer health and safety, therefore, shorter periods for substances with significant safety concerns should be considered.</w:t>
      </w:r>
    </w:p>
    <w:p w14:paraId="529490E9" w14:textId="4882EE93" w:rsidR="009974BB" w:rsidRPr="009974BB" w:rsidRDefault="009974BB" w:rsidP="009974BB">
      <w:pPr>
        <w:pStyle w:val="ListParagraph"/>
        <w:numPr>
          <w:ilvl w:val="0"/>
          <w:numId w:val="67"/>
        </w:numPr>
        <w:jc w:val="both"/>
        <w:rPr>
          <w:sz w:val="24"/>
          <w:szCs w:val="24"/>
          <w:lang w:val="en-GB"/>
        </w:rPr>
      </w:pPr>
      <w:r w:rsidRPr="009974BB">
        <w:rPr>
          <w:b/>
          <w:bCs/>
          <w:sz w:val="24"/>
          <w:szCs w:val="24"/>
          <w:lang w:val="en-GB"/>
        </w:rPr>
        <w:t xml:space="preserve">Availability of </w:t>
      </w:r>
      <w:r>
        <w:rPr>
          <w:b/>
          <w:bCs/>
          <w:sz w:val="24"/>
          <w:szCs w:val="24"/>
          <w:lang w:val="en-GB"/>
        </w:rPr>
        <w:t>a</w:t>
      </w:r>
      <w:r w:rsidRPr="009974BB">
        <w:rPr>
          <w:b/>
          <w:bCs/>
          <w:sz w:val="24"/>
          <w:szCs w:val="24"/>
          <w:lang w:val="en-GB"/>
        </w:rPr>
        <w:t>lternatives</w:t>
      </w:r>
      <w:r>
        <w:rPr>
          <w:b/>
          <w:bCs/>
          <w:sz w:val="24"/>
          <w:szCs w:val="24"/>
          <w:lang w:val="en-GB"/>
        </w:rPr>
        <w:t xml:space="preserve"> and s</w:t>
      </w:r>
      <w:r w:rsidRPr="009974BB">
        <w:rPr>
          <w:b/>
          <w:bCs/>
          <w:sz w:val="24"/>
          <w:szCs w:val="24"/>
          <w:lang w:val="en-GB"/>
        </w:rPr>
        <w:t xml:space="preserve">upply </w:t>
      </w:r>
      <w:r>
        <w:rPr>
          <w:b/>
          <w:bCs/>
          <w:sz w:val="24"/>
          <w:szCs w:val="24"/>
          <w:lang w:val="en-GB"/>
        </w:rPr>
        <w:t>c</w:t>
      </w:r>
      <w:r w:rsidRPr="009974BB">
        <w:rPr>
          <w:b/>
          <w:bCs/>
          <w:sz w:val="24"/>
          <w:szCs w:val="24"/>
          <w:lang w:val="en-GB"/>
        </w:rPr>
        <w:t xml:space="preserve">hain </w:t>
      </w:r>
      <w:r>
        <w:rPr>
          <w:b/>
          <w:bCs/>
          <w:sz w:val="24"/>
          <w:szCs w:val="24"/>
          <w:lang w:val="en-GB"/>
        </w:rPr>
        <w:t>a</w:t>
      </w:r>
      <w:r w:rsidRPr="009974BB">
        <w:rPr>
          <w:b/>
          <w:bCs/>
          <w:sz w:val="24"/>
          <w:szCs w:val="24"/>
          <w:lang w:val="en-GB"/>
        </w:rPr>
        <w:t>djustments</w:t>
      </w:r>
      <w:r w:rsidRPr="009974BB">
        <w:rPr>
          <w:sz w:val="24"/>
          <w:szCs w:val="24"/>
          <w:lang w:val="en-GB"/>
        </w:rPr>
        <w:t xml:space="preserve">: </w:t>
      </w:r>
      <w:r>
        <w:rPr>
          <w:sz w:val="24"/>
          <w:szCs w:val="24"/>
          <w:lang w:val="en-GB"/>
        </w:rPr>
        <w:t xml:space="preserve">The </w:t>
      </w:r>
      <w:r w:rsidRPr="009974BB">
        <w:rPr>
          <w:sz w:val="24"/>
          <w:szCs w:val="24"/>
          <w:u w:val="single"/>
          <w:lang w:val="en-GB"/>
        </w:rPr>
        <w:t>current</w:t>
      </w:r>
      <w:r>
        <w:rPr>
          <w:sz w:val="24"/>
          <w:szCs w:val="24"/>
          <w:lang w:val="en-GB"/>
        </w:rPr>
        <w:t xml:space="preserve"> availability of suitable alternatives and </w:t>
      </w:r>
      <w:r w:rsidRPr="009974BB">
        <w:rPr>
          <w:sz w:val="24"/>
          <w:szCs w:val="24"/>
          <w:lang w:val="en-GB"/>
        </w:rPr>
        <w:t>the time needed to establish new supply chains should be factored in</w:t>
      </w:r>
      <w:r>
        <w:rPr>
          <w:sz w:val="24"/>
          <w:szCs w:val="24"/>
          <w:lang w:val="en-GB"/>
        </w:rPr>
        <w:t>. L</w:t>
      </w:r>
      <w:r w:rsidRPr="009974BB">
        <w:rPr>
          <w:sz w:val="24"/>
          <w:szCs w:val="24"/>
          <w:lang w:val="en-GB"/>
        </w:rPr>
        <w:t xml:space="preserve">onger periods </w:t>
      </w:r>
      <w:r>
        <w:rPr>
          <w:sz w:val="24"/>
          <w:szCs w:val="24"/>
          <w:lang w:val="en-GB"/>
        </w:rPr>
        <w:t>may be, therefore, justified</w:t>
      </w:r>
      <w:r w:rsidRPr="009974BB">
        <w:rPr>
          <w:sz w:val="24"/>
          <w:szCs w:val="24"/>
          <w:lang w:val="en-GB"/>
        </w:rPr>
        <w:t>.</w:t>
      </w:r>
    </w:p>
    <w:p w14:paraId="530DE5E9" w14:textId="22AC08C1" w:rsidR="008C19F2" w:rsidRPr="009974BB" w:rsidRDefault="008C19F2" w:rsidP="009974BB">
      <w:pPr>
        <w:pStyle w:val="ListParagraph"/>
        <w:numPr>
          <w:ilvl w:val="0"/>
          <w:numId w:val="67"/>
        </w:numPr>
        <w:jc w:val="both"/>
        <w:rPr>
          <w:sz w:val="24"/>
          <w:szCs w:val="24"/>
          <w:lang w:val="en-GB"/>
        </w:rPr>
      </w:pPr>
      <w:r w:rsidRPr="009974BB">
        <w:rPr>
          <w:b/>
          <w:bCs/>
          <w:sz w:val="24"/>
          <w:szCs w:val="24"/>
          <w:lang w:val="en-GB"/>
        </w:rPr>
        <w:t xml:space="preserve">Product </w:t>
      </w:r>
      <w:r w:rsidR="009974BB">
        <w:rPr>
          <w:b/>
          <w:bCs/>
          <w:sz w:val="24"/>
          <w:szCs w:val="24"/>
          <w:lang w:val="en-GB"/>
        </w:rPr>
        <w:t>c</w:t>
      </w:r>
      <w:r w:rsidRPr="009974BB">
        <w:rPr>
          <w:b/>
          <w:bCs/>
          <w:sz w:val="24"/>
          <w:szCs w:val="24"/>
          <w:lang w:val="en-GB"/>
        </w:rPr>
        <w:t xml:space="preserve">omplexity and </w:t>
      </w:r>
      <w:r w:rsidR="009974BB">
        <w:rPr>
          <w:b/>
          <w:bCs/>
          <w:sz w:val="24"/>
          <w:szCs w:val="24"/>
          <w:lang w:val="en-GB"/>
        </w:rPr>
        <w:t>r</w:t>
      </w:r>
      <w:r w:rsidRPr="009974BB">
        <w:rPr>
          <w:b/>
          <w:bCs/>
          <w:sz w:val="24"/>
          <w:szCs w:val="24"/>
          <w:lang w:val="en-GB"/>
        </w:rPr>
        <w:t xml:space="preserve">eformulation </w:t>
      </w:r>
      <w:r w:rsidR="009974BB">
        <w:rPr>
          <w:b/>
          <w:bCs/>
          <w:sz w:val="24"/>
          <w:szCs w:val="24"/>
          <w:lang w:val="en-GB"/>
        </w:rPr>
        <w:t>e</w:t>
      </w:r>
      <w:r w:rsidRPr="009974BB">
        <w:rPr>
          <w:b/>
          <w:bCs/>
          <w:sz w:val="24"/>
          <w:szCs w:val="24"/>
          <w:lang w:val="en-GB"/>
        </w:rPr>
        <w:t>ffort</w:t>
      </w:r>
      <w:r w:rsidR="009974BB">
        <w:rPr>
          <w:b/>
          <w:bCs/>
          <w:sz w:val="24"/>
          <w:szCs w:val="24"/>
          <w:lang w:val="en-GB"/>
        </w:rPr>
        <w:t>s</w:t>
      </w:r>
      <w:r w:rsidRPr="009974BB">
        <w:rPr>
          <w:sz w:val="24"/>
          <w:szCs w:val="24"/>
          <w:lang w:val="en-GB"/>
        </w:rPr>
        <w:t>: The time needed for reformulating products should be considered, especially for complex formulations requiring significant R&amp;D and testing.</w:t>
      </w:r>
      <w:r w:rsidR="009974BB">
        <w:rPr>
          <w:sz w:val="24"/>
          <w:szCs w:val="24"/>
          <w:lang w:val="en-GB"/>
        </w:rPr>
        <w:t xml:space="preserve"> In that case, l</w:t>
      </w:r>
      <w:r w:rsidR="009974BB" w:rsidRPr="009974BB">
        <w:rPr>
          <w:sz w:val="24"/>
          <w:szCs w:val="24"/>
          <w:lang w:val="en-GB"/>
        </w:rPr>
        <w:t xml:space="preserve">onger periods </w:t>
      </w:r>
      <w:r w:rsidR="009974BB">
        <w:rPr>
          <w:sz w:val="24"/>
          <w:szCs w:val="24"/>
          <w:lang w:val="en-GB"/>
        </w:rPr>
        <w:t>may be allowed.</w:t>
      </w:r>
    </w:p>
    <w:p w14:paraId="64C7F083" w14:textId="7916C49A" w:rsidR="008C19F2" w:rsidRPr="009974BB" w:rsidRDefault="008C19F2" w:rsidP="00A30F02">
      <w:pPr>
        <w:pStyle w:val="ListParagraph"/>
        <w:numPr>
          <w:ilvl w:val="0"/>
          <w:numId w:val="67"/>
        </w:numPr>
        <w:jc w:val="both"/>
        <w:rPr>
          <w:sz w:val="24"/>
          <w:szCs w:val="24"/>
          <w:lang w:val="en-GB"/>
        </w:rPr>
      </w:pPr>
      <w:r w:rsidRPr="009974BB">
        <w:rPr>
          <w:b/>
          <w:bCs/>
          <w:sz w:val="24"/>
          <w:szCs w:val="24"/>
          <w:lang w:val="en-GB"/>
        </w:rPr>
        <w:t xml:space="preserve">Market </w:t>
      </w:r>
      <w:r w:rsidR="009974BB">
        <w:rPr>
          <w:b/>
          <w:bCs/>
          <w:sz w:val="24"/>
          <w:szCs w:val="24"/>
          <w:lang w:val="en-GB"/>
        </w:rPr>
        <w:t>d</w:t>
      </w:r>
      <w:r w:rsidRPr="009974BB">
        <w:rPr>
          <w:b/>
          <w:bCs/>
          <w:sz w:val="24"/>
          <w:szCs w:val="24"/>
          <w:lang w:val="en-GB"/>
        </w:rPr>
        <w:t>ynamics</w:t>
      </w:r>
      <w:r w:rsidRPr="009974BB">
        <w:rPr>
          <w:sz w:val="24"/>
          <w:szCs w:val="24"/>
          <w:lang w:val="en-GB"/>
        </w:rPr>
        <w:t>: Consideration for market demand, existing stock levels, and the economic impact on small and medium enterprises (SMEs) to prevent financial strain</w:t>
      </w:r>
      <w:r w:rsidR="009974BB">
        <w:rPr>
          <w:sz w:val="24"/>
          <w:szCs w:val="24"/>
          <w:lang w:val="en-GB"/>
        </w:rPr>
        <w:t xml:space="preserve"> should be considered and periods adapted accordingly. </w:t>
      </w:r>
    </w:p>
    <w:p w14:paraId="6562B6AB" w14:textId="6AB7AABA" w:rsidR="008C19F2" w:rsidRPr="009974BB" w:rsidRDefault="008C19F2" w:rsidP="009974BB">
      <w:pPr>
        <w:pStyle w:val="ListParagraph"/>
        <w:numPr>
          <w:ilvl w:val="0"/>
          <w:numId w:val="67"/>
        </w:numPr>
        <w:jc w:val="both"/>
        <w:rPr>
          <w:sz w:val="24"/>
          <w:szCs w:val="24"/>
          <w:lang w:val="en-GB"/>
        </w:rPr>
      </w:pPr>
      <w:r w:rsidRPr="009974BB">
        <w:rPr>
          <w:b/>
          <w:bCs/>
          <w:sz w:val="24"/>
          <w:szCs w:val="24"/>
          <w:lang w:val="en-GB"/>
        </w:rPr>
        <w:t xml:space="preserve">Regulatory </w:t>
      </w:r>
      <w:r w:rsidR="009974BB">
        <w:rPr>
          <w:b/>
          <w:bCs/>
          <w:sz w:val="24"/>
          <w:szCs w:val="24"/>
          <w:lang w:val="en-GB"/>
        </w:rPr>
        <w:t>a</w:t>
      </w:r>
      <w:r w:rsidRPr="009974BB">
        <w:rPr>
          <w:b/>
          <w:bCs/>
          <w:sz w:val="24"/>
          <w:szCs w:val="24"/>
          <w:lang w:val="en-GB"/>
        </w:rPr>
        <w:t>lignment</w:t>
      </w:r>
      <w:r w:rsidRPr="009974BB">
        <w:rPr>
          <w:sz w:val="24"/>
          <w:szCs w:val="24"/>
          <w:lang w:val="en-GB"/>
        </w:rPr>
        <w:t>: Ensuring timelines are consistent with other regulatory processes to avoid discrepancies and provide legal clarity.</w:t>
      </w:r>
    </w:p>
    <w:p w14:paraId="670241A8" w14:textId="4F4F52B8" w:rsidR="00F175DE" w:rsidRPr="009974BB" w:rsidRDefault="009974BB" w:rsidP="009974BB">
      <w:pPr>
        <w:jc w:val="both"/>
        <w:rPr>
          <w:sz w:val="24"/>
          <w:szCs w:val="24"/>
          <w:lang w:val="en-GB"/>
        </w:rPr>
      </w:pPr>
      <w:r>
        <w:rPr>
          <w:sz w:val="24"/>
          <w:szCs w:val="24"/>
          <w:lang w:val="en-GB"/>
        </w:rPr>
        <w:t xml:space="preserve">In view of the above, </w:t>
      </w:r>
      <w:r w:rsidRPr="009974BB">
        <w:rPr>
          <w:b/>
          <w:bCs/>
          <w:sz w:val="24"/>
          <w:szCs w:val="24"/>
          <w:lang w:val="en-GB"/>
        </w:rPr>
        <w:t>placing on the market</w:t>
      </w:r>
      <w:r>
        <w:rPr>
          <w:sz w:val="24"/>
          <w:szCs w:val="24"/>
          <w:lang w:val="en-GB"/>
        </w:rPr>
        <w:t xml:space="preserve"> may range between</w:t>
      </w:r>
      <w:r w:rsidRPr="009974BB">
        <w:rPr>
          <w:sz w:val="24"/>
          <w:szCs w:val="24"/>
          <w:lang w:val="en-GB"/>
        </w:rPr>
        <w:t xml:space="preserve"> </w:t>
      </w:r>
      <w:r w:rsidRPr="00E4634F">
        <w:rPr>
          <w:b/>
          <w:bCs/>
          <w:sz w:val="24"/>
          <w:szCs w:val="24"/>
          <w:lang w:val="en-GB"/>
        </w:rPr>
        <w:t>6–12 months</w:t>
      </w:r>
      <w:r w:rsidRPr="009974BB">
        <w:rPr>
          <w:sz w:val="24"/>
          <w:szCs w:val="24"/>
          <w:lang w:val="en-GB"/>
        </w:rPr>
        <w:t>, ensuring companies have time to reformulate or discontinue affected products</w:t>
      </w:r>
      <w:r>
        <w:rPr>
          <w:sz w:val="24"/>
          <w:szCs w:val="24"/>
          <w:lang w:val="en-GB"/>
        </w:rPr>
        <w:t xml:space="preserve">, while </w:t>
      </w:r>
      <w:r w:rsidRPr="00E4634F">
        <w:rPr>
          <w:b/>
          <w:bCs/>
          <w:sz w:val="24"/>
          <w:szCs w:val="24"/>
          <w:lang w:val="en-GB"/>
        </w:rPr>
        <w:t>making available on the market</w:t>
      </w:r>
      <w:r>
        <w:rPr>
          <w:sz w:val="24"/>
          <w:szCs w:val="24"/>
          <w:lang w:val="en-GB"/>
        </w:rPr>
        <w:t xml:space="preserve"> may range between</w:t>
      </w:r>
      <w:r w:rsidRPr="009974BB">
        <w:rPr>
          <w:sz w:val="24"/>
          <w:szCs w:val="24"/>
          <w:lang w:val="en-GB"/>
        </w:rPr>
        <w:t xml:space="preserve"> </w:t>
      </w:r>
      <w:r w:rsidRPr="00E4634F">
        <w:rPr>
          <w:b/>
          <w:bCs/>
          <w:sz w:val="24"/>
          <w:szCs w:val="24"/>
          <w:lang w:val="en-GB"/>
        </w:rPr>
        <w:t>12–24 months</w:t>
      </w:r>
      <w:r w:rsidRPr="009974BB">
        <w:rPr>
          <w:sz w:val="24"/>
          <w:szCs w:val="24"/>
          <w:lang w:val="en-GB"/>
        </w:rPr>
        <w:t>, allowing distributors and retailers to sell existing stock before the ban fully applies</w:t>
      </w:r>
      <w:r w:rsidR="00614A5B">
        <w:rPr>
          <w:rStyle w:val="FootnoteReference"/>
          <w:sz w:val="24"/>
          <w:szCs w:val="24"/>
          <w:lang w:val="en-GB"/>
        </w:rPr>
        <w:footnoteReference w:id="5"/>
      </w:r>
      <w:r w:rsidRPr="009974BB">
        <w:rPr>
          <w:sz w:val="24"/>
          <w:szCs w:val="24"/>
          <w:lang w:val="en-GB"/>
        </w:rPr>
        <w:t>.</w:t>
      </w:r>
    </w:p>
    <w:p w14:paraId="04F6E92E" w14:textId="5D6FA0F1" w:rsidR="00357A24" w:rsidRPr="009974BB" w:rsidRDefault="002F3F5B" w:rsidP="002F3F5B">
      <w:pPr>
        <w:pStyle w:val="Heading1"/>
        <w:ind w:left="600" w:hanging="600"/>
      </w:pPr>
      <w:bookmarkStart w:id="16" w:name="_Toc190964347"/>
      <w:r w:rsidRPr="009974BB">
        <w:t xml:space="preserve">Food safety requirements </w:t>
      </w:r>
      <w:r w:rsidR="003F1622" w:rsidRPr="009974BB">
        <w:t>(</w:t>
      </w:r>
      <w:r w:rsidRPr="009974BB">
        <w:t>Criterion a</w:t>
      </w:r>
      <w:r w:rsidR="003F1622" w:rsidRPr="009974BB">
        <w:t>)</w:t>
      </w:r>
      <w:bookmarkEnd w:id="16"/>
    </w:p>
    <w:p w14:paraId="2249CB6C" w14:textId="09632E82" w:rsidR="009D08F2" w:rsidRPr="009974BB" w:rsidRDefault="009D08F2" w:rsidP="009D08F2">
      <w:pPr>
        <w:pStyle w:val="Heading2"/>
        <w:rPr>
          <w:lang w:val="en-GB"/>
        </w:rPr>
      </w:pPr>
      <w:bookmarkStart w:id="17" w:name="_Toc190964348"/>
      <w:r w:rsidRPr="009974BB">
        <w:rPr>
          <w:lang w:val="en-GB"/>
        </w:rPr>
        <w:t>Overview</w:t>
      </w:r>
      <w:bookmarkEnd w:id="17"/>
    </w:p>
    <w:p w14:paraId="255CF92E" w14:textId="4682C845" w:rsidR="009D08F2" w:rsidRPr="009974BB" w:rsidRDefault="009D08F2" w:rsidP="009D08F2">
      <w:pPr>
        <w:spacing w:line="240" w:lineRule="auto"/>
        <w:jc w:val="both"/>
        <w:rPr>
          <w:sz w:val="24"/>
          <w:szCs w:val="24"/>
          <w:lang w:val="en-GB"/>
        </w:rPr>
      </w:pPr>
      <w:r w:rsidRPr="009974BB">
        <w:rPr>
          <w:sz w:val="24"/>
          <w:szCs w:val="24"/>
          <w:lang w:val="en-GB"/>
        </w:rPr>
        <w:t xml:space="preserve">Compliance with the food safety requirements defined in </w:t>
      </w:r>
      <w:r w:rsidRPr="009974BB">
        <w:rPr>
          <w:b/>
          <w:bCs/>
          <w:sz w:val="24"/>
          <w:szCs w:val="24"/>
          <w:lang w:val="en-GB"/>
        </w:rPr>
        <w:t>Regulation (EC) No 178/2002</w:t>
      </w:r>
      <w:r w:rsidRPr="009974BB">
        <w:rPr>
          <w:sz w:val="24"/>
          <w:szCs w:val="24"/>
          <w:lang w:val="en-GB"/>
        </w:rPr>
        <w:t xml:space="preserve"> (hereafter referred to as the </w:t>
      </w:r>
      <w:r w:rsidRPr="009974BB">
        <w:rPr>
          <w:b/>
          <w:bCs/>
          <w:sz w:val="24"/>
          <w:szCs w:val="24"/>
          <w:lang w:val="en-GB"/>
        </w:rPr>
        <w:t>‘Food Safety Regulation’ or ‘FSR’</w:t>
      </w:r>
      <w:r w:rsidRPr="009974BB">
        <w:rPr>
          <w:sz w:val="24"/>
          <w:szCs w:val="24"/>
          <w:lang w:val="en-GB"/>
        </w:rPr>
        <w:t xml:space="preserve">) is one of the four essential criteria for allowing an exemption from the generic ban on the use of substances classified as </w:t>
      </w:r>
      <w:r w:rsidRPr="009974BB">
        <w:rPr>
          <w:b/>
          <w:bCs/>
          <w:sz w:val="24"/>
          <w:szCs w:val="24"/>
          <w:lang w:val="en-GB"/>
        </w:rPr>
        <w:t xml:space="preserve">carcinogenic, mutagenic, or toxic for reproduction (CMR) category 1A </w:t>
      </w:r>
      <w:r w:rsidRPr="009974BB">
        <w:rPr>
          <w:sz w:val="24"/>
          <w:szCs w:val="24"/>
          <w:lang w:val="en-GB"/>
        </w:rPr>
        <w:t>or</w:t>
      </w:r>
      <w:r w:rsidRPr="009974BB">
        <w:rPr>
          <w:b/>
          <w:bCs/>
          <w:sz w:val="24"/>
          <w:szCs w:val="24"/>
          <w:lang w:val="en-GB"/>
        </w:rPr>
        <w:t xml:space="preserve"> 1B</w:t>
      </w:r>
      <w:r w:rsidRPr="009974BB">
        <w:rPr>
          <w:sz w:val="24"/>
          <w:szCs w:val="24"/>
          <w:lang w:val="en-GB"/>
        </w:rPr>
        <w:t xml:space="preserve"> in cosmetic products. Fulfilment of this criterion is a prerequisite for the use of such substances under specific conditions.</w:t>
      </w:r>
    </w:p>
    <w:p w14:paraId="7AD02742" w14:textId="77777777" w:rsidR="009D08F2" w:rsidRPr="009974BB" w:rsidRDefault="009D08F2" w:rsidP="009D08F2">
      <w:pPr>
        <w:spacing w:line="240" w:lineRule="auto"/>
        <w:jc w:val="both"/>
        <w:rPr>
          <w:sz w:val="24"/>
          <w:szCs w:val="24"/>
          <w:lang w:val="en-GB"/>
        </w:rPr>
      </w:pPr>
      <w:r w:rsidRPr="009974BB">
        <w:rPr>
          <w:sz w:val="24"/>
          <w:szCs w:val="24"/>
          <w:lang w:val="en-GB"/>
        </w:rPr>
        <w:t xml:space="preserve">The </w:t>
      </w:r>
      <w:r w:rsidRPr="009974BB">
        <w:rPr>
          <w:b/>
          <w:bCs/>
          <w:sz w:val="24"/>
          <w:szCs w:val="24"/>
          <w:lang w:val="en-GB"/>
        </w:rPr>
        <w:t>Food Safety Regulation</w:t>
      </w:r>
      <w:r w:rsidRPr="009974BB">
        <w:rPr>
          <w:sz w:val="24"/>
          <w:szCs w:val="24"/>
          <w:lang w:val="en-GB"/>
        </w:rPr>
        <w:t xml:space="preserve"> aims to ensure a high level of protection of human health and consumers' interests in relation to food. It considers, in particular, the diversity of the food supply, including traditional products, while also safeguarding the effective functioning of the internal market. According to this regulation, food encompasses any substance or product, including drink, chewing gum, and any substance intentionally incorporated into food during its manufacture, preparation, or treatment. This also includes water, provided it is intended for human consumption.</w:t>
      </w:r>
    </w:p>
    <w:p w14:paraId="1E7F0F1B" w14:textId="12A887F2" w:rsidR="009D08F2" w:rsidRPr="009974BB" w:rsidRDefault="009D08F2" w:rsidP="009D08F2">
      <w:pPr>
        <w:spacing w:line="240" w:lineRule="auto"/>
        <w:jc w:val="both"/>
        <w:rPr>
          <w:sz w:val="24"/>
          <w:szCs w:val="24"/>
          <w:lang w:val="en-GB"/>
        </w:rPr>
      </w:pPr>
      <w:r w:rsidRPr="009974BB">
        <w:rPr>
          <w:sz w:val="24"/>
          <w:szCs w:val="24"/>
          <w:lang w:val="en-GB"/>
        </w:rPr>
        <w:t xml:space="preserve">Regulation (EC) No 178/2002 has been amended several times. However, </w:t>
      </w:r>
      <w:r w:rsidRPr="009974BB">
        <w:rPr>
          <w:b/>
          <w:bCs/>
          <w:sz w:val="24"/>
          <w:szCs w:val="24"/>
          <w:lang w:val="en-GB"/>
        </w:rPr>
        <w:t>Article 14</w:t>
      </w:r>
      <w:r w:rsidRPr="009974BB">
        <w:rPr>
          <w:sz w:val="24"/>
          <w:szCs w:val="24"/>
          <w:lang w:val="en-GB"/>
        </w:rPr>
        <w:t>, which establishes core food safety requirements, has remained unchanged. This article outlines the fundamental principles that must be followed to determine whether food is safe for human consumption</w:t>
      </w:r>
      <w:r w:rsidR="009820CD" w:rsidRPr="009974BB">
        <w:rPr>
          <w:sz w:val="24"/>
          <w:szCs w:val="24"/>
          <w:lang w:val="en-GB"/>
        </w:rPr>
        <w:t>, in particular that:</w:t>
      </w:r>
    </w:p>
    <w:p w14:paraId="0B7349AA" w14:textId="77777777" w:rsidR="009D08F2" w:rsidRPr="009974BB" w:rsidRDefault="009D08F2" w:rsidP="00B70FDD">
      <w:pPr>
        <w:numPr>
          <w:ilvl w:val="0"/>
          <w:numId w:val="53"/>
        </w:numPr>
        <w:spacing w:line="240" w:lineRule="auto"/>
        <w:jc w:val="both"/>
        <w:rPr>
          <w:sz w:val="24"/>
          <w:szCs w:val="24"/>
          <w:lang w:val="en-GB"/>
        </w:rPr>
      </w:pPr>
      <w:r w:rsidRPr="009974BB">
        <w:rPr>
          <w:b/>
          <w:bCs/>
          <w:sz w:val="24"/>
          <w:szCs w:val="24"/>
          <w:lang w:val="en-GB"/>
        </w:rPr>
        <w:t>Food shall not be placed on the market if it is unsafe.</w:t>
      </w:r>
    </w:p>
    <w:p w14:paraId="68A8657E" w14:textId="77777777" w:rsidR="009D08F2" w:rsidRPr="009974BB" w:rsidRDefault="009D08F2" w:rsidP="00B70FDD">
      <w:pPr>
        <w:numPr>
          <w:ilvl w:val="0"/>
          <w:numId w:val="53"/>
        </w:numPr>
        <w:spacing w:line="240" w:lineRule="auto"/>
        <w:rPr>
          <w:sz w:val="24"/>
          <w:szCs w:val="24"/>
          <w:lang w:val="en-GB"/>
        </w:rPr>
      </w:pPr>
      <w:r w:rsidRPr="009974BB">
        <w:rPr>
          <w:b/>
          <w:bCs/>
          <w:sz w:val="24"/>
          <w:szCs w:val="24"/>
          <w:lang w:val="en-GB"/>
        </w:rPr>
        <w:t>Food shall be deemed unsafe if it is considered to be:</w:t>
      </w:r>
    </w:p>
    <w:p w14:paraId="37B3AA62" w14:textId="77777777" w:rsidR="009D08F2" w:rsidRPr="009974BB" w:rsidRDefault="009D08F2" w:rsidP="00B70FDD">
      <w:pPr>
        <w:numPr>
          <w:ilvl w:val="1"/>
          <w:numId w:val="57"/>
        </w:numPr>
        <w:spacing w:line="240" w:lineRule="auto"/>
        <w:rPr>
          <w:sz w:val="24"/>
          <w:szCs w:val="24"/>
          <w:lang w:val="en-GB"/>
        </w:rPr>
      </w:pPr>
      <w:r w:rsidRPr="009974BB">
        <w:rPr>
          <w:sz w:val="24"/>
          <w:szCs w:val="24"/>
          <w:lang w:val="en-GB"/>
        </w:rPr>
        <w:t>Injurious to health; or</w:t>
      </w:r>
    </w:p>
    <w:p w14:paraId="60DDC3D7" w14:textId="4CD237CE" w:rsidR="009D08F2" w:rsidRPr="009974BB" w:rsidRDefault="009D08F2" w:rsidP="00B70FDD">
      <w:pPr>
        <w:numPr>
          <w:ilvl w:val="1"/>
          <w:numId w:val="57"/>
        </w:numPr>
        <w:spacing w:line="240" w:lineRule="auto"/>
        <w:rPr>
          <w:sz w:val="24"/>
          <w:szCs w:val="24"/>
          <w:lang w:val="en-GB"/>
        </w:rPr>
      </w:pPr>
      <w:r w:rsidRPr="009974BB">
        <w:rPr>
          <w:sz w:val="24"/>
          <w:szCs w:val="24"/>
          <w:lang w:val="en-GB"/>
        </w:rPr>
        <w:t>Unfit for human consumption.</w:t>
      </w:r>
    </w:p>
    <w:p w14:paraId="67606193" w14:textId="77777777" w:rsidR="009820CD" w:rsidRPr="009974BB" w:rsidRDefault="009820CD" w:rsidP="009820CD">
      <w:pPr>
        <w:spacing w:after="360" w:line="240" w:lineRule="auto"/>
        <w:jc w:val="both"/>
        <w:rPr>
          <w:sz w:val="24"/>
          <w:szCs w:val="24"/>
          <w:lang w:val="en-GB"/>
        </w:rPr>
      </w:pPr>
      <w:r w:rsidRPr="009974BB">
        <w:rPr>
          <w:sz w:val="24"/>
          <w:szCs w:val="24"/>
          <w:lang w:val="en-GB"/>
        </w:rPr>
        <w:t xml:space="preserve">In determining whether food is </w:t>
      </w:r>
      <w:r w:rsidRPr="009974BB">
        <w:rPr>
          <w:b/>
          <w:bCs/>
          <w:sz w:val="24"/>
          <w:szCs w:val="24"/>
          <w:lang w:val="en-GB"/>
        </w:rPr>
        <w:t>unfit for human consumption</w:t>
      </w:r>
      <w:r w:rsidRPr="009974BB">
        <w:rPr>
          <w:sz w:val="24"/>
          <w:szCs w:val="24"/>
          <w:lang w:val="en-GB"/>
        </w:rPr>
        <w:t xml:space="preserve">, several factors must be evaluated, including whether the food is </w:t>
      </w:r>
      <w:r w:rsidRPr="009974BB">
        <w:rPr>
          <w:b/>
          <w:bCs/>
          <w:sz w:val="24"/>
          <w:szCs w:val="24"/>
          <w:lang w:val="en-GB"/>
        </w:rPr>
        <w:t>unacceptable for consumption</w:t>
      </w:r>
      <w:r w:rsidRPr="009974BB">
        <w:rPr>
          <w:sz w:val="24"/>
          <w:szCs w:val="24"/>
          <w:lang w:val="en-GB"/>
        </w:rPr>
        <w:t xml:space="preserve"> due to contamination (e.g., by extraneous matter), or through </w:t>
      </w:r>
      <w:r w:rsidRPr="009974BB">
        <w:rPr>
          <w:b/>
          <w:bCs/>
          <w:sz w:val="24"/>
          <w:szCs w:val="24"/>
          <w:lang w:val="en-GB"/>
        </w:rPr>
        <w:t>putrefaction, deterioration, or decay</w:t>
      </w:r>
      <w:r w:rsidRPr="009974BB">
        <w:rPr>
          <w:sz w:val="24"/>
          <w:szCs w:val="24"/>
          <w:lang w:val="en-GB"/>
        </w:rPr>
        <w:t>.</w:t>
      </w:r>
    </w:p>
    <w:p w14:paraId="36AEFB14" w14:textId="4CFBA7D2" w:rsidR="009D08F2" w:rsidRPr="009974BB" w:rsidRDefault="009D08F2" w:rsidP="009D08F2">
      <w:pPr>
        <w:spacing w:line="240" w:lineRule="auto"/>
        <w:jc w:val="both"/>
        <w:rPr>
          <w:sz w:val="24"/>
          <w:szCs w:val="24"/>
          <w:lang w:val="en-GB"/>
        </w:rPr>
      </w:pPr>
      <w:r w:rsidRPr="009974BB">
        <w:rPr>
          <w:sz w:val="24"/>
          <w:szCs w:val="24"/>
          <w:lang w:val="en-GB"/>
        </w:rPr>
        <w:t>When assessing the safety of a food product, Article 14 specifies additional elements that must be taken into consideration:</w:t>
      </w:r>
    </w:p>
    <w:p w14:paraId="71E2FE49" w14:textId="77777777" w:rsidR="009D08F2" w:rsidRPr="009974BB" w:rsidRDefault="009D08F2" w:rsidP="00B70FDD">
      <w:pPr>
        <w:numPr>
          <w:ilvl w:val="0"/>
          <w:numId w:val="54"/>
        </w:numPr>
        <w:spacing w:line="240" w:lineRule="auto"/>
        <w:jc w:val="both"/>
        <w:rPr>
          <w:sz w:val="24"/>
          <w:szCs w:val="24"/>
          <w:lang w:val="en-GB"/>
        </w:rPr>
      </w:pPr>
      <w:r w:rsidRPr="009974BB">
        <w:rPr>
          <w:b/>
          <w:bCs/>
          <w:sz w:val="24"/>
          <w:szCs w:val="24"/>
          <w:lang w:val="en-GB"/>
        </w:rPr>
        <w:t>The normal conditions of use of the food</w:t>
      </w:r>
      <w:r w:rsidRPr="009974BB">
        <w:rPr>
          <w:sz w:val="24"/>
          <w:szCs w:val="24"/>
          <w:lang w:val="en-GB"/>
        </w:rPr>
        <w:t xml:space="preserve"> by the consumer and at each stage of production, processing, and distribution;</w:t>
      </w:r>
    </w:p>
    <w:p w14:paraId="2C42366C" w14:textId="77777777" w:rsidR="009D08F2" w:rsidRPr="009974BB" w:rsidRDefault="009D08F2" w:rsidP="00B70FDD">
      <w:pPr>
        <w:numPr>
          <w:ilvl w:val="0"/>
          <w:numId w:val="54"/>
        </w:numPr>
        <w:spacing w:line="240" w:lineRule="auto"/>
        <w:jc w:val="both"/>
        <w:rPr>
          <w:sz w:val="24"/>
          <w:szCs w:val="24"/>
          <w:lang w:val="en-GB"/>
        </w:rPr>
      </w:pPr>
      <w:r w:rsidRPr="009974BB">
        <w:rPr>
          <w:b/>
          <w:bCs/>
          <w:sz w:val="24"/>
          <w:szCs w:val="24"/>
          <w:lang w:val="en-GB"/>
        </w:rPr>
        <w:t>The information provided to the consumer</w:t>
      </w:r>
      <w:r w:rsidRPr="009974BB">
        <w:rPr>
          <w:sz w:val="24"/>
          <w:szCs w:val="24"/>
          <w:lang w:val="en-GB"/>
        </w:rPr>
        <w:t>, including information on the label or other publicly available sources, regarding how to avoid specific adverse health effects associated with a particular food or category of foods.</w:t>
      </w:r>
    </w:p>
    <w:p w14:paraId="032EA97A" w14:textId="77777777" w:rsidR="009D08F2" w:rsidRPr="009974BB" w:rsidRDefault="009D08F2" w:rsidP="009D08F2">
      <w:pPr>
        <w:spacing w:line="240" w:lineRule="auto"/>
        <w:jc w:val="both"/>
        <w:rPr>
          <w:sz w:val="24"/>
          <w:szCs w:val="24"/>
          <w:lang w:val="en-GB"/>
        </w:rPr>
      </w:pPr>
      <w:r w:rsidRPr="009974BB">
        <w:rPr>
          <w:sz w:val="24"/>
          <w:szCs w:val="24"/>
          <w:lang w:val="en-GB"/>
        </w:rPr>
        <w:t>The determination of whether food is injurious to health should involve an assessment of:</w:t>
      </w:r>
    </w:p>
    <w:p w14:paraId="30285170" w14:textId="77777777" w:rsidR="009D08F2" w:rsidRPr="009974BB" w:rsidRDefault="009D08F2" w:rsidP="00B70FDD">
      <w:pPr>
        <w:numPr>
          <w:ilvl w:val="0"/>
          <w:numId w:val="55"/>
        </w:numPr>
        <w:spacing w:line="240" w:lineRule="auto"/>
        <w:jc w:val="both"/>
        <w:rPr>
          <w:sz w:val="24"/>
          <w:szCs w:val="24"/>
          <w:lang w:val="en-GB"/>
        </w:rPr>
      </w:pPr>
      <w:r w:rsidRPr="009974BB">
        <w:rPr>
          <w:b/>
          <w:bCs/>
          <w:sz w:val="24"/>
          <w:szCs w:val="24"/>
          <w:lang w:val="en-GB"/>
        </w:rPr>
        <w:t xml:space="preserve">Immediate, short-term, long-term, </w:t>
      </w:r>
      <w:r w:rsidRPr="009974BB">
        <w:rPr>
          <w:sz w:val="24"/>
          <w:szCs w:val="24"/>
          <w:u w:val="single"/>
          <w:lang w:val="en-GB"/>
        </w:rPr>
        <w:t>and</w:t>
      </w:r>
      <w:r w:rsidRPr="009974BB">
        <w:rPr>
          <w:b/>
          <w:bCs/>
          <w:sz w:val="24"/>
          <w:szCs w:val="24"/>
          <w:lang w:val="en-GB"/>
        </w:rPr>
        <w:t xml:space="preserve"> cumulative toxic effects</w:t>
      </w:r>
      <w:r w:rsidRPr="009974BB">
        <w:rPr>
          <w:sz w:val="24"/>
          <w:szCs w:val="24"/>
          <w:lang w:val="en-GB"/>
        </w:rPr>
        <w:t xml:space="preserve"> on the health of the consumer;</w:t>
      </w:r>
    </w:p>
    <w:p w14:paraId="15C8FE4C" w14:textId="77777777" w:rsidR="009D08F2" w:rsidRPr="009974BB" w:rsidRDefault="009D08F2" w:rsidP="00B70FDD">
      <w:pPr>
        <w:numPr>
          <w:ilvl w:val="0"/>
          <w:numId w:val="55"/>
        </w:numPr>
        <w:spacing w:line="240" w:lineRule="auto"/>
        <w:jc w:val="both"/>
        <w:rPr>
          <w:sz w:val="24"/>
          <w:szCs w:val="24"/>
          <w:lang w:val="en-GB"/>
        </w:rPr>
      </w:pPr>
      <w:r w:rsidRPr="009974BB">
        <w:rPr>
          <w:b/>
          <w:bCs/>
          <w:sz w:val="24"/>
          <w:szCs w:val="24"/>
          <w:lang w:val="en-GB"/>
        </w:rPr>
        <w:t>Effects on subsequent generations</w:t>
      </w:r>
      <w:r w:rsidRPr="009974BB">
        <w:rPr>
          <w:sz w:val="24"/>
          <w:szCs w:val="24"/>
          <w:lang w:val="en-GB"/>
        </w:rPr>
        <w:t>; and</w:t>
      </w:r>
    </w:p>
    <w:p w14:paraId="5AD07476" w14:textId="77777777" w:rsidR="009D08F2" w:rsidRPr="009974BB" w:rsidRDefault="009D08F2" w:rsidP="009820CD">
      <w:pPr>
        <w:numPr>
          <w:ilvl w:val="0"/>
          <w:numId w:val="55"/>
        </w:numPr>
        <w:spacing w:after="240" w:line="240" w:lineRule="auto"/>
        <w:jc w:val="both"/>
        <w:rPr>
          <w:sz w:val="24"/>
          <w:szCs w:val="24"/>
          <w:lang w:val="en-GB"/>
        </w:rPr>
      </w:pPr>
      <w:r w:rsidRPr="009974BB">
        <w:rPr>
          <w:b/>
          <w:bCs/>
          <w:sz w:val="24"/>
          <w:szCs w:val="24"/>
          <w:lang w:val="en-GB"/>
        </w:rPr>
        <w:t>The health sensitivities of specific consumer groups</w:t>
      </w:r>
      <w:r w:rsidRPr="009974BB">
        <w:rPr>
          <w:sz w:val="24"/>
          <w:szCs w:val="24"/>
          <w:lang w:val="en-GB"/>
        </w:rPr>
        <w:t xml:space="preserve"> (e.g., children, pregnant women, elderly individuals, or those with particular medical conditions), especially when the food is intended for such categories.</w:t>
      </w:r>
    </w:p>
    <w:p w14:paraId="3F61EF09" w14:textId="64953D6E" w:rsidR="009D08F2" w:rsidRPr="009974BB" w:rsidRDefault="009D08F2" w:rsidP="009D08F2">
      <w:pPr>
        <w:pStyle w:val="Heading2"/>
        <w:rPr>
          <w:lang w:val="en-GB"/>
        </w:rPr>
      </w:pPr>
      <w:bookmarkStart w:id="18" w:name="_Toc190964349"/>
      <w:r w:rsidRPr="009974BB">
        <w:rPr>
          <w:lang w:val="en-GB"/>
        </w:rPr>
        <w:t>Checklist for Compliance with Food Safety Requirements</w:t>
      </w:r>
      <w:bookmarkEnd w:id="18"/>
    </w:p>
    <w:p w14:paraId="6D59DE0F" w14:textId="30C1C292" w:rsidR="0047293D" w:rsidRPr="009974BB" w:rsidRDefault="009D08F2" w:rsidP="0047293D">
      <w:pPr>
        <w:spacing w:line="240" w:lineRule="auto"/>
        <w:jc w:val="both"/>
        <w:rPr>
          <w:sz w:val="24"/>
          <w:szCs w:val="24"/>
          <w:lang w:val="en-GB"/>
        </w:rPr>
      </w:pPr>
      <w:r w:rsidRPr="009974BB">
        <w:rPr>
          <w:sz w:val="24"/>
          <w:szCs w:val="24"/>
          <w:lang w:val="en-GB"/>
        </w:rPr>
        <w:t xml:space="preserve">A checklist (provided in </w:t>
      </w:r>
      <w:r w:rsidRPr="009974BB">
        <w:rPr>
          <w:b/>
          <w:bCs/>
          <w:sz w:val="24"/>
          <w:szCs w:val="24"/>
          <w:lang w:val="en-GB"/>
        </w:rPr>
        <w:t xml:space="preserve">Annex </w:t>
      </w:r>
      <w:r w:rsidR="006E47C5">
        <w:rPr>
          <w:b/>
          <w:bCs/>
          <w:sz w:val="24"/>
          <w:szCs w:val="24"/>
          <w:lang w:val="en-GB"/>
        </w:rPr>
        <w:t>2</w:t>
      </w:r>
      <w:r w:rsidRPr="009974BB">
        <w:rPr>
          <w:sz w:val="24"/>
          <w:szCs w:val="24"/>
          <w:lang w:val="en-GB"/>
        </w:rPr>
        <w:t xml:space="preserve">) is designed to assist </w:t>
      </w:r>
      <w:r w:rsidR="00B70FDD" w:rsidRPr="009974BB">
        <w:rPr>
          <w:sz w:val="24"/>
          <w:szCs w:val="24"/>
          <w:lang w:val="en-GB"/>
        </w:rPr>
        <w:t xml:space="preserve">the </w:t>
      </w:r>
      <w:r w:rsidRPr="009974BB">
        <w:rPr>
          <w:sz w:val="24"/>
          <w:szCs w:val="24"/>
          <w:lang w:val="en-GB"/>
        </w:rPr>
        <w:t>applicant in determining whether a substance complies with food safety requirements. This checklist must be completed by</w:t>
      </w:r>
      <w:r w:rsidR="0047293D" w:rsidRPr="009974BB">
        <w:rPr>
          <w:sz w:val="24"/>
          <w:szCs w:val="24"/>
          <w:lang w:val="en-GB"/>
        </w:rPr>
        <w:t xml:space="preserve"> the</w:t>
      </w:r>
      <w:r w:rsidRPr="009974BB">
        <w:rPr>
          <w:sz w:val="24"/>
          <w:szCs w:val="24"/>
          <w:lang w:val="en-GB"/>
        </w:rPr>
        <w:t xml:space="preserve"> </w:t>
      </w:r>
      <w:r w:rsidR="00B70FDD" w:rsidRPr="009974BB">
        <w:rPr>
          <w:b/>
          <w:bCs/>
          <w:sz w:val="24"/>
          <w:szCs w:val="24"/>
          <w:lang w:val="en-GB"/>
        </w:rPr>
        <w:t xml:space="preserve">applicant that request the </w:t>
      </w:r>
      <w:r w:rsidRPr="009974BB">
        <w:rPr>
          <w:b/>
          <w:bCs/>
          <w:sz w:val="24"/>
          <w:szCs w:val="24"/>
          <w:lang w:val="en-GB"/>
        </w:rPr>
        <w:t>derogation</w:t>
      </w:r>
      <w:r w:rsidR="0047293D" w:rsidRPr="009974BB">
        <w:rPr>
          <w:sz w:val="24"/>
          <w:szCs w:val="24"/>
          <w:lang w:val="en-GB"/>
        </w:rPr>
        <w:t xml:space="preserve"> </w:t>
      </w:r>
      <w:r w:rsidRPr="009974BB">
        <w:rPr>
          <w:sz w:val="24"/>
          <w:szCs w:val="24"/>
          <w:lang w:val="en-GB"/>
        </w:rPr>
        <w:t xml:space="preserve">and submitted to the </w:t>
      </w:r>
      <w:r w:rsidRPr="009974BB">
        <w:rPr>
          <w:b/>
          <w:bCs/>
          <w:sz w:val="24"/>
          <w:szCs w:val="24"/>
          <w:lang w:val="en-GB"/>
        </w:rPr>
        <w:t>Commission services (DG GROW)</w:t>
      </w:r>
      <w:r w:rsidRPr="009974BB">
        <w:rPr>
          <w:sz w:val="24"/>
          <w:szCs w:val="24"/>
          <w:lang w:val="en-GB"/>
        </w:rPr>
        <w:t xml:space="preserve">. The completed checklist will </w:t>
      </w:r>
      <w:r w:rsidR="0047293D" w:rsidRPr="009974BB">
        <w:rPr>
          <w:sz w:val="24"/>
          <w:szCs w:val="24"/>
          <w:lang w:val="en-GB"/>
        </w:rPr>
        <w:t>be shared with the members of the dedicated sub-WG and a meeting will be scheduled without delay</w:t>
      </w:r>
      <w:r w:rsidR="0047293D" w:rsidRPr="009974BB">
        <w:rPr>
          <w:rStyle w:val="FootnoteReference"/>
          <w:sz w:val="24"/>
          <w:szCs w:val="24"/>
          <w:lang w:val="en-GB"/>
        </w:rPr>
        <w:footnoteReference w:id="6"/>
      </w:r>
      <w:r w:rsidR="0047293D" w:rsidRPr="009974BB">
        <w:rPr>
          <w:sz w:val="24"/>
          <w:szCs w:val="24"/>
          <w:lang w:val="en-GB"/>
        </w:rPr>
        <w:t xml:space="preserve"> to present their analysis and initiate discussions. </w:t>
      </w:r>
    </w:p>
    <w:p w14:paraId="3629F829" w14:textId="43DB3B1A" w:rsidR="002364F5" w:rsidRPr="009974BB" w:rsidRDefault="002364F5" w:rsidP="009D08F2">
      <w:pPr>
        <w:spacing w:line="240" w:lineRule="auto"/>
        <w:jc w:val="both"/>
        <w:rPr>
          <w:sz w:val="24"/>
          <w:szCs w:val="24"/>
          <w:lang w:val="en-GB"/>
        </w:rPr>
      </w:pPr>
      <w:r w:rsidRPr="009974BB">
        <w:rPr>
          <w:sz w:val="24"/>
          <w:szCs w:val="24"/>
          <w:lang w:val="en-GB"/>
        </w:rPr>
        <w:t>The experts in the dedicated sub-WG</w:t>
      </w:r>
      <w:r w:rsidR="002C15BB">
        <w:rPr>
          <w:rStyle w:val="FootnoteReference"/>
          <w:sz w:val="24"/>
          <w:szCs w:val="24"/>
          <w:lang w:val="en-GB"/>
        </w:rPr>
        <w:footnoteReference w:id="7"/>
      </w:r>
      <w:r w:rsidRPr="009974BB">
        <w:rPr>
          <w:sz w:val="24"/>
          <w:szCs w:val="24"/>
          <w:lang w:val="en-GB"/>
        </w:rPr>
        <w:t xml:space="preserve"> would be requested to assess the information submitted by the applicant, will communicate their views to the Standing Committee on Cosmetic Products that will have to take the final decision on whether this criterion is fulfilled.</w:t>
      </w:r>
    </w:p>
    <w:p w14:paraId="0C33D52F" w14:textId="77777777" w:rsidR="009D08F2" w:rsidRPr="009974BB" w:rsidRDefault="009D08F2" w:rsidP="009D08F2">
      <w:pPr>
        <w:spacing w:line="240" w:lineRule="auto"/>
        <w:jc w:val="both"/>
        <w:rPr>
          <w:sz w:val="24"/>
          <w:szCs w:val="24"/>
          <w:lang w:val="en-GB"/>
        </w:rPr>
      </w:pPr>
      <w:r w:rsidRPr="009974BB">
        <w:rPr>
          <w:sz w:val="24"/>
          <w:szCs w:val="24"/>
          <w:lang w:val="en-GB"/>
        </w:rPr>
        <w:t>The checklist evaluation should consider the following elements:</w:t>
      </w:r>
    </w:p>
    <w:p w14:paraId="3B862FBC" w14:textId="77777777" w:rsidR="009D08F2" w:rsidRPr="009974BB" w:rsidRDefault="009D08F2" w:rsidP="00B70FDD">
      <w:pPr>
        <w:numPr>
          <w:ilvl w:val="0"/>
          <w:numId w:val="56"/>
        </w:numPr>
        <w:spacing w:line="240" w:lineRule="auto"/>
        <w:jc w:val="both"/>
        <w:rPr>
          <w:sz w:val="24"/>
          <w:szCs w:val="24"/>
          <w:lang w:val="en-GB"/>
        </w:rPr>
      </w:pPr>
      <w:r w:rsidRPr="009974BB">
        <w:rPr>
          <w:b/>
          <w:bCs/>
          <w:sz w:val="24"/>
          <w:szCs w:val="24"/>
          <w:lang w:val="en-GB"/>
        </w:rPr>
        <w:t>Is the substance present in food available on the EU market and not considered unsafe due to its presence?</w:t>
      </w:r>
    </w:p>
    <w:p w14:paraId="25E219F6" w14:textId="77777777" w:rsidR="009D08F2" w:rsidRPr="009974BB" w:rsidRDefault="009D08F2" w:rsidP="00B70FDD">
      <w:pPr>
        <w:numPr>
          <w:ilvl w:val="0"/>
          <w:numId w:val="56"/>
        </w:numPr>
        <w:spacing w:line="240" w:lineRule="auto"/>
        <w:jc w:val="both"/>
        <w:rPr>
          <w:sz w:val="24"/>
          <w:szCs w:val="24"/>
          <w:lang w:val="en-GB"/>
        </w:rPr>
      </w:pPr>
      <w:r w:rsidRPr="009974BB">
        <w:rPr>
          <w:b/>
          <w:bCs/>
          <w:sz w:val="24"/>
          <w:szCs w:val="24"/>
          <w:lang w:val="en-GB"/>
        </w:rPr>
        <w:t>Is the presence of this substance in food restricted by EU law?</w:t>
      </w:r>
    </w:p>
    <w:p w14:paraId="6E0AC3F6" w14:textId="77777777" w:rsidR="009D08F2" w:rsidRPr="009974BB" w:rsidRDefault="009D08F2" w:rsidP="00B70FDD">
      <w:pPr>
        <w:numPr>
          <w:ilvl w:val="0"/>
          <w:numId w:val="56"/>
        </w:numPr>
        <w:spacing w:line="240" w:lineRule="auto"/>
        <w:jc w:val="both"/>
        <w:rPr>
          <w:sz w:val="24"/>
          <w:szCs w:val="24"/>
          <w:lang w:val="en-GB"/>
        </w:rPr>
      </w:pPr>
      <w:r w:rsidRPr="009974BB">
        <w:rPr>
          <w:b/>
          <w:bCs/>
          <w:sz w:val="24"/>
          <w:szCs w:val="24"/>
          <w:lang w:val="en-GB"/>
        </w:rPr>
        <w:t>Would the use of this substance in cosmetics comply with the relevant food-related restrictions?</w:t>
      </w:r>
    </w:p>
    <w:p w14:paraId="2E0CAD27" w14:textId="77777777" w:rsidR="009D08F2" w:rsidRPr="009974BB" w:rsidRDefault="009D08F2" w:rsidP="00B70FDD">
      <w:pPr>
        <w:numPr>
          <w:ilvl w:val="0"/>
          <w:numId w:val="56"/>
        </w:numPr>
        <w:spacing w:line="240" w:lineRule="auto"/>
        <w:jc w:val="both"/>
        <w:rPr>
          <w:sz w:val="24"/>
          <w:szCs w:val="24"/>
          <w:lang w:val="en-GB"/>
        </w:rPr>
      </w:pPr>
      <w:r w:rsidRPr="009974BB">
        <w:rPr>
          <w:b/>
          <w:bCs/>
          <w:sz w:val="24"/>
          <w:szCs w:val="24"/>
          <w:lang w:val="en-GB"/>
        </w:rPr>
        <w:t>If the substance has not yet been used in food, has it been authorized for use in food?</w:t>
      </w:r>
    </w:p>
    <w:p w14:paraId="375B8384" w14:textId="77777777" w:rsidR="009D08F2" w:rsidRPr="009974BB" w:rsidRDefault="009D08F2" w:rsidP="00B70FDD">
      <w:pPr>
        <w:numPr>
          <w:ilvl w:val="0"/>
          <w:numId w:val="56"/>
        </w:numPr>
        <w:spacing w:line="240" w:lineRule="auto"/>
        <w:jc w:val="both"/>
        <w:rPr>
          <w:sz w:val="24"/>
          <w:szCs w:val="24"/>
          <w:lang w:val="en-GB"/>
        </w:rPr>
      </w:pPr>
      <w:r w:rsidRPr="009974BB">
        <w:rPr>
          <w:b/>
          <w:bCs/>
          <w:sz w:val="24"/>
          <w:szCs w:val="24"/>
          <w:lang w:val="en-GB"/>
        </w:rPr>
        <w:t>If the substance has not yet been used in food, would its use at the concentration intended for cosmetics render the food unsafe (either unfit for consumption or injurious to human health)?</w:t>
      </w:r>
    </w:p>
    <w:p w14:paraId="6EDF894A" w14:textId="03582ADB" w:rsidR="0047293D" w:rsidRPr="009974BB" w:rsidRDefault="009D08F2" w:rsidP="0047293D">
      <w:pPr>
        <w:spacing w:line="240" w:lineRule="auto"/>
        <w:jc w:val="both"/>
        <w:rPr>
          <w:lang w:val="en-GB"/>
        </w:rPr>
      </w:pPr>
      <w:r w:rsidRPr="009974BB">
        <w:rPr>
          <w:sz w:val="24"/>
          <w:szCs w:val="24"/>
          <w:lang w:val="en-GB"/>
        </w:rPr>
        <w:t xml:space="preserve">The evaluation process is a crucial step in ensuring the protection of consumer health while maintaining regulatory coherence. The checklist acts as a practical tool to guide </w:t>
      </w:r>
      <w:r w:rsidR="00B70FDD" w:rsidRPr="009974BB">
        <w:rPr>
          <w:sz w:val="24"/>
          <w:szCs w:val="24"/>
          <w:lang w:val="en-GB"/>
        </w:rPr>
        <w:t xml:space="preserve">the </w:t>
      </w:r>
      <w:r w:rsidRPr="009974BB">
        <w:rPr>
          <w:sz w:val="24"/>
          <w:szCs w:val="24"/>
          <w:lang w:val="en-GB"/>
        </w:rPr>
        <w:t>applicant and ensure a comprehensive and consistent assessment of the compliance with food safety requirements for substances that may be used under an exemption in cosmetic products</w:t>
      </w:r>
      <w:r w:rsidR="0047293D" w:rsidRPr="009974BB">
        <w:rPr>
          <w:sz w:val="24"/>
          <w:szCs w:val="24"/>
          <w:lang w:val="en-GB"/>
        </w:rPr>
        <w:t xml:space="preserve">.  </w:t>
      </w:r>
    </w:p>
    <w:p w14:paraId="45551DFB" w14:textId="77777777" w:rsidR="009D08F2" w:rsidRPr="009974BB" w:rsidRDefault="009D08F2" w:rsidP="0035358A">
      <w:pPr>
        <w:spacing w:line="240" w:lineRule="auto"/>
        <w:jc w:val="both"/>
        <w:rPr>
          <w:sz w:val="24"/>
          <w:szCs w:val="24"/>
          <w:lang w:val="en-GB"/>
        </w:rPr>
      </w:pPr>
    </w:p>
    <w:p w14:paraId="0F5C3925" w14:textId="62B2D75A" w:rsidR="00357A24" w:rsidRPr="009974BB" w:rsidRDefault="002F3F5B" w:rsidP="002F3F5B">
      <w:pPr>
        <w:pStyle w:val="Heading1"/>
        <w:ind w:left="600" w:hanging="600"/>
      </w:pPr>
      <w:bookmarkStart w:id="19" w:name="_Toc190964350"/>
      <w:r w:rsidRPr="009974BB">
        <w:t>Suitable alternative substances</w:t>
      </w:r>
      <w:r w:rsidR="003F1622" w:rsidRPr="009974BB">
        <w:t xml:space="preserve"> (</w:t>
      </w:r>
      <w:r w:rsidRPr="009974BB">
        <w:t>Criterion b</w:t>
      </w:r>
      <w:r w:rsidR="003F1622" w:rsidRPr="009974BB">
        <w:t>)</w:t>
      </w:r>
      <w:bookmarkEnd w:id="19"/>
    </w:p>
    <w:p w14:paraId="3C55199F" w14:textId="445DE599" w:rsidR="001E5483" w:rsidRPr="009974BB" w:rsidRDefault="000766B8" w:rsidP="002F3F5B">
      <w:pPr>
        <w:pStyle w:val="Heading2"/>
        <w:ind w:left="720" w:hanging="720"/>
        <w:rPr>
          <w:lang w:val="en-GB"/>
        </w:rPr>
      </w:pPr>
      <w:bookmarkStart w:id="20" w:name="_Toc190964351"/>
      <w:bookmarkStart w:id="21" w:name="_Hlk189641427"/>
      <w:r w:rsidRPr="009974BB">
        <w:rPr>
          <w:lang w:val="en-GB"/>
        </w:rPr>
        <w:t>Background</w:t>
      </w:r>
      <w:bookmarkEnd w:id="20"/>
    </w:p>
    <w:bookmarkEnd w:id="21"/>
    <w:p w14:paraId="054D8841" w14:textId="77777777" w:rsidR="006F338E" w:rsidRPr="009974BB" w:rsidRDefault="006F338E" w:rsidP="00817760">
      <w:pPr>
        <w:spacing w:line="240" w:lineRule="auto"/>
        <w:jc w:val="both"/>
        <w:rPr>
          <w:sz w:val="24"/>
          <w:szCs w:val="24"/>
          <w:lang w:val="en-GB"/>
        </w:rPr>
      </w:pPr>
      <w:r w:rsidRPr="009974BB">
        <w:rPr>
          <w:sz w:val="24"/>
          <w:szCs w:val="24"/>
          <w:lang w:val="en-GB"/>
        </w:rPr>
        <w:t xml:space="preserve">Substituting hazardous chemicals with </w:t>
      </w:r>
      <w:r w:rsidRPr="009974BB">
        <w:rPr>
          <w:b/>
          <w:bCs/>
          <w:sz w:val="24"/>
          <w:szCs w:val="24"/>
          <w:lang w:val="en-GB"/>
        </w:rPr>
        <w:t>safer, more sustainable alternatives</w:t>
      </w:r>
      <w:r w:rsidRPr="009974BB">
        <w:rPr>
          <w:sz w:val="24"/>
          <w:szCs w:val="24"/>
          <w:lang w:val="en-GB"/>
        </w:rPr>
        <w:t xml:space="preserve"> is essential for </w:t>
      </w:r>
      <w:r w:rsidRPr="009974BB">
        <w:rPr>
          <w:b/>
          <w:bCs/>
          <w:sz w:val="24"/>
          <w:szCs w:val="24"/>
          <w:lang w:val="en-GB"/>
        </w:rPr>
        <w:t xml:space="preserve">protecting human health, preserving the environment, </w:t>
      </w:r>
      <w:r w:rsidRPr="009974BB">
        <w:rPr>
          <w:sz w:val="24"/>
          <w:szCs w:val="24"/>
          <w:lang w:val="en-GB"/>
        </w:rPr>
        <w:t>and</w:t>
      </w:r>
      <w:r w:rsidRPr="009974BB">
        <w:rPr>
          <w:b/>
          <w:bCs/>
          <w:sz w:val="24"/>
          <w:szCs w:val="24"/>
          <w:lang w:val="en-GB"/>
        </w:rPr>
        <w:t xml:space="preserve"> ensuring regulatory compliance</w:t>
      </w:r>
      <w:r w:rsidRPr="009974BB">
        <w:rPr>
          <w:sz w:val="24"/>
          <w:szCs w:val="24"/>
          <w:lang w:val="en-GB"/>
        </w:rPr>
        <w:t>.</w:t>
      </w:r>
    </w:p>
    <w:p w14:paraId="0AB8C4E1" w14:textId="1902C168" w:rsidR="00ED43D6" w:rsidRPr="009974BB" w:rsidRDefault="00F84165" w:rsidP="00817760">
      <w:pPr>
        <w:spacing w:line="240" w:lineRule="auto"/>
        <w:jc w:val="both"/>
        <w:rPr>
          <w:sz w:val="24"/>
          <w:szCs w:val="24"/>
          <w:lang w:val="en-GB"/>
        </w:rPr>
      </w:pPr>
      <w:r w:rsidRPr="009974BB">
        <w:rPr>
          <w:sz w:val="24"/>
          <w:szCs w:val="24"/>
          <w:lang w:val="en-GB"/>
        </w:rPr>
        <w:t>For</w:t>
      </w:r>
      <w:r w:rsidR="006F338E" w:rsidRPr="009974BB">
        <w:rPr>
          <w:sz w:val="24"/>
          <w:szCs w:val="24"/>
          <w:lang w:val="en-GB"/>
        </w:rPr>
        <w:t xml:space="preserve"> cosmetics, chemicals linked to </w:t>
      </w:r>
      <w:r w:rsidR="006F338E" w:rsidRPr="009974BB">
        <w:rPr>
          <w:b/>
          <w:bCs/>
          <w:sz w:val="24"/>
          <w:szCs w:val="24"/>
          <w:lang w:val="en-GB"/>
        </w:rPr>
        <w:t xml:space="preserve">carcinogenicity, mutagenicity, reproductive toxicity </w:t>
      </w:r>
      <w:r w:rsidR="006F338E" w:rsidRPr="009974BB">
        <w:rPr>
          <w:sz w:val="24"/>
          <w:szCs w:val="24"/>
          <w:lang w:val="en-GB"/>
        </w:rPr>
        <w:t>and</w:t>
      </w:r>
      <w:r w:rsidR="006F338E" w:rsidRPr="009974BB">
        <w:rPr>
          <w:b/>
          <w:bCs/>
          <w:sz w:val="24"/>
          <w:szCs w:val="24"/>
          <w:lang w:val="en-GB"/>
        </w:rPr>
        <w:t xml:space="preserve"> endocrine disruption</w:t>
      </w:r>
      <w:r w:rsidR="006F338E" w:rsidRPr="009974BB">
        <w:rPr>
          <w:sz w:val="24"/>
          <w:szCs w:val="24"/>
          <w:lang w:val="en-GB"/>
        </w:rPr>
        <w:t xml:space="preserve"> (for human health), necessitate </w:t>
      </w:r>
      <w:r w:rsidRPr="009974BB">
        <w:rPr>
          <w:sz w:val="24"/>
          <w:szCs w:val="24"/>
          <w:lang w:val="en-GB"/>
        </w:rPr>
        <w:t>alternative</w:t>
      </w:r>
      <w:r w:rsidR="006F338E" w:rsidRPr="009974BB">
        <w:rPr>
          <w:sz w:val="24"/>
          <w:szCs w:val="24"/>
          <w:lang w:val="en-GB"/>
        </w:rPr>
        <w:t xml:space="preserve"> options. Article 15 (2) of the Cosmetic Products Regulation (Regulation 1223/2009</w:t>
      </w:r>
      <w:r w:rsidR="00ED43D6" w:rsidRPr="009974BB">
        <w:rPr>
          <w:sz w:val="24"/>
          <w:szCs w:val="24"/>
          <w:lang w:val="en-GB"/>
        </w:rPr>
        <w:t>, hereinafter referred to as CPR</w:t>
      </w:r>
      <w:r w:rsidR="006F338E" w:rsidRPr="009974BB">
        <w:rPr>
          <w:sz w:val="24"/>
          <w:szCs w:val="24"/>
          <w:lang w:val="en-GB"/>
        </w:rPr>
        <w:t xml:space="preserve">) </w:t>
      </w:r>
      <w:r w:rsidR="00ED43D6" w:rsidRPr="009974BB">
        <w:rPr>
          <w:sz w:val="24"/>
          <w:szCs w:val="24"/>
          <w:lang w:val="en-GB"/>
        </w:rPr>
        <w:t xml:space="preserve">establishes the exemption criteria for the use of carcinogenic, mutagenic or reprotoxic (CMR) substances of category 1A/1B, allowing their continued use in cosmetics under strict conditions. One of the key requirements for this exemption is that interested parties must demonstrate that ‘[…] </w:t>
      </w:r>
      <w:r w:rsidR="00ED43D6" w:rsidRPr="009974BB">
        <w:rPr>
          <w:i/>
          <w:iCs/>
          <w:sz w:val="24"/>
          <w:szCs w:val="24"/>
          <w:lang w:val="en-GB"/>
        </w:rPr>
        <w:t>there are no suitable alternative substances available, as documented in an analysis of alternatives</w:t>
      </w:r>
      <w:r w:rsidR="00ED43D6" w:rsidRPr="009974BB">
        <w:rPr>
          <w:sz w:val="24"/>
          <w:szCs w:val="24"/>
          <w:lang w:val="en-GB"/>
        </w:rPr>
        <w:t>.’</w:t>
      </w:r>
    </w:p>
    <w:p w14:paraId="60FA8614" w14:textId="660B730E" w:rsidR="00ED43D6" w:rsidRPr="009974BB" w:rsidRDefault="00ED43D6" w:rsidP="00817760">
      <w:pPr>
        <w:spacing w:line="240" w:lineRule="auto"/>
        <w:jc w:val="both"/>
        <w:rPr>
          <w:sz w:val="24"/>
          <w:szCs w:val="24"/>
          <w:lang w:val="en-GB"/>
        </w:rPr>
      </w:pPr>
      <w:r w:rsidRPr="009974BB">
        <w:rPr>
          <w:sz w:val="24"/>
          <w:szCs w:val="24"/>
          <w:lang w:val="en-GB"/>
        </w:rPr>
        <w:t xml:space="preserve">The documentation of the analysis of alternatives serves multiple critical purposes. Firstly, it ensures regulatory compliance with Article 15(2) by proving that all possible substitutes have been evaluated. Secondly, it promotes transparency, allowing regulatory authorities and stakeholders to assess whether a CMR substance is truly indispensable, and thirdly, it supports informed decision-making, ensuring that alternatives are evaluated not only for </w:t>
      </w:r>
      <w:r w:rsidRPr="009974BB">
        <w:rPr>
          <w:b/>
          <w:bCs/>
          <w:sz w:val="24"/>
          <w:szCs w:val="24"/>
          <w:lang w:val="en-GB"/>
        </w:rPr>
        <w:t>technical feasibility</w:t>
      </w:r>
      <w:r w:rsidRPr="009974BB">
        <w:rPr>
          <w:sz w:val="24"/>
          <w:szCs w:val="24"/>
          <w:lang w:val="en-GB"/>
        </w:rPr>
        <w:t xml:space="preserve"> but also for </w:t>
      </w:r>
      <w:r w:rsidRPr="009974BB">
        <w:rPr>
          <w:b/>
          <w:bCs/>
          <w:sz w:val="24"/>
          <w:szCs w:val="24"/>
          <w:lang w:val="en-GB"/>
        </w:rPr>
        <w:t>safety</w:t>
      </w:r>
      <w:r w:rsidRPr="009974BB">
        <w:rPr>
          <w:sz w:val="24"/>
          <w:szCs w:val="24"/>
          <w:lang w:val="en-GB"/>
        </w:rPr>
        <w:t xml:space="preserve"> and </w:t>
      </w:r>
      <w:r w:rsidRPr="009974BB">
        <w:rPr>
          <w:b/>
          <w:bCs/>
          <w:sz w:val="24"/>
          <w:szCs w:val="24"/>
          <w:lang w:val="en-GB"/>
        </w:rPr>
        <w:t>economic viability</w:t>
      </w:r>
      <w:r w:rsidRPr="009974BB">
        <w:rPr>
          <w:sz w:val="24"/>
          <w:szCs w:val="24"/>
          <w:lang w:val="en-GB"/>
        </w:rPr>
        <w:t>.</w:t>
      </w:r>
    </w:p>
    <w:p w14:paraId="4E2847D9" w14:textId="77777777" w:rsidR="00501700" w:rsidRPr="009974BB" w:rsidRDefault="00ED43D6" w:rsidP="00817760">
      <w:pPr>
        <w:spacing w:line="240" w:lineRule="auto"/>
        <w:jc w:val="both"/>
        <w:rPr>
          <w:sz w:val="24"/>
          <w:szCs w:val="24"/>
          <w:lang w:val="en-GB"/>
        </w:rPr>
      </w:pPr>
      <w:r w:rsidRPr="009974BB">
        <w:rPr>
          <w:sz w:val="24"/>
          <w:szCs w:val="24"/>
          <w:lang w:val="en-GB"/>
        </w:rPr>
        <w:t xml:space="preserve">While some EU legislation (e.g., REACH (EC) No 1907/2006) provide structured approaches for evaluating chemical alternatives, the CPR does not outline a standardized methodology for conducting such an analysis. This regulatory gap means that often businesses rely on </w:t>
      </w:r>
      <w:r w:rsidRPr="009974BB">
        <w:rPr>
          <w:b/>
          <w:bCs/>
          <w:sz w:val="24"/>
          <w:szCs w:val="24"/>
          <w:lang w:val="en-GB"/>
        </w:rPr>
        <w:t>best practices</w:t>
      </w:r>
      <w:r w:rsidRPr="009974BB">
        <w:rPr>
          <w:sz w:val="24"/>
          <w:szCs w:val="24"/>
          <w:lang w:val="en-GB"/>
        </w:rPr>
        <w:t xml:space="preserve"> from other regulatory frameworks (e.g., ECHA’s guidelines on substitution</w:t>
      </w:r>
      <w:r w:rsidR="00160AAA" w:rsidRPr="009974BB">
        <w:rPr>
          <w:rStyle w:val="FootnoteReference"/>
          <w:sz w:val="24"/>
          <w:szCs w:val="24"/>
          <w:lang w:val="en-GB"/>
        </w:rPr>
        <w:footnoteReference w:id="8"/>
      </w:r>
      <w:r w:rsidRPr="009974BB">
        <w:rPr>
          <w:sz w:val="24"/>
          <w:szCs w:val="24"/>
          <w:lang w:val="en-GB"/>
        </w:rPr>
        <w:t>, OECD guidance on alternatives assessment</w:t>
      </w:r>
      <w:r w:rsidR="00160AAA" w:rsidRPr="009974BB">
        <w:rPr>
          <w:rStyle w:val="FootnoteReference"/>
          <w:sz w:val="24"/>
          <w:szCs w:val="24"/>
          <w:lang w:val="en-GB"/>
        </w:rPr>
        <w:footnoteReference w:id="9"/>
      </w:r>
      <w:r w:rsidRPr="009974BB">
        <w:rPr>
          <w:sz w:val="24"/>
          <w:szCs w:val="24"/>
          <w:lang w:val="en-GB"/>
        </w:rPr>
        <w:t>).</w:t>
      </w:r>
      <w:r w:rsidR="00160AAA" w:rsidRPr="009974BB">
        <w:rPr>
          <w:sz w:val="24"/>
          <w:szCs w:val="24"/>
          <w:lang w:val="en-GB"/>
        </w:rPr>
        <w:t xml:space="preserve"> In addition, the lack of</w:t>
      </w:r>
      <w:r w:rsidRPr="009974BB">
        <w:rPr>
          <w:sz w:val="24"/>
          <w:szCs w:val="24"/>
          <w:lang w:val="en-GB"/>
        </w:rPr>
        <w:t xml:space="preserve"> </w:t>
      </w:r>
      <w:r w:rsidR="00160AAA" w:rsidRPr="009974BB">
        <w:rPr>
          <w:b/>
          <w:bCs/>
          <w:sz w:val="24"/>
          <w:szCs w:val="24"/>
          <w:lang w:val="en-GB"/>
        </w:rPr>
        <w:t xml:space="preserve">clear criteria </w:t>
      </w:r>
      <w:r w:rsidR="00160AAA" w:rsidRPr="009974BB">
        <w:rPr>
          <w:sz w:val="24"/>
          <w:szCs w:val="24"/>
          <w:lang w:val="en-GB"/>
        </w:rPr>
        <w:t>and</w:t>
      </w:r>
      <w:r w:rsidRPr="009974BB">
        <w:rPr>
          <w:b/>
          <w:bCs/>
          <w:sz w:val="24"/>
          <w:szCs w:val="24"/>
          <w:lang w:val="en-GB"/>
        </w:rPr>
        <w:t xml:space="preserve"> harmonized format</w:t>
      </w:r>
      <w:r w:rsidRPr="009974BB">
        <w:rPr>
          <w:sz w:val="24"/>
          <w:szCs w:val="24"/>
          <w:lang w:val="en-GB"/>
        </w:rPr>
        <w:t xml:space="preserve"> for how comprehensive the alternatives assessment should be, </w:t>
      </w:r>
      <w:r w:rsidR="00501700" w:rsidRPr="009974BB">
        <w:rPr>
          <w:sz w:val="24"/>
          <w:szCs w:val="24"/>
          <w:lang w:val="en-GB"/>
        </w:rPr>
        <w:t>create regulatory uncertainty while authorities assess whether the analysis is sufficiently robust, which often leads to inconsistencies in the exemption requests and delaying the overall process.</w:t>
      </w:r>
    </w:p>
    <w:p w14:paraId="11742C80" w14:textId="593C038F" w:rsidR="002C15BB" w:rsidRDefault="00ED43D6" w:rsidP="00817760">
      <w:pPr>
        <w:spacing w:line="240" w:lineRule="auto"/>
        <w:jc w:val="both"/>
        <w:rPr>
          <w:sz w:val="24"/>
          <w:szCs w:val="24"/>
          <w:lang w:val="en-GB"/>
        </w:rPr>
      </w:pPr>
      <w:r w:rsidRPr="009974BB">
        <w:rPr>
          <w:sz w:val="24"/>
          <w:szCs w:val="24"/>
          <w:lang w:val="en-GB"/>
        </w:rPr>
        <w:t>Given the significance of th</w:t>
      </w:r>
      <w:r w:rsidR="0029264A" w:rsidRPr="009974BB">
        <w:rPr>
          <w:sz w:val="24"/>
          <w:szCs w:val="24"/>
          <w:lang w:val="en-GB"/>
        </w:rPr>
        <w:t>is</w:t>
      </w:r>
      <w:r w:rsidRPr="009974BB">
        <w:rPr>
          <w:sz w:val="24"/>
          <w:szCs w:val="24"/>
          <w:lang w:val="en-GB"/>
        </w:rPr>
        <w:t xml:space="preserve"> analysis, it would be beneficial for</w:t>
      </w:r>
      <w:r w:rsidR="002C15BB">
        <w:rPr>
          <w:sz w:val="24"/>
          <w:szCs w:val="24"/>
          <w:lang w:val="en-GB"/>
        </w:rPr>
        <w:t>:</w:t>
      </w:r>
    </w:p>
    <w:p w14:paraId="363C625D" w14:textId="46554A4C" w:rsidR="002C15BB" w:rsidRPr="002C15BB" w:rsidRDefault="00ED43D6" w:rsidP="002C15BB">
      <w:pPr>
        <w:pStyle w:val="ListParagraph"/>
        <w:numPr>
          <w:ilvl w:val="1"/>
          <w:numId w:val="68"/>
        </w:numPr>
        <w:spacing w:line="240" w:lineRule="auto"/>
        <w:jc w:val="both"/>
        <w:rPr>
          <w:sz w:val="24"/>
          <w:szCs w:val="24"/>
          <w:lang w:val="en-GB"/>
        </w:rPr>
      </w:pPr>
      <w:r w:rsidRPr="002C15BB">
        <w:rPr>
          <w:sz w:val="24"/>
          <w:szCs w:val="24"/>
          <w:lang w:val="en-GB"/>
        </w:rPr>
        <w:t>Regulator</w:t>
      </w:r>
      <w:r w:rsidR="0029264A" w:rsidRPr="002C15BB">
        <w:rPr>
          <w:sz w:val="24"/>
          <w:szCs w:val="24"/>
          <w:lang w:val="en-GB"/>
        </w:rPr>
        <w:t xml:space="preserve">s </w:t>
      </w:r>
      <w:r w:rsidRPr="002C15BB">
        <w:rPr>
          <w:sz w:val="24"/>
          <w:szCs w:val="24"/>
          <w:lang w:val="en-GB"/>
        </w:rPr>
        <w:t>to establish clearer guidelines on how to conduct and document alternatives assessments</w:t>
      </w:r>
      <w:r w:rsidR="0029264A" w:rsidRPr="002C15BB">
        <w:rPr>
          <w:sz w:val="24"/>
          <w:szCs w:val="24"/>
          <w:lang w:val="en-GB"/>
        </w:rPr>
        <w:t xml:space="preserve"> for cosmetic ingredients, and</w:t>
      </w:r>
    </w:p>
    <w:p w14:paraId="4456D166" w14:textId="7824F35D" w:rsidR="00ED43D6" w:rsidRPr="002C15BB" w:rsidRDefault="002C15BB" w:rsidP="006E47C5">
      <w:pPr>
        <w:pStyle w:val="ListParagraph"/>
        <w:numPr>
          <w:ilvl w:val="1"/>
          <w:numId w:val="68"/>
        </w:numPr>
        <w:spacing w:after="240" w:line="240" w:lineRule="auto"/>
        <w:jc w:val="both"/>
        <w:rPr>
          <w:sz w:val="24"/>
          <w:szCs w:val="24"/>
          <w:lang w:val="en-GB"/>
        </w:rPr>
      </w:pPr>
      <w:r>
        <w:rPr>
          <w:sz w:val="24"/>
          <w:szCs w:val="24"/>
          <w:lang w:val="en-GB"/>
        </w:rPr>
        <w:t>B</w:t>
      </w:r>
      <w:r w:rsidR="0029264A" w:rsidRPr="002C15BB">
        <w:rPr>
          <w:sz w:val="24"/>
          <w:szCs w:val="24"/>
          <w:lang w:val="en-GB"/>
        </w:rPr>
        <w:t>usinesses</w:t>
      </w:r>
      <w:r w:rsidR="00ED43D6" w:rsidRPr="002C15BB">
        <w:rPr>
          <w:sz w:val="24"/>
          <w:szCs w:val="24"/>
          <w:lang w:val="en-GB"/>
        </w:rPr>
        <w:t xml:space="preserve"> to adopt a transparent, scientifically rigorous methodology, ensuring that technical feasibility, safety, and sustainability of substitutes are fully explored.</w:t>
      </w:r>
    </w:p>
    <w:p w14:paraId="4CDB6B01" w14:textId="7785D43D" w:rsidR="000766B8" w:rsidRPr="009974BB" w:rsidRDefault="000766B8" w:rsidP="002F3F5B">
      <w:pPr>
        <w:pStyle w:val="Heading2"/>
        <w:ind w:left="720" w:hanging="720"/>
        <w:rPr>
          <w:lang w:val="en-GB"/>
        </w:rPr>
      </w:pPr>
      <w:bookmarkStart w:id="22" w:name="_Toc190964352"/>
      <w:r w:rsidRPr="009974BB">
        <w:rPr>
          <w:lang w:val="en-GB"/>
        </w:rPr>
        <w:t>Assessment of the lack of alternatives for CMR substances in cosmetics</w:t>
      </w:r>
      <w:bookmarkEnd w:id="22"/>
    </w:p>
    <w:p w14:paraId="5A2308BA" w14:textId="3F787784" w:rsidR="005F5147" w:rsidRPr="009974BB" w:rsidRDefault="005F5147" w:rsidP="005F5147">
      <w:pPr>
        <w:spacing w:after="240" w:line="240" w:lineRule="auto"/>
        <w:jc w:val="both"/>
        <w:rPr>
          <w:sz w:val="24"/>
          <w:szCs w:val="24"/>
          <w:lang w:val="en-GB"/>
        </w:rPr>
      </w:pPr>
      <w:r w:rsidRPr="009974BB">
        <w:rPr>
          <w:sz w:val="24"/>
          <w:szCs w:val="24"/>
          <w:lang w:val="en-GB"/>
        </w:rPr>
        <w:t>The assessment of alternatives should be comprehensive, clear, aligned with regulatory expectations, and structured to effectively communicate the process, findings, and decisions made. Below an overview of a tiered approach for the analysis of alternatives and a dedicated Annex</w:t>
      </w:r>
      <w:r w:rsidR="00341AFD" w:rsidRPr="009974BB">
        <w:rPr>
          <w:sz w:val="24"/>
          <w:szCs w:val="24"/>
          <w:lang w:val="en-GB"/>
        </w:rPr>
        <w:t xml:space="preserve"> 3</w:t>
      </w:r>
      <w:r w:rsidRPr="009974BB">
        <w:rPr>
          <w:sz w:val="24"/>
          <w:szCs w:val="24"/>
          <w:lang w:val="en-GB"/>
        </w:rPr>
        <w:t>.</w:t>
      </w:r>
    </w:p>
    <w:p w14:paraId="324E56D2" w14:textId="77777777" w:rsidR="005F5147" w:rsidRPr="009974BB" w:rsidRDefault="005F5147" w:rsidP="002F3F5B">
      <w:pPr>
        <w:pStyle w:val="Heading3"/>
        <w:rPr>
          <w:lang w:val="en-GB"/>
        </w:rPr>
      </w:pPr>
      <w:bookmarkStart w:id="23" w:name="_Toc190964353"/>
      <w:r w:rsidRPr="009974BB">
        <w:rPr>
          <w:lang w:val="en-GB"/>
        </w:rPr>
        <w:t>Identification of CMR substance</w:t>
      </w:r>
      <w:bookmarkEnd w:id="23"/>
    </w:p>
    <w:p w14:paraId="51EA749A" w14:textId="7B9711C8" w:rsidR="005F5147" w:rsidRPr="009974BB" w:rsidRDefault="005F5147" w:rsidP="00C212D8">
      <w:pPr>
        <w:spacing w:after="240" w:line="240" w:lineRule="auto"/>
        <w:jc w:val="both"/>
        <w:rPr>
          <w:sz w:val="24"/>
          <w:szCs w:val="24"/>
          <w:lang w:val="en-GB"/>
        </w:rPr>
      </w:pPr>
      <w:r w:rsidRPr="009974BB">
        <w:rPr>
          <w:sz w:val="24"/>
          <w:szCs w:val="24"/>
          <w:lang w:val="en-GB"/>
        </w:rPr>
        <w:t xml:space="preserve">Prior to assessing possible suitable alternatives, information relevant to the identification and use in cosmetics of the CMR substance in question must be </w:t>
      </w:r>
      <w:r w:rsidR="009D08F2" w:rsidRPr="009974BB">
        <w:rPr>
          <w:sz w:val="24"/>
          <w:szCs w:val="24"/>
          <w:lang w:val="en-GB"/>
        </w:rPr>
        <w:t>provided in the derogation dossier by the applicant</w:t>
      </w:r>
      <w:r w:rsidRPr="009974BB">
        <w:rPr>
          <w:sz w:val="24"/>
          <w:szCs w:val="24"/>
          <w:lang w:val="en-GB"/>
        </w:rPr>
        <w:t>.</w:t>
      </w:r>
      <w:r w:rsidR="000443B0" w:rsidRPr="009974BB">
        <w:rPr>
          <w:sz w:val="24"/>
          <w:szCs w:val="24"/>
          <w:lang w:val="en-GB"/>
        </w:rPr>
        <w:t xml:space="preserve"> Thes information will be assessed by the respective sub-WG as explained above. </w:t>
      </w:r>
    </w:p>
    <w:p w14:paraId="23CB2B5E" w14:textId="31D892D3" w:rsidR="002F3F5B" w:rsidRPr="009974BB" w:rsidRDefault="002F3F5B" w:rsidP="002F3F5B">
      <w:pPr>
        <w:pStyle w:val="Heading3"/>
        <w:numPr>
          <w:ilvl w:val="0"/>
          <w:numId w:val="0"/>
        </w:numPr>
        <w:spacing w:line="240" w:lineRule="auto"/>
        <w:rPr>
          <w:lang w:val="en-GB"/>
        </w:rPr>
      </w:pPr>
      <w:bookmarkStart w:id="24" w:name="_Toc190964354"/>
      <w:r w:rsidRPr="009974BB">
        <w:rPr>
          <w:lang w:val="en-GB"/>
        </w:rPr>
        <w:t>Defin</w:t>
      </w:r>
      <w:r w:rsidR="000443B0" w:rsidRPr="009974BB">
        <w:rPr>
          <w:lang w:val="en-GB"/>
        </w:rPr>
        <w:t xml:space="preserve">ing </w:t>
      </w:r>
      <w:r w:rsidRPr="009974BB">
        <w:rPr>
          <w:lang w:val="en-GB"/>
        </w:rPr>
        <w:t>the substance of concern</w:t>
      </w:r>
      <w:bookmarkEnd w:id="24"/>
    </w:p>
    <w:p w14:paraId="30917A89" w14:textId="0411358B" w:rsidR="000443B0" w:rsidRPr="009974BB" w:rsidRDefault="000443B0" w:rsidP="000443B0">
      <w:pPr>
        <w:spacing w:before="120" w:after="120" w:line="240" w:lineRule="auto"/>
        <w:jc w:val="both"/>
        <w:rPr>
          <w:sz w:val="24"/>
          <w:szCs w:val="24"/>
          <w:lang w:val="en-GB"/>
        </w:rPr>
      </w:pPr>
      <w:r w:rsidRPr="009974BB">
        <w:rPr>
          <w:sz w:val="24"/>
          <w:szCs w:val="24"/>
          <w:lang w:val="en-GB"/>
        </w:rPr>
        <w:t xml:space="preserve">In their dossier submission, </w:t>
      </w:r>
      <w:r w:rsidR="00B70FDD" w:rsidRPr="009974BB">
        <w:rPr>
          <w:sz w:val="24"/>
          <w:szCs w:val="24"/>
          <w:lang w:val="en-GB"/>
        </w:rPr>
        <w:t xml:space="preserve">the </w:t>
      </w:r>
      <w:r w:rsidRPr="009974BB">
        <w:rPr>
          <w:sz w:val="24"/>
          <w:szCs w:val="24"/>
          <w:lang w:val="en-GB"/>
        </w:rPr>
        <w:t>applicant must:</w:t>
      </w:r>
    </w:p>
    <w:p w14:paraId="1197894A" w14:textId="39028412" w:rsidR="005F5147" w:rsidRPr="009974BB" w:rsidRDefault="000443B0" w:rsidP="00B70FDD">
      <w:pPr>
        <w:pStyle w:val="ListParagraph"/>
        <w:numPr>
          <w:ilvl w:val="0"/>
          <w:numId w:val="1"/>
        </w:numPr>
        <w:spacing w:before="120" w:after="120" w:line="240" w:lineRule="auto"/>
        <w:jc w:val="both"/>
        <w:rPr>
          <w:sz w:val="24"/>
          <w:szCs w:val="24"/>
          <w:lang w:val="en-GB"/>
        </w:rPr>
      </w:pPr>
      <w:r w:rsidRPr="009974BB">
        <w:rPr>
          <w:sz w:val="24"/>
          <w:szCs w:val="24"/>
          <w:lang w:val="en-GB"/>
        </w:rPr>
        <w:t>c</w:t>
      </w:r>
      <w:r w:rsidR="005F5147" w:rsidRPr="009974BB">
        <w:rPr>
          <w:sz w:val="24"/>
          <w:szCs w:val="24"/>
          <w:lang w:val="en-GB"/>
        </w:rPr>
        <w:t xml:space="preserve">learly identify the </w:t>
      </w:r>
      <w:r w:rsidR="005F5147" w:rsidRPr="009974BB">
        <w:rPr>
          <w:b/>
          <w:bCs/>
          <w:sz w:val="24"/>
          <w:szCs w:val="24"/>
          <w:lang w:val="en-GB"/>
        </w:rPr>
        <w:t>chemical name</w:t>
      </w:r>
      <w:r w:rsidR="005F5147" w:rsidRPr="009974BB">
        <w:rPr>
          <w:sz w:val="24"/>
          <w:szCs w:val="24"/>
          <w:lang w:val="en-GB"/>
        </w:rPr>
        <w:t xml:space="preserve">, </w:t>
      </w:r>
      <w:r w:rsidR="005F5147" w:rsidRPr="009974BB">
        <w:rPr>
          <w:b/>
          <w:bCs/>
          <w:sz w:val="24"/>
          <w:szCs w:val="24"/>
          <w:lang w:val="en-GB"/>
        </w:rPr>
        <w:t>CAS</w:t>
      </w:r>
      <w:r w:rsidR="005F5147" w:rsidRPr="009974BB">
        <w:rPr>
          <w:sz w:val="24"/>
          <w:szCs w:val="24"/>
          <w:lang w:val="en-GB"/>
        </w:rPr>
        <w:t xml:space="preserve"> and/or </w:t>
      </w:r>
      <w:r w:rsidR="005F5147" w:rsidRPr="009974BB">
        <w:rPr>
          <w:b/>
          <w:bCs/>
          <w:sz w:val="24"/>
          <w:szCs w:val="24"/>
          <w:lang w:val="en-GB"/>
        </w:rPr>
        <w:t>EC number</w:t>
      </w:r>
      <w:r w:rsidR="005F5147" w:rsidRPr="009974BB">
        <w:rPr>
          <w:sz w:val="24"/>
          <w:szCs w:val="24"/>
          <w:lang w:val="en-GB"/>
        </w:rPr>
        <w:t xml:space="preserve">, and where available the </w:t>
      </w:r>
      <w:r w:rsidR="005F5147" w:rsidRPr="009974BB">
        <w:rPr>
          <w:b/>
          <w:bCs/>
          <w:sz w:val="24"/>
          <w:szCs w:val="24"/>
          <w:lang w:val="en-GB"/>
        </w:rPr>
        <w:t>INCI name</w:t>
      </w:r>
      <w:r w:rsidR="005F5147" w:rsidRPr="009974BB">
        <w:rPr>
          <w:sz w:val="24"/>
          <w:szCs w:val="24"/>
          <w:lang w:val="en-GB"/>
        </w:rPr>
        <w:t xml:space="preserve"> of the CMR substance in question.</w:t>
      </w:r>
    </w:p>
    <w:p w14:paraId="7D7A93DA" w14:textId="06DC2266" w:rsidR="005F5147" w:rsidRPr="009974BB" w:rsidRDefault="000443B0" w:rsidP="00B70FDD">
      <w:pPr>
        <w:pStyle w:val="ListParagraph"/>
        <w:numPr>
          <w:ilvl w:val="0"/>
          <w:numId w:val="1"/>
        </w:numPr>
        <w:spacing w:before="120" w:after="120" w:line="240" w:lineRule="auto"/>
        <w:contextualSpacing w:val="0"/>
        <w:jc w:val="both"/>
        <w:rPr>
          <w:sz w:val="24"/>
          <w:szCs w:val="24"/>
          <w:lang w:val="en-GB"/>
        </w:rPr>
      </w:pPr>
      <w:r w:rsidRPr="009974BB">
        <w:rPr>
          <w:sz w:val="24"/>
          <w:szCs w:val="24"/>
          <w:lang w:val="en-GB"/>
        </w:rPr>
        <w:t>s</w:t>
      </w:r>
      <w:r w:rsidR="005F5147" w:rsidRPr="009974BB">
        <w:rPr>
          <w:sz w:val="24"/>
          <w:szCs w:val="24"/>
          <w:lang w:val="en-GB"/>
        </w:rPr>
        <w:t>pecify its:</w:t>
      </w:r>
    </w:p>
    <w:p w14:paraId="62870655" w14:textId="77777777" w:rsidR="005F5147" w:rsidRPr="009974BB" w:rsidRDefault="005F5147" w:rsidP="00B70FDD">
      <w:pPr>
        <w:pStyle w:val="ListParagraph"/>
        <w:numPr>
          <w:ilvl w:val="1"/>
          <w:numId w:val="3"/>
        </w:numPr>
        <w:spacing w:before="120" w:after="120" w:line="240" w:lineRule="auto"/>
        <w:contextualSpacing w:val="0"/>
        <w:jc w:val="both"/>
        <w:rPr>
          <w:sz w:val="24"/>
          <w:szCs w:val="24"/>
          <w:lang w:val="en-GB"/>
        </w:rPr>
      </w:pPr>
      <w:r w:rsidRPr="009974BB">
        <w:rPr>
          <w:b/>
          <w:bCs/>
          <w:sz w:val="24"/>
          <w:szCs w:val="24"/>
          <w:lang w:val="en-GB"/>
        </w:rPr>
        <w:t>classification</w:t>
      </w:r>
      <w:r w:rsidRPr="009974BB">
        <w:rPr>
          <w:sz w:val="24"/>
          <w:szCs w:val="24"/>
          <w:lang w:val="en-GB"/>
        </w:rPr>
        <w:t xml:space="preserve"> (Carcinogen 1A/1B, Mutagen 1A/1B, Reprotoxic 1A/1B) based on the CLP Regulation (EC No 1272/2008) or</w:t>
      </w:r>
    </w:p>
    <w:p w14:paraId="710AD9B2" w14:textId="77777777" w:rsidR="005F5147" w:rsidRPr="009974BB" w:rsidRDefault="005F5147" w:rsidP="00B70FDD">
      <w:pPr>
        <w:pStyle w:val="ListParagraph"/>
        <w:numPr>
          <w:ilvl w:val="1"/>
          <w:numId w:val="3"/>
        </w:numPr>
        <w:spacing w:before="120" w:after="120" w:line="240" w:lineRule="auto"/>
        <w:contextualSpacing w:val="0"/>
        <w:jc w:val="both"/>
        <w:rPr>
          <w:sz w:val="24"/>
          <w:szCs w:val="24"/>
          <w:lang w:val="en-GB"/>
        </w:rPr>
      </w:pPr>
      <w:r w:rsidRPr="009974BB">
        <w:rPr>
          <w:sz w:val="24"/>
          <w:szCs w:val="24"/>
          <w:lang w:val="en-GB"/>
        </w:rPr>
        <w:t>potential classification (Carcinogen 1A/1B, Mutagen 1A/1B, Reprotoxic 1A/1B) based on the respective proposal from the RAC committee</w:t>
      </w:r>
    </w:p>
    <w:p w14:paraId="484E744E" w14:textId="61009873" w:rsidR="005F5147" w:rsidRPr="009974BB" w:rsidRDefault="000443B0" w:rsidP="00B70FDD">
      <w:pPr>
        <w:pStyle w:val="ListParagraph"/>
        <w:numPr>
          <w:ilvl w:val="0"/>
          <w:numId w:val="1"/>
        </w:numPr>
        <w:spacing w:before="120" w:after="120" w:line="240" w:lineRule="auto"/>
        <w:contextualSpacing w:val="0"/>
        <w:jc w:val="both"/>
        <w:rPr>
          <w:sz w:val="24"/>
          <w:szCs w:val="24"/>
          <w:lang w:val="en-GB"/>
        </w:rPr>
      </w:pPr>
      <w:r w:rsidRPr="009974BB">
        <w:rPr>
          <w:sz w:val="24"/>
          <w:szCs w:val="24"/>
          <w:lang w:val="en-GB"/>
        </w:rPr>
        <w:t>p</w:t>
      </w:r>
      <w:r w:rsidR="005F5147" w:rsidRPr="009974BB">
        <w:rPr>
          <w:sz w:val="24"/>
          <w:szCs w:val="24"/>
          <w:lang w:val="en-GB"/>
        </w:rPr>
        <w:t xml:space="preserve">rovide the </w:t>
      </w:r>
      <w:r w:rsidR="005F5147" w:rsidRPr="009974BB">
        <w:rPr>
          <w:b/>
          <w:bCs/>
          <w:sz w:val="24"/>
          <w:szCs w:val="24"/>
          <w:lang w:val="en-GB"/>
        </w:rPr>
        <w:t>scientific basis</w:t>
      </w:r>
      <w:r w:rsidR="005F5147" w:rsidRPr="009974BB">
        <w:rPr>
          <w:sz w:val="24"/>
          <w:szCs w:val="24"/>
          <w:lang w:val="en-GB"/>
        </w:rPr>
        <w:t xml:space="preserve"> for why the substance is/could be classified as CMR (e.g., reference to the RAC Opinion).</w:t>
      </w:r>
    </w:p>
    <w:p w14:paraId="04D0AAE2" w14:textId="6E8350B2" w:rsidR="005F5147" w:rsidRPr="009974BB" w:rsidRDefault="000443B0" w:rsidP="00B70FDD">
      <w:pPr>
        <w:pStyle w:val="ListParagraph"/>
        <w:numPr>
          <w:ilvl w:val="0"/>
          <w:numId w:val="1"/>
        </w:numPr>
        <w:spacing w:before="120" w:after="120" w:line="240" w:lineRule="auto"/>
        <w:contextualSpacing w:val="0"/>
        <w:jc w:val="both"/>
        <w:rPr>
          <w:sz w:val="24"/>
          <w:szCs w:val="24"/>
          <w:lang w:val="en-GB"/>
        </w:rPr>
      </w:pPr>
      <w:r w:rsidRPr="009974BB">
        <w:rPr>
          <w:sz w:val="24"/>
          <w:szCs w:val="24"/>
          <w:lang w:val="en-GB"/>
        </w:rPr>
        <w:t>i</w:t>
      </w:r>
      <w:r w:rsidR="005F5147" w:rsidRPr="009974BB">
        <w:rPr>
          <w:sz w:val="24"/>
          <w:szCs w:val="24"/>
          <w:lang w:val="en-GB"/>
        </w:rPr>
        <w:t>ndicate whether the substance is already:</w:t>
      </w:r>
    </w:p>
    <w:p w14:paraId="54384BB5" w14:textId="77777777" w:rsidR="005F5147" w:rsidRPr="009974BB" w:rsidRDefault="005F5147" w:rsidP="00B70FDD">
      <w:pPr>
        <w:pStyle w:val="ListParagraph"/>
        <w:numPr>
          <w:ilvl w:val="1"/>
          <w:numId w:val="2"/>
        </w:numPr>
        <w:spacing w:before="120" w:after="120" w:line="240" w:lineRule="auto"/>
        <w:contextualSpacing w:val="0"/>
        <w:jc w:val="both"/>
        <w:rPr>
          <w:sz w:val="24"/>
          <w:szCs w:val="24"/>
          <w:lang w:val="en-GB"/>
        </w:rPr>
      </w:pPr>
      <w:r w:rsidRPr="009974BB">
        <w:rPr>
          <w:sz w:val="24"/>
          <w:szCs w:val="24"/>
          <w:lang w:val="en-GB"/>
        </w:rPr>
        <w:t>Restricted/authorised under the CPR (entry number and Annex)</w:t>
      </w:r>
    </w:p>
    <w:p w14:paraId="0EBD5405" w14:textId="77777777" w:rsidR="005F5147" w:rsidRPr="009974BB" w:rsidRDefault="005F5147" w:rsidP="00B70FDD">
      <w:pPr>
        <w:pStyle w:val="ListParagraph"/>
        <w:numPr>
          <w:ilvl w:val="1"/>
          <w:numId w:val="2"/>
        </w:numPr>
        <w:spacing w:before="120" w:after="120" w:line="240" w:lineRule="auto"/>
        <w:contextualSpacing w:val="0"/>
        <w:jc w:val="both"/>
        <w:rPr>
          <w:sz w:val="24"/>
          <w:szCs w:val="24"/>
          <w:lang w:val="en-GB"/>
        </w:rPr>
      </w:pPr>
      <w:r w:rsidRPr="009974BB">
        <w:rPr>
          <w:sz w:val="24"/>
          <w:szCs w:val="24"/>
          <w:lang w:val="en-GB"/>
        </w:rPr>
        <w:t>Restricted or banned under other EU legislation and provide relevant references</w:t>
      </w:r>
    </w:p>
    <w:p w14:paraId="104D0190" w14:textId="77777777" w:rsidR="005F5147" w:rsidRPr="009974BB" w:rsidRDefault="005F5147" w:rsidP="00B70FDD">
      <w:pPr>
        <w:pStyle w:val="ListParagraph"/>
        <w:numPr>
          <w:ilvl w:val="1"/>
          <w:numId w:val="2"/>
        </w:numPr>
        <w:spacing w:before="120" w:after="120" w:line="240" w:lineRule="auto"/>
        <w:contextualSpacing w:val="0"/>
        <w:jc w:val="both"/>
        <w:rPr>
          <w:sz w:val="24"/>
          <w:szCs w:val="24"/>
          <w:lang w:val="en-GB"/>
        </w:rPr>
      </w:pPr>
      <w:r w:rsidRPr="009974BB">
        <w:rPr>
          <w:sz w:val="24"/>
          <w:szCs w:val="24"/>
          <w:lang w:val="en-GB"/>
        </w:rPr>
        <w:t>restricted or banned under other international markets (e.g., US FDA, Health Canada, China NMPA, etc.) and provide relevant references</w:t>
      </w:r>
    </w:p>
    <w:p w14:paraId="75419833" w14:textId="4285EB31" w:rsidR="005F5147" w:rsidRPr="009974BB" w:rsidRDefault="000443B0" w:rsidP="00B70FDD">
      <w:pPr>
        <w:pStyle w:val="ListParagraph"/>
        <w:numPr>
          <w:ilvl w:val="0"/>
          <w:numId w:val="1"/>
        </w:numPr>
        <w:spacing w:before="120" w:after="240" w:line="240" w:lineRule="auto"/>
        <w:contextualSpacing w:val="0"/>
        <w:jc w:val="both"/>
        <w:rPr>
          <w:sz w:val="24"/>
          <w:szCs w:val="24"/>
          <w:lang w:val="en-GB"/>
        </w:rPr>
      </w:pPr>
      <w:r w:rsidRPr="009974BB">
        <w:rPr>
          <w:sz w:val="24"/>
          <w:szCs w:val="24"/>
          <w:lang w:val="en-GB"/>
        </w:rPr>
        <w:t>i</w:t>
      </w:r>
      <w:r w:rsidR="005F5147" w:rsidRPr="009974BB">
        <w:rPr>
          <w:sz w:val="24"/>
          <w:szCs w:val="24"/>
          <w:lang w:val="en-GB"/>
        </w:rPr>
        <w:t xml:space="preserve">ndicate whether the substance has </w:t>
      </w:r>
      <w:r w:rsidR="005F5147" w:rsidRPr="009974BB">
        <w:rPr>
          <w:b/>
          <w:bCs/>
          <w:sz w:val="24"/>
          <w:szCs w:val="24"/>
          <w:lang w:val="en-GB"/>
        </w:rPr>
        <w:t>previously</w:t>
      </w:r>
      <w:r w:rsidR="005F5147" w:rsidRPr="009974BB">
        <w:rPr>
          <w:sz w:val="24"/>
          <w:szCs w:val="24"/>
          <w:lang w:val="en-GB"/>
        </w:rPr>
        <w:t xml:space="preserve"> been assessed by scientific committees responsible for the safety assessment of cosmetics and provide references (e.g., SCCS Opinion).</w:t>
      </w:r>
    </w:p>
    <w:p w14:paraId="4834828C" w14:textId="2180FED1" w:rsidR="000443B0" w:rsidRPr="009974BB" w:rsidRDefault="002F3F5B" w:rsidP="000443B0">
      <w:pPr>
        <w:pStyle w:val="Heading3"/>
        <w:numPr>
          <w:ilvl w:val="0"/>
          <w:numId w:val="0"/>
        </w:numPr>
        <w:spacing w:line="240" w:lineRule="auto"/>
        <w:rPr>
          <w:lang w:val="en-GB"/>
        </w:rPr>
      </w:pPr>
      <w:bookmarkStart w:id="25" w:name="_Toc190964355"/>
      <w:r w:rsidRPr="009974BB">
        <w:rPr>
          <w:lang w:val="en-GB"/>
        </w:rPr>
        <w:t>Understand its role in cosmetics</w:t>
      </w:r>
      <w:bookmarkEnd w:id="25"/>
    </w:p>
    <w:p w14:paraId="1784F230" w14:textId="23188F58" w:rsidR="000443B0" w:rsidRPr="009974BB" w:rsidRDefault="000443B0" w:rsidP="000443B0">
      <w:pPr>
        <w:spacing w:before="120" w:after="120" w:line="240" w:lineRule="auto"/>
        <w:jc w:val="both"/>
        <w:rPr>
          <w:sz w:val="24"/>
          <w:szCs w:val="24"/>
          <w:lang w:val="en-GB"/>
        </w:rPr>
      </w:pPr>
      <w:r w:rsidRPr="009974BB">
        <w:rPr>
          <w:sz w:val="24"/>
          <w:szCs w:val="24"/>
          <w:lang w:val="en-GB"/>
        </w:rPr>
        <w:t xml:space="preserve">In their dossier submission, </w:t>
      </w:r>
      <w:r w:rsidR="00B70FDD" w:rsidRPr="009974BB">
        <w:rPr>
          <w:sz w:val="24"/>
          <w:szCs w:val="24"/>
          <w:lang w:val="en-GB"/>
        </w:rPr>
        <w:t xml:space="preserve">the </w:t>
      </w:r>
      <w:r w:rsidRPr="009974BB">
        <w:rPr>
          <w:sz w:val="24"/>
          <w:szCs w:val="24"/>
          <w:lang w:val="en-GB"/>
        </w:rPr>
        <w:t>applicant must:</w:t>
      </w:r>
    </w:p>
    <w:p w14:paraId="1FCB5AF4" w14:textId="12E30673" w:rsidR="00C212D8" w:rsidRPr="009974BB" w:rsidRDefault="000443B0" w:rsidP="00B70FDD">
      <w:pPr>
        <w:pStyle w:val="ListParagraph"/>
        <w:numPr>
          <w:ilvl w:val="1"/>
          <w:numId w:val="1"/>
        </w:numPr>
        <w:spacing w:before="120" w:after="120" w:line="240" w:lineRule="auto"/>
        <w:ind w:left="840" w:hanging="480"/>
        <w:contextualSpacing w:val="0"/>
        <w:jc w:val="both"/>
        <w:rPr>
          <w:sz w:val="24"/>
          <w:szCs w:val="24"/>
          <w:lang w:val="en-GB"/>
        </w:rPr>
      </w:pPr>
      <w:r w:rsidRPr="009974BB">
        <w:rPr>
          <w:sz w:val="24"/>
          <w:szCs w:val="24"/>
          <w:lang w:val="en-GB"/>
        </w:rPr>
        <w:t>p</w:t>
      </w:r>
      <w:r w:rsidR="005F5147" w:rsidRPr="009974BB">
        <w:rPr>
          <w:sz w:val="24"/>
          <w:szCs w:val="24"/>
          <w:lang w:val="en-GB"/>
        </w:rPr>
        <w:t xml:space="preserve">rovide the reported </w:t>
      </w:r>
      <w:r w:rsidR="005F5147" w:rsidRPr="009974BB">
        <w:rPr>
          <w:b/>
          <w:bCs/>
          <w:sz w:val="24"/>
          <w:szCs w:val="24"/>
          <w:lang w:val="en-GB"/>
        </w:rPr>
        <w:t>technical function</w:t>
      </w:r>
      <w:r w:rsidR="005F5147" w:rsidRPr="009974BB">
        <w:rPr>
          <w:sz w:val="24"/>
          <w:szCs w:val="24"/>
          <w:lang w:val="en-GB"/>
        </w:rPr>
        <w:t>(s) of the substance (e.g., UV-filter, colouring, fragrance, emulsification, etc.)</w:t>
      </w:r>
    </w:p>
    <w:p w14:paraId="06E4E1CD" w14:textId="4F3542C3" w:rsidR="00C212D8" w:rsidRPr="009974BB" w:rsidRDefault="000443B0" w:rsidP="00B70FDD">
      <w:pPr>
        <w:pStyle w:val="ListParagraph"/>
        <w:numPr>
          <w:ilvl w:val="1"/>
          <w:numId w:val="1"/>
        </w:numPr>
        <w:spacing w:before="120" w:after="120" w:line="240" w:lineRule="auto"/>
        <w:ind w:left="840" w:hanging="480"/>
        <w:contextualSpacing w:val="0"/>
        <w:jc w:val="both"/>
        <w:rPr>
          <w:sz w:val="24"/>
          <w:szCs w:val="24"/>
          <w:lang w:val="en-GB"/>
        </w:rPr>
      </w:pPr>
      <w:r w:rsidRPr="009974BB">
        <w:rPr>
          <w:sz w:val="24"/>
          <w:szCs w:val="24"/>
          <w:lang w:val="en-GB"/>
        </w:rPr>
        <w:t>i</w:t>
      </w:r>
      <w:r w:rsidR="005F5147" w:rsidRPr="009974BB">
        <w:rPr>
          <w:sz w:val="24"/>
          <w:szCs w:val="24"/>
          <w:lang w:val="en-GB"/>
        </w:rPr>
        <w:t xml:space="preserve">dentify the cosmetic </w:t>
      </w:r>
      <w:r w:rsidR="005F5147" w:rsidRPr="009974BB">
        <w:rPr>
          <w:b/>
          <w:bCs/>
          <w:sz w:val="24"/>
          <w:szCs w:val="24"/>
          <w:lang w:val="en-GB"/>
        </w:rPr>
        <w:t xml:space="preserve">product categories/types </w:t>
      </w:r>
      <w:r w:rsidR="005F5147" w:rsidRPr="009974BB">
        <w:rPr>
          <w:sz w:val="24"/>
          <w:szCs w:val="24"/>
          <w:lang w:val="en-GB"/>
        </w:rPr>
        <w:t>or</w:t>
      </w:r>
      <w:r w:rsidR="005F5147" w:rsidRPr="009974BB">
        <w:rPr>
          <w:b/>
          <w:bCs/>
          <w:sz w:val="24"/>
          <w:szCs w:val="24"/>
          <w:lang w:val="en-GB"/>
        </w:rPr>
        <w:t xml:space="preserve"> body parts</w:t>
      </w:r>
      <w:r w:rsidR="005F5147" w:rsidRPr="009974BB">
        <w:rPr>
          <w:sz w:val="24"/>
          <w:szCs w:val="24"/>
          <w:lang w:val="en-GB"/>
        </w:rPr>
        <w:t xml:space="preserve"> where the substance is used (e.g., sunscreens, rinse-off, oral product, etc.).</w:t>
      </w:r>
    </w:p>
    <w:p w14:paraId="03FE84DE" w14:textId="76DD3571" w:rsidR="00C212D8" w:rsidRPr="009974BB" w:rsidRDefault="000443B0" w:rsidP="00B70FDD">
      <w:pPr>
        <w:pStyle w:val="ListParagraph"/>
        <w:numPr>
          <w:ilvl w:val="1"/>
          <w:numId w:val="1"/>
        </w:numPr>
        <w:spacing w:before="120" w:after="120" w:line="240" w:lineRule="auto"/>
        <w:ind w:left="840" w:hanging="480"/>
        <w:contextualSpacing w:val="0"/>
        <w:jc w:val="both"/>
        <w:rPr>
          <w:sz w:val="24"/>
          <w:szCs w:val="24"/>
          <w:lang w:val="en-GB"/>
        </w:rPr>
      </w:pPr>
      <w:r w:rsidRPr="009974BB">
        <w:rPr>
          <w:sz w:val="24"/>
          <w:szCs w:val="24"/>
          <w:lang w:val="en-GB"/>
        </w:rPr>
        <w:t>d</w:t>
      </w:r>
      <w:r w:rsidR="005F5147" w:rsidRPr="009974BB">
        <w:rPr>
          <w:sz w:val="24"/>
          <w:szCs w:val="24"/>
          <w:lang w:val="en-GB"/>
        </w:rPr>
        <w:t xml:space="preserve">escribe the </w:t>
      </w:r>
      <w:r w:rsidR="005F5147" w:rsidRPr="009974BB">
        <w:rPr>
          <w:b/>
          <w:bCs/>
          <w:sz w:val="24"/>
          <w:szCs w:val="24"/>
          <w:lang w:val="en-GB"/>
        </w:rPr>
        <w:t>maximum concentration levels</w:t>
      </w:r>
      <w:r w:rsidR="005F5147" w:rsidRPr="009974BB">
        <w:rPr>
          <w:sz w:val="24"/>
          <w:szCs w:val="24"/>
          <w:lang w:val="en-GB"/>
        </w:rPr>
        <w:t xml:space="preserve"> at which the substance is used in different formulations.</w:t>
      </w:r>
    </w:p>
    <w:p w14:paraId="631A707B" w14:textId="15A49AE9" w:rsidR="00C212D8" w:rsidRPr="009974BB" w:rsidRDefault="000443B0" w:rsidP="00B70FDD">
      <w:pPr>
        <w:pStyle w:val="ListParagraph"/>
        <w:numPr>
          <w:ilvl w:val="1"/>
          <w:numId w:val="1"/>
        </w:numPr>
        <w:spacing w:before="120" w:after="120" w:line="240" w:lineRule="auto"/>
        <w:ind w:left="840" w:hanging="480"/>
        <w:contextualSpacing w:val="0"/>
        <w:jc w:val="both"/>
        <w:rPr>
          <w:sz w:val="24"/>
          <w:szCs w:val="24"/>
          <w:lang w:val="en-GB"/>
        </w:rPr>
      </w:pPr>
      <w:r w:rsidRPr="009974BB">
        <w:rPr>
          <w:sz w:val="24"/>
          <w:szCs w:val="24"/>
          <w:lang w:val="en-GB"/>
        </w:rPr>
        <w:t>d</w:t>
      </w:r>
      <w:r w:rsidR="005F5147" w:rsidRPr="009974BB">
        <w:rPr>
          <w:sz w:val="24"/>
          <w:szCs w:val="24"/>
          <w:lang w:val="en-GB"/>
        </w:rPr>
        <w:t xml:space="preserve">escribe whether the substance has </w:t>
      </w:r>
      <w:r w:rsidR="005F5147" w:rsidRPr="009974BB">
        <w:rPr>
          <w:b/>
          <w:bCs/>
          <w:sz w:val="24"/>
          <w:szCs w:val="24"/>
          <w:lang w:val="en-GB"/>
        </w:rPr>
        <w:t>no direct functional equivalent</w:t>
      </w:r>
      <w:r w:rsidR="005F5147" w:rsidRPr="009974BB">
        <w:rPr>
          <w:sz w:val="24"/>
          <w:szCs w:val="24"/>
          <w:lang w:val="en-GB"/>
        </w:rPr>
        <w:t>, making it difficult to substitute.</w:t>
      </w:r>
    </w:p>
    <w:p w14:paraId="1F7B06C6" w14:textId="05A9E64A" w:rsidR="005F5147" w:rsidRPr="009974BB" w:rsidRDefault="000443B0" w:rsidP="00B70FDD">
      <w:pPr>
        <w:pStyle w:val="ListParagraph"/>
        <w:numPr>
          <w:ilvl w:val="1"/>
          <w:numId w:val="1"/>
        </w:numPr>
        <w:spacing w:before="120" w:after="360" w:line="240" w:lineRule="auto"/>
        <w:ind w:left="840" w:hanging="480"/>
        <w:contextualSpacing w:val="0"/>
        <w:jc w:val="both"/>
        <w:rPr>
          <w:sz w:val="24"/>
          <w:szCs w:val="24"/>
          <w:lang w:val="en-GB"/>
        </w:rPr>
      </w:pPr>
      <w:r w:rsidRPr="009974BB">
        <w:rPr>
          <w:sz w:val="24"/>
          <w:szCs w:val="24"/>
          <w:lang w:val="en-GB"/>
        </w:rPr>
        <w:t>p</w:t>
      </w:r>
      <w:r w:rsidR="005F5147" w:rsidRPr="009974BB">
        <w:rPr>
          <w:sz w:val="24"/>
          <w:szCs w:val="24"/>
          <w:lang w:val="en-GB"/>
        </w:rPr>
        <w:t xml:space="preserve">rovide information on </w:t>
      </w:r>
      <w:r w:rsidR="005F5147" w:rsidRPr="009974BB">
        <w:rPr>
          <w:b/>
          <w:bCs/>
          <w:sz w:val="24"/>
          <w:szCs w:val="24"/>
          <w:lang w:val="en-GB"/>
        </w:rPr>
        <w:t>how much it is used in cosmetics</w:t>
      </w:r>
      <w:r w:rsidR="005F5147" w:rsidRPr="009974BB">
        <w:rPr>
          <w:sz w:val="24"/>
          <w:szCs w:val="24"/>
          <w:lang w:val="en-GB"/>
        </w:rPr>
        <w:t xml:space="preserve"> </w:t>
      </w:r>
      <w:r w:rsidR="00D63320">
        <w:rPr>
          <w:sz w:val="24"/>
          <w:szCs w:val="24"/>
          <w:lang w:val="en-GB"/>
        </w:rPr>
        <w:t xml:space="preserve">available on EU market </w:t>
      </w:r>
      <w:r w:rsidR="005F5147" w:rsidRPr="009974BB">
        <w:rPr>
          <w:sz w:val="24"/>
          <w:szCs w:val="24"/>
          <w:lang w:val="en-GB"/>
        </w:rPr>
        <w:t>(e.g., how many unit formulations contain it, market data, share of cosmetics portfolio, etc.)</w:t>
      </w:r>
      <w:r w:rsidR="003C43DB" w:rsidRPr="009974BB">
        <w:rPr>
          <w:sz w:val="24"/>
          <w:szCs w:val="24"/>
          <w:lang w:val="en-GB"/>
        </w:rPr>
        <w:t>.</w:t>
      </w:r>
    </w:p>
    <w:p w14:paraId="2C6935B9" w14:textId="5FC4FAD6" w:rsidR="00C212D8" w:rsidRPr="009974BB" w:rsidRDefault="00C212D8" w:rsidP="002F3F5B">
      <w:pPr>
        <w:pStyle w:val="Heading3"/>
        <w:rPr>
          <w:lang w:val="en-GB"/>
        </w:rPr>
      </w:pPr>
      <w:bookmarkStart w:id="26" w:name="_Toc190964356"/>
      <w:r w:rsidRPr="009974BB">
        <w:rPr>
          <w:lang w:val="en-GB"/>
        </w:rPr>
        <w:t>Identification of potential alternatives</w:t>
      </w:r>
      <w:bookmarkEnd w:id="26"/>
    </w:p>
    <w:p w14:paraId="250C59D0" w14:textId="65DE565A" w:rsidR="000443B0" w:rsidRPr="009974BB" w:rsidRDefault="00593BB9" w:rsidP="000443B0">
      <w:pPr>
        <w:pStyle w:val="Heading3"/>
        <w:numPr>
          <w:ilvl w:val="0"/>
          <w:numId w:val="0"/>
        </w:numPr>
        <w:spacing w:line="240" w:lineRule="auto"/>
        <w:rPr>
          <w:lang w:val="en-GB"/>
        </w:rPr>
      </w:pPr>
      <w:bookmarkStart w:id="27" w:name="_Toc190964357"/>
      <w:r w:rsidRPr="009974BB">
        <w:rPr>
          <w:lang w:val="en-GB"/>
        </w:rPr>
        <w:t xml:space="preserve">Scientific and </w:t>
      </w:r>
      <w:r w:rsidR="0078432B" w:rsidRPr="009974BB">
        <w:rPr>
          <w:lang w:val="en-GB"/>
        </w:rPr>
        <w:t>literature</w:t>
      </w:r>
      <w:r w:rsidRPr="009974BB">
        <w:rPr>
          <w:lang w:val="en-GB"/>
        </w:rPr>
        <w:t xml:space="preserve"> research</w:t>
      </w:r>
      <w:bookmarkEnd w:id="27"/>
    </w:p>
    <w:p w14:paraId="2EF18CAA" w14:textId="322B208F" w:rsidR="000443B0" w:rsidRPr="009974BB" w:rsidRDefault="000443B0" w:rsidP="000443B0">
      <w:pPr>
        <w:spacing w:before="120" w:after="120" w:line="240" w:lineRule="auto"/>
        <w:jc w:val="both"/>
        <w:rPr>
          <w:sz w:val="24"/>
          <w:szCs w:val="24"/>
          <w:lang w:val="en-GB"/>
        </w:rPr>
      </w:pPr>
      <w:r w:rsidRPr="009974BB">
        <w:rPr>
          <w:sz w:val="24"/>
          <w:szCs w:val="24"/>
          <w:lang w:val="en-GB"/>
        </w:rPr>
        <w:t xml:space="preserve">In their dossier submission, </w:t>
      </w:r>
      <w:r w:rsidR="00B70FDD" w:rsidRPr="009974BB">
        <w:rPr>
          <w:sz w:val="24"/>
          <w:szCs w:val="24"/>
          <w:lang w:val="en-GB"/>
        </w:rPr>
        <w:t xml:space="preserve">the </w:t>
      </w:r>
      <w:r w:rsidRPr="009974BB">
        <w:rPr>
          <w:sz w:val="24"/>
          <w:szCs w:val="24"/>
          <w:lang w:val="en-GB"/>
        </w:rPr>
        <w:t>applicant must:</w:t>
      </w:r>
    </w:p>
    <w:p w14:paraId="054FEC57" w14:textId="4A092D69" w:rsidR="0078432B" w:rsidRPr="009974BB" w:rsidRDefault="000443B0" w:rsidP="00B70FDD">
      <w:pPr>
        <w:pStyle w:val="ListParagraph"/>
        <w:numPr>
          <w:ilvl w:val="0"/>
          <w:numId w:val="4"/>
        </w:numPr>
        <w:spacing w:before="120" w:after="120" w:line="240" w:lineRule="auto"/>
        <w:contextualSpacing w:val="0"/>
        <w:jc w:val="both"/>
        <w:rPr>
          <w:sz w:val="24"/>
          <w:szCs w:val="24"/>
          <w:lang w:val="en-GB"/>
        </w:rPr>
      </w:pPr>
      <w:r w:rsidRPr="009974BB">
        <w:rPr>
          <w:sz w:val="24"/>
          <w:szCs w:val="24"/>
          <w:lang w:val="en-GB"/>
        </w:rPr>
        <w:t>c</w:t>
      </w:r>
      <w:r w:rsidR="00E06012" w:rsidRPr="009974BB">
        <w:rPr>
          <w:sz w:val="24"/>
          <w:szCs w:val="24"/>
          <w:lang w:val="en-GB"/>
        </w:rPr>
        <w:t xml:space="preserve">onduct an extensive literature review to </w:t>
      </w:r>
      <w:r w:rsidR="00E06012" w:rsidRPr="009974BB">
        <w:rPr>
          <w:b/>
          <w:bCs/>
          <w:sz w:val="24"/>
          <w:szCs w:val="24"/>
          <w:lang w:val="en-GB"/>
        </w:rPr>
        <w:t>identify potential substitutes</w:t>
      </w:r>
      <w:r w:rsidR="00E06012" w:rsidRPr="009974BB">
        <w:rPr>
          <w:sz w:val="24"/>
          <w:szCs w:val="24"/>
          <w:lang w:val="en-GB"/>
        </w:rPr>
        <w:t>, using sources such as</w:t>
      </w:r>
      <w:r w:rsidR="00A37E14" w:rsidRPr="009974BB">
        <w:rPr>
          <w:sz w:val="24"/>
          <w:szCs w:val="24"/>
          <w:lang w:val="en-GB"/>
        </w:rPr>
        <w:t>:</w:t>
      </w:r>
    </w:p>
    <w:p w14:paraId="215FBDD4" w14:textId="700184C8" w:rsidR="00E06012" w:rsidRPr="009974BB" w:rsidRDefault="00E06012" w:rsidP="00B70FDD">
      <w:pPr>
        <w:pStyle w:val="ListParagraph"/>
        <w:numPr>
          <w:ilvl w:val="1"/>
          <w:numId w:val="5"/>
        </w:numPr>
        <w:spacing w:before="120" w:after="120" w:line="240" w:lineRule="auto"/>
        <w:contextualSpacing w:val="0"/>
        <w:jc w:val="both"/>
        <w:rPr>
          <w:sz w:val="24"/>
          <w:szCs w:val="24"/>
          <w:lang w:val="en-GB"/>
        </w:rPr>
      </w:pPr>
      <w:r w:rsidRPr="009974BB">
        <w:rPr>
          <w:sz w:val="24"/>
          <w:szCs w:val="24"/>
          <w:lang w:val="en-GB"/>
        </w:rPr>
        <w:t>PubMed, ScienceDirect, and Google Scholar for published studies.</w:t>
      </w:r>
    </w:p>
    <w:p w14:paraId="71024468" w14:textId="77777777" w:rsidR="00E06012" w:rsidRPr="009974BB" w:rsidRDefault="00E06012" w:rsidP="00B70FDD">
      <w:pPr>
        <w:pStyle w:val="ListParagraph"/>
        <w:numPr>
          <w:ilvl w:val="1"/>
          <w:numId w:val="5"/>
        </w:numPr>
        <w:spacing w:before="120" w:after="120" w:line="240" w:lineRule="auto"/>
        <w:contextualSpacing w:val="0"/>
        <w:jc w:val="both"/>
        <w:rPr>
          <w:sz w:val="24"/>
          <w:szCs w:val="24"/>
          <w:lang w:val="en-GB"/>
        </w:rPr>
      </w:pPr>
      <w:r w:rsidRPr="009974BB">
        <w:rPr>
          <w:sz w:val="24"/>
          <w:szCs w:val="24"/>
          <w:lang w:val="en-GB"/>
        </w:rPr>
        <w:t>ECHA's REACH database for registered safer alternatives.</w:t>
      </w:r>
    </w:p>
    <w:p w14:paraId="61DF95B8" w14:textId="3044E702" w:rsidR="0078432B" w:rsidRPr="009974BB" w:rsidRDefault="000443B0" w:rsidP="00B70FDD">
      <w:pPr>
        <w:pStyle w:val="ListParagraph"/>
        <w:numPr>
          <w:ilvl w:val="0"/>
          <w:numId w:val="5"/>
        </w:numPr>
        <w:spacing w:before="120" w:after="120" w:line="240" w:lineRule="auto"/>
        <w:contextualSpacing w:val="0"/>
        <w:jc w:val="both"/>
        <w:rPr>
          <w:sz w:val="24"/>
          <w:szCs w:val="24"/>
          <w:lang w:val="en-GB"/>
        </w:rPr>
      </w:pPr>
      <w:r w:rsidRPr="009974BB">
        <w:rPr>
          <w:sz w:val="24"/>
          <w:szCs w:val="24"/>
          <w:lang w:val="en-GB"/>
        </w:rPr>
        <w:t>c</w:t>
      </w:r>
      <w:r w:rsidR="00E06012" w:rsidRPr="009974BB">
        <w:rPr>
          <w:sz w:val="24"/>
          <w:szCs w:val="24"/>
          <w:lang w:val="en-GB"/>
        </w:rPr>
        <w:t>heck if the alternative</w:t>
      </w:r>
      <w:r w:rsidR="0078432B" w:rsidRPr="009974BB">
        <w:rPr>
          <w:sz w:val="24"/>
          <w:szCs w:val="24"/>
          <w:lang w:val="en-GB"/>
        </w:rPr>
        <w:t>(s)</w:t>
      </w:r>
      <w:r w:rsidR="00E06012" w:rsidRPr="009974BB">
        <w:rPr>
          <w:sz w:val="24"/>
          <w:szCs w:val="24"/>
          <w:lang w:val="en-GB"/>
        </w:rPr>
        <w:t xml:space="preserve"> has</w:t>
      </w:r>
      <w:r w:rsidR="0078432B" w:rsidRPr="009974BB">
        <w:rPr>
          <w:sz w:val="24"/>
          <w:szCs w:val="24"/>
          <w:lang w:val="en-GB"/>
        </w:rPr>
        <w:t>(ve)</w:t>
      </w:r>
      <w:r w:rsidR="00E06012" w:rsidRPr="009974BB">
        <w:rPr>
          <w:sz w:val="24"/>
          <w:szCs w:val="24"/>
          <w:lang w:val="en-GB"/>
        </w:rPr>
        <w:t xml:space="preserve"> undergone a safety assessment</w:t>
      </w:r>
      <w:r w:rsidR="0078432B" w:rsidRPr="009974BB">
        <w:rPr>
          <w:sz w:val="24"/>
          <w:szCs w:val="24"/>
          <w:lang w:val="en-GB"/>
        </w:rPr>
        <w:t xml:space="preserve"> by scientific committees responsible for the safety assessment of cosmetics or other scientific committees and provide references.</w:t>
      </w:r>
    </w:p>
    <w:p w14:paraId="392651A0" w14:textId="7FAD7F4B" w:rsidR="00E06012" w:rsidRPr="009974BB" w:rsidRDefault="000443B0" w:rsidP="00B70FDD">
      <w:pPr>
        <w:pStyle w:val="ListParagraph"/>
        <w:numPr>
          <w:ilvl w:val="0"/>
          <w:numId w:val="5"/>
        </w:numPr>
        <w:spacing w:before="120" w:after="240" w:line="240" w:lineRule="auto"/>
        <w:contextualSpacing w:val="0"/>
        <w:jc w:val="both"/>
        <w:rPr>
          <w:sz w:val="24"/>
          <w:szCs w:val="24"/>
          <w:lang w:val="en-GB"/>
        </w:rPr>
      </w:pPr>
      <w:r w:rsidRPr="009974BB">
        <w:rPr>
          <w:sz w:val="24"/>
          <w:szCs w:val="24"/>
          <w:lang w:val="en-GB"/>
        </w:rPr>
        <w:t>c</w:t>
      </w:r>
      <w:r w:rsidR="00E06012" w:rsidRPr="009974BB">
        <w:rPr>
          <w:sz w:val="24"/>
          <w:szCs w:val="24"/>
          <w:lang w:val="en-GB"/>
        </w:rPr>
        <w:t>heck global regulatory approvals to determine if substitute</w:t>
      </w:r>
      <w:r w:rsidR="0078432B" w:rsidRPr="009974BB">
        <w:rPr>
          <w:sz w:val="24"/>
          <w:szCs w:val="24"/>
          <w:lang w:val="en-GB"/>
        </w:rPr>
        <w:t>(</w:t>
      </w:r>
      <w:r w:rsidR="00E06012" w:rsidRPr="009974BB">
        <w:rPr>
          <w:sz w:val="24"/>
          <w:szCs w:val="24"/>
          <w:lang w:val="en-GB"/>
        </w:rPr>
        <w:t>s</w:t>
      </w:r>
      <w:r w:rsidR="0078432B" w:rsidRPr="009974BB">
        <w:rPr>
          <w:sz w:val="24"/>
          <w:szCs w:val="24"/>
          <w:lang w:val="en-GB"/>
        </w:rPr>
        <w:t>)</w:t>
      </w:r>
      <w:r w:rsidR="00E06012" w:rsidRPr="009974BB">
        <w:rPr>
          <w:sz w:val="24"/>
          <w:szCs w:val="24"/>
          <w:lang w:val="en-GB"/>
        </w:rPr>
        <w:t xml:space="preserve"> </w:t>
      </w:r>
      <w:r w:rsidR="0078432B" w:rsidRPr="009974BB">
        <w:rPr>
          <w:sz w:val="24"/>
          <w:szCs w:val="24"/>
          <w:lang w:val="en-GB"/>
        </w:rPr>
        <w:t>is(</w:t>
      </w:r>
      <w:r w:rsidR="00E06012" w:rsidRPr="009974BB">
        <w:rPr>
          <w:sz w:val="24"/>
          <w:szCs w:val="24"/>
          <w:lang w:val="en-GB"/>
        </w:rPr>
        <w:t>are</w:t>
      </w:r>
      <w:r w:rsidR="0078432B" w:rsidRPr="009974BB">
        <w:rPr>
          <w:sz w:val="24"/>
          <w:szCs w:val="24"/>
          <w:lang w:val="en-GB"/>
        </w:rPr>
        <w:t>)</w:t>
      </w:r>
      <w:r w:rsidR="00E06012" w:rsidRPr="009974BB">
        <w:rPr>
          <w:sz w:val="24"/>
          <w:szCs w:val="24"/>
          <w:lang w:val="en-GB"/>
        </w:rPr>
        <w:t xml:space="preserve"> accepted</w:t>
      </w:r>
      <w:r w:rsidR="0078432B" w:rsidRPr="009974BB">
        <w:rPr>
          <w:sz w:val="24"/>
          <w:szCs w:val="24"/>
          <w:lang w:val="en-GB"/>
        </w:rPr>
        <w:t>, authorised or used</w:t>
      </w:r>
      <w:r w:rsidR="00E06012" w:rsidRPr="009974BB">
        <w:rPr>
          <w:sz w:val="24"/>
          <w:szCs w:val="24"/>
          <w:lang w:val="en-GB"/>
        </w:rPr>
        <w:t xml:space="preserve"> in key markets (EU, US, China</w:t>
      </w:r>
      <w:r w:rsidR="00CC57E2" w:rsidRPr="009974BB">
        <w:rPr>
          <w:sz w:val="24"/>
          <w:szCs w:val="24"/>
          <w:lang w:val="en-GB"/>
        </w:rPr>
        <w:t>., etc.</w:t>
      </w:r>
      <w:r w:rsidR="00E06012" w:rsidRPr="009974BB">
        <w:rPr>
          <w:sz w:val="24"/>
          <w:szCs w:val="24"/>
          <w:lang w:val="en-GB"/>
        </w:rPr>
        <w:t>).</w:t>
      </w:r>
    </w:p>
    <w:p w14:paraId="027A4D56" w14:textId="3F574C61" w:rsidR="00CC57E2" w:rsidRPr="009974BB" w:rsidRDefault="00CC57E2" w:rsidP="00CC57E2">
      <w:pPr>
        <w:pStyle w:val="Heading3"/>
        <w:numPr>
          <w:ilvl w:val="0"/>
          <w:numId w:val="0"/>
        </w:numPr>
        <w:spacing w:line="240" w:lineRule="auto"/>
        <w:rPr>
          <w:lang w:val="en-GB"/>
        </w:rPr>
      </w:pPr>
      <w:bookmarkStart w:id="28" w:name="_Toc190964358"/>
      <w:r w:rsidRPr="009974BB">
        <w:rPr>
          <w:lang w:val="en-GB"/>
        </w:rPr>
        <w:t>Benchmarking from other sectors</w:t>
      </w:r>
      <w:bookmarkEnd w:id="28"/>
    </w:p>
    <w:p w14:paraId="39BA1870" w14:textId="76325B2C" w:rsidR="000443B0" w:rsidRPr="009974BB" w:rsidRDefault="000443B0" w:rsidP="000443B0">
      <w:pPr>
        <w:spacing w:before="120" w:after="120" w:line="240" w:lineRule="auto"/>
        <w:jc w:val="both"/>
        <w:rPr>
          <w:sz w:val="24"/>
          <w:szCs w:val="24"/>
          <w:lang w:val="en-GB"/>
        </w:rPr>
      </w:pPr>
      <w:r w:rsidRPr="009974BB">
        <w:rPr>
          <w:sz w:val="24"/>
          <w:szCs w:val="24"/>
          <w:lang w:val="en-GB"/>
        </w:rPr>
        <w:t xml:space="preserve">In their dossier submission, </w:t>
      </w:r>
      <w:r w:rsidR="00B70FDD" w:rsidRPr="009974BB">
        <w:rPr>
          <w:sz w:val="24"/>
          <w:szCs w:val="24"/>
          <w:lang w:val="en-GB"/>
        </w:rPr>
        <w:t xml:space="preserve">the </w:t>
      </w:r>
      <w:r w:rsidRPr="009974BB">
        <w:rPr>
          <w:sz w:val="24"/>
          <w:szCs w:val="24"/>
          <w:lang w:val="en-GB"/>
        </w:rPr>
        <w:t>applicant must:</w:t>
      </w:r>
    </w:p>
    <w:p w14:paraId="06FDB2F3" w14:textId="79782234" w:rsidR="00E06012" w:rsidRPr="009974BB" w:rsidRDefault="000443B0" w:rsidP="00B70FDD">
      <w:pPr>
        <w:pStyle w:val="ListParagraph"/>
        <w:numPr>
          <w:ilvl w:val="0"/>
          <w:numId w:val="6"/>
        </w:numPr>
        <w:spacing w:before="120" w:after="120" w:line="240" w:lineRule="auto"/>
        <w:contextualSpacing w:val="0"/>
        <w:jc w:val="both"/>
        <w:rPr>
          <w:sz w:val="24"/>
          <w:szCs w:val="24"/>
          <w:lang w:val="en-GB"/>
        </w:rPr>
      </w:pPr>
      <w:r w:rsidRPr="009974BB">
        <w:rPr>
          <w:sz w:val="24"/>
          <w:szCs w:val="24"/>
          <w:lang w:val="en-GB"/>
        </w:rPr>
        <w:t>i</w:t>
      </w:r>
      <w:r w:rsidR="00E06012" w:rsidRPr="009974BB">
        <w:rPr>
          <w:sz w:val="24"/>
          <w:szCs w:val="24"/>
          <w:lang w:val="en-GB"/>
        </w:rPr>
        <w:t xml:space="preserve">dentify whether </w:t>
      </w:r>
      <w:r w:rsidR="00F83E7A" w:rsidRPr="009974BB">
        <w:rPr>
          <w:sz w:val="24"/>
          <w:szCs w:val="24"/>
          <w:lang w:val="en-GB"/>
        </w:rPr>
        <w:t xml:space="preserve">the identified </w:t>
      </w:r>
      <w:r w:rsidR="00E06012" w:rsidRPr="009974BB">
        <w:rPr>
          <w:sz w:val="24"/>
          <w:szCs w:val="24"/>
          <w:lang w:val="en-GB"/>
        </w:rPr>
        <w:t xml:space="preserve">alternatives are </w:t>
      </w:r>
      <w:r w:rsidR="00E06012" w:rsidRPr="009974BB">
        <w:rPr>
          <w:b/>
          <w:bCs/>
          <w:sz w:val="24"/>
          <w:szCs w:val="24"/>
          <w:lang w:val="en-GB"/>
        </w:rPr>
        <w:t xml:space="preserve">used in </w:t>
      </w:r>
      <w:r w:rsidR="00F83E7A" w:rsidRPr="009974BB">
        <w:rPr>
          <w:b/>
          <w:bCs/>
          <w:sz w:val="24"/>
          <w:szCs w:val="24"/>
          <w:lang w:val="en-GB"/>
        </w:rPr>
        <w:t>other sectors</w:t>
      </w:r>
      <w:r w:rsidR="00F83E7A" w:rsidRPr="009974BB">
        <w:rPr>
          <w:sz w:val="24"/>
          <w:szCs w:val="24"/>
          <w:lang w:val="en-GB"/>
        </w:rPr>
        <w:t xml:space="preserve"> (e.g., </w:t>
      </w:r>
      <w:r w:rsidR="00E06012" w:rsidRPr="009974BB">
        <w:rPr>
          <w:sz w:val="24"/>
          <w:szCs w:val="24"/>
          <w:lang w:val="en-GB"/>
        </w:rPr>
        <w:t xml:space="preserve">pharmaceuticals, </w:t>
      </w:r>
      <w:r w:rsidR="00F83E7A" w:rsidRPr="009974BB">
        <w:rPr>
          <w:sz w:val="24"/>
          <w:szCs w:val="24"/>
          <w:lang w:val="en-GB"/>
        </w:rPr>
        <w:t xml:space="preserve">detergents, biocides, </w:t>
      </w:r>
      <w:r w:rsidR="00E06012" w:rsidRPr="009974BB">
        <w:rPr>
          <w:sz w:val="24"/>
          <w:szCs w:val="24"/>
          <w:lang w:val="en-GB"/>
        </w:rPr>
        <w:t xml:space="preserve">food, </w:t>
      </w:r>
      <w:r w:rsidR="00F83E7A" w:rsidRPr="009974BB">
        <w:rPr>
          <w:sz w:val="24"/>
          <w:szCs w:val="24"/>
          <w:lang w:val="en-GB"/>
        </w:rPr>
        <w:t>etc.)</w:t>
      </w:r>
      <w:r w:rsidR="00E06012" w:rsidRPr="009974BB">
        <w:rPr>
          <w:sz w:val="24"/>
          <w:szCs w:val="24"/>
          <w:lang w:val="en-GB"/>
        </w:rPr>
        <w:t>.</w:t>
      </w:r>
    </w:p>
    <w:p w14:paraId="4DC6C5BB" w14:textId="758902E9" w:rsidR="00E06012" w:rsidRPr="009974BB" w:rsidRDefault="000443B0" w:rsidP="00B70FDD">
      <w:pPr>
        <w:pStyle w:val="ListParagraph"/>
        <w:numPr>
          <w:ilvl w:val="0"/>
          <w:numId w:val="6"/>
        </w:numPr>
        <w:spacing w:before="120" w:after="120" w:line="240" w:lineRule="auto"/>
        <w:contextualSpacing w:val="0"/>
        <w:jc w:val="both"/>
        <w:rPr>
          <w:sz w:val="24"/>
          <w:szCs w:val="24"/>
          <w:lang w:val="en-GB"/>
        </w:rPr>
      </w:pPr>
      <w:r w:rsidRPr="009974BB">
        <w:rPr>
          <w:sz w:val="24"/>
          <w:szCs w:val="24"/>
          <w:lang w:val="en-GB"/>
        </w:rPr>
        <w:t>c</w:t>
      </w:r>
      <w:r w:rsidR="00E06012" w:rsidRPr="009974BB">
        <w:rPr>
          <w:sz w:val="24"/>
          <w:szCs w:val="24"/>
          <w:lang w:val="en-GB"/>
        </w:rPr>
        <w:t xml:space="preserve">heck whether </w:t>
      </w:r>
      <w:r w:rsidR="00F83E7A" w:rsidRPr="009974BB">
        <w:rPr>
          <w:sz w:val="24"/>
          <w:szCs w:val="24"/>
          <w:lang w:val="en-GB"/>
        </w:rPr>
        <w:t xml:space="preserve">existing </w:t>
      </w:r>
      <w:r w:rsidR="00E06012" w:rsidRPr="009974BB">
        <w:rPr>
          <w:sz w:val="24"/>
          <w:szCs w:val="24"/>
          <w:lang w:val="en-GB"/>
        </w:rPr>
        <w:t xml:space="preserve">cross-sector </w:t>
      </w:r>
      <w:r w:rsidR="00E06012" w:rsidRPr="009974BB">
        <w:rPr>
          <w:b/>
          <w:bCs/>
          <w:sz w:val="24"/>
          <w:szCs w:val="24"/>
          <w:lang w:val="en-GB"/>
        </w:rPr>
        <w:t>innovations</w:t>
      </w:r>
      <w:r w:rsidR="00E06012" w:rsidRPr="009974BB">
        <w:rPr>
          <w:sz w:val="24"/>
          <w:szCs w:val="24"/>
          <w:lang w:val="en-GB"/>
        </w:rPr>
        <w:t xml:space="preserve"> can be applied in cosmetics.</w:t>
      </w:r>
    </w:p>
    <w:p w14:paraId="5D9C6C47" w14:textId="0258AD72" w:rsidR="00E06012" w:rsidRPr="009974BB" w:rsidRDefault="000443B0" w:rsidP="00B70FDD">
      <w:pPr>
        <w:pStyle w:val="ListParagraph"/>
        <w:numPr>
          <w:ilvl w:val="0"/>
          <w:numId w:val="6"/>
        </w:numPr>
        <w:spacing w:before="120" w:after="360" w:line="240" w:lineRule="auto"/>
        <w:contextualSpacing w:val="0"/>
        <w:jc w:val="both"/>
        <w:rPr>
          <w:sz w:val="24"/>
          <w:szCs w:val="24"/>
          <w:lang w:val="en-GB"/>
        </w:rPr>
      </w:pPr>
      <w:r w:rsidRPr="009974BB">
        <w:rPr>
          <w:sz w:val="24"/>
          <w:szCs w:val="24"/>
          <w:lang w:val="en-GB"/>
        </w:rPr>
        <w:t>e</w:t>
      </w:r>
      <w:r w:rsidR="00E06012" w:rsidRPr="009974BB">
        <w:rPr>
          <w:sz w:val="24"/>
          <w:szCs w:val="24"/>
          <w:lang w:val="en-GB"/>
        </w:rPr>
        <w:t xml:space="preserve">valuate the </w:t>
      </w:r>
      <w:r w:rsidR="00E06012" w:rsidRPr="009974BB">
        <w:rPr>
          <w:b/>
          <w:bCs/>
          <w:sz w:val="24"/>
          <w:szCs w:val="24"/>
          <w:lang w:val="en-GB"/>
        </w:rPr>
        <w:t>scalability</w:t>
      </w:r>
      <w:r w:rsidR="00E06012" w:rsidRPr="009974BB">
        <w:rPr>
          <w:sz w:val="24"/>
          <w:szCs w:val="24"/>
          <w:lang w:val="en-GB"/>
        </w:rPr>
        <w:t xml:space="preserve"> of alternatives developed for other industries.</w:t>
      </w:r>
    </w:p>
    <w:p w14:paraId="46CCA0ED" w14:textId="0D9042F0" w:rsidR="00CC57E2" w:rsidRPr="009974BB" w:rsidRDefault="00CC57E2" w:rsidP="00CC57E2">
      <w:pPr>
        <w:pStyle w:val="Heading3"/>
        <w:rPr>
          <w:lang w:val="en-GB"/>
        </w:rPr>
      </w:pPr>
      <w:bookmarkStart w:id="29" w:name="_Toc190964359"/>
      <w:r w:rsidRPr="009974BB">
        <w:rPr>
          <w:lang w:val="en-GB"/>
        </w:rPr>
        <w:t>Assessment of alternative substances</w:t>
      </w:r>
      <w:bookmarkEnd w:id="29"/>
    </w:p>
    <w:p w14:paraId="1866C2D6" w14:textId="1B7FE4BB" w:rsidR="003126C8" w:rsidRPr="009974BB" w:rsidRDefault="003126C8" w:rsidP="003126C8">
      <w:pPr>
        <w:spacing w:after="240" w:line="240" w:lineRule="auto"/>
        <w:jc w:val="both"/>
        <w:rPr>
          <w:sz w:val="24"/>
          <w:szCs w:val="24"/>
          <w:lang w:val="en-GB"/>
        </w:rPr>
      </w:pPr>
      <w:r w:rsidRPr="009974BB">
        <w:rPr>
          <w:sz w:val="24"/>
          <w:szCs w:val="24"/>
          <w:lang w:val="en-GB"/>
        </w:rPr>
        <w:t>In this section several questions must be answered to acquire reliable information and proceed with a decision on whether there is lack of alternatives</w:t>
      </w:r>
      <w:r w:rsidRPr="009974BB">
        <w:rPr>
          <w:b/>
          <w:bCs/>
          <w:sz w:val="24"/>
          <w:szCs w:val="24"/>
          <w:lang w:val="en-GB"/>
        </w:rPr>
        <w:t xml:space="preserve">. The responsibility for answering these questions falls primarily on </w:t>
      </w:r>
      <w:r w:rsidR="000443B0" w:rsidRPr="009974BB">
        <w:rPr>
          <w:b/>
          <w:bCs/>
          <w:sz w:val="24"/>
          <w:szCs w:val="24"/>
          <w:lang w:val="en-GB"/>
        </w:rPr>
        <w:t xml:space="preserve">the </w:t>
      </w:r>
      <w:r w:rsidR="00B70FDD" w:rsidRPr="009974BB">
        <w:rPr>
          <w:b/>
          <w:bCs/>
          <w:sz w:val="24"/>
          <w:szCs w:val="24"/>
          <w:lang w:val="en-GB"/>
        </w:rPr>
        <w:t>a</w:t>
      </w:r>
      <w:r w:rsidR="000443B0" w:rsidRPr="009974BB">
        <w:rPr>
          <w:b/>
          <w:bCs/>
          <w:sz w:val="24"/>
          <w:szCs w:val="24"/>
          <w:lang w:val="en-GB"/>
        </w:rPr>
        <w:t>pplicant</w:t>
      </w:r>
      <w:r w:rsidRPr="009974BB">
        <w:rPr>
          <w:b/>
          <w:bCs/>
          <w:sz w:val="24"/>
          <w:szCs w:val="24"/>
          <w:lang w:val="en-GB"/>
        </w:rPr>
        <w:t xml:space="preserve"> requesting an exemption</w:t>
      </w:r>
      <w:r w:rsidRPr="009974BB">
        <w:rPr>
          <w:sz w:val="24"/>
          <w:szCs w:val="24"/>
          <w:lang w:val="en-GB"/>
        </w:rPr>
        <w:t xml:space="preserve"> under Article 15(2) of the Cosmetic Products Regulation, supported by suppliers, scientific experts and regulatory bodies.</w:t>
      </w:r>
    </w:p>
    <w:p w14:paraId="394D3C99" w14:textId="5EB348B2" w:rsidR="003126C8" w:rsidRPr="009974BB" w:rsidRDefault="003126C8" w:rsidP="003126C8">
      <w:pPr>
        <w:spacing w:after="240" w:line="240" w:lineRule="auto"/>
        <w:jc w:val="both"/>
        <w:rPr>
          <w:sz w:val="24"/>
          <w:szCs w:val="24"/>
          <w:lang w:val="en-GB"/>
        </w:rPr>
      </w:pPr>
      <w:r w:rsidRPr="009974BB">
        <w:rPr>
          <w:sz w:val="24"/>
          <w:szCs w:val="24"/>
          <w:lang w:val="en-GB"/>
        </w:rPr>
        <w:t>More specifically, cosmetic product manufacturers are considered to lead the alternatives assessment and submit the respective documentation. The raw material suppliers should assist by providing technical and regulatory data on the alternative ingredients, while cosmetic formulators and respective R&amp;D teams should contribute to the evaluation of the formulation challenges and performance. Moreover, the safety assessors should assess health risks and compliance of alternatives, while regulatory affairs experts should ensure alignment with CPR (or other legislation when relevant).</w:t>
      </w:r>
    </w:p>
    <w:p w14:paraId="679A3DD8" w14:textId="648E9913" w:rsidR="003126C8" w:rsidRPr="009974BB" w:rsidRDefault="003126C8" w:rsidP="003126C8">
      <w:pPr>
        <w:spacing w:after="240" w:line="240" w:lineRule="auto"/>
        <w:jc w:val="both"/>
        <w:rPr>
          <w:sz w:val="24"/>
          <w:szCs w:val="24"/>
          <w:lang w:val="en-GB"/>
        </w:rPr>
      </w:pPr>
      <w:r w:rsidRPr="009974BB">
        <w:rPr>
          <w:sz w:val="24"/>
          <w:szCs w:val="24"/>
          <w:lang w:val="en-GB"/>
        </w:rPr>
        <w:t xml:space="preserve">The European </w:t>
      </w:r>
      <w:r w:rsidR="009820CD" w:rsidRPr="009974BB">
        <w:rPr>
          <w:sz w:val="24"/>
          <w:szCs w:val="24"/>
          <w:lang w:val="en-GB"/>
        </w:rPr>
        <w:t>Commission services (DG GROW)</w:t>
      </w:r>
      <w:r w:rsidRPr="009974BB">
        <w:rPr>
          <w:sz w:val="24"/>
          <w:szCs w:val="24"/>
          <w:lang w:val="en-GB"/>
        </w:rPr>
        <w:t xml:space="preserve"> together with Member State Competent Authorities </w:t>
      </w:r>
      <w:r w:rsidR="000443B0" w:rsidRPr="009974BB">
        <w:rPr>
          <w:sz w:val="24"/>
          <w:szCs w:val="24"/>
          <w:lang w:val="en-GB"/>
        </w:rPr>
        <w:t xml:space="preserve">within the dedicated sub-WG </w:t>
      </w:r>
      <w:r w:rsidRPr="009974BB">
        <w:rPr>
          <w:sz w:val="24"/>
          <w:szCs w:val="24"/>
          <w:lang w:val="en-GB"/>
        </w:rPr>
        <w:t xml:space="preserve">will review the input provided to the questions </w:t>
      </w:r>
      <w:r w:rsidR="000443B0" w:rsidRPr="009974BB">
        <w:rPr>
          <w:sz w:val="24"/>
          <w:szCs w:val="24"/>
          <w:lang w:val="en-GB"/>
        </w:rPr>
        <w:t>above</w:t>
      </w:r>
      <w:r w:rsidRPr="009974BB">
        <w:rPr>
          <w:sz w:val="24"/>
          <w:szCs w:val="24"/>
          <w:lang w:val="en-GB"/>
        </w:rPr>
        <w:t xml:space="preserve">, while the Scientific Committee on Consumer Safety (SCCS) may be requested to evaluate safety data for the alternatives. </w:t>
      </w:r>
    </w:p>
    <w:p w14:paraId="7921E6E2" w14:textId="37A8D846" w:rsidR="0091422B" w:rsidRPr="009974BB" w:rsidRDefault="0091422B" w:rsidP="0091422B">
      <w:pPr>
        <w:spacing w:after="240" w:line="240" w:lineRule="auto"/>
        <w:jc w:val="both"/>
        <w:rPr>
          <w:sz w:val="24"/>
          <w:szCs w:val="24"/>
          <w:lang w:val="en-GB"/>
        </w:rPr>
      </w:pPr>
      <w:r w:rsidRPr="009974BB">
        <w:rPr>
          <w:sz w:val="24"/>
          <w:szCs w:val="24"/>
          <w:lang w:val="en-GB"/>
        </w:rPr>
        <w:t>In the analysis of suitable alternatives, especially when assessing the feasibility and practicality of substituting hazardous substances in products such as cosmetics, the ‘</w:t>
      </w:r>
      <w:r w:rsidRPr="009974BB">
        <w:rPr>
          <w:b/>
          <w:bCs/>
          <w:sz w:val="24"/>
          <w:szCs w:val="24"/>
          <w:lang w:val="en-GB"/>
        </w:rPr>
        <w:t>reformulation efforts’</w:t>
      </w:r>
      <w:r w:rsidRPr="009974BB">
        <w:rPr>
          <w:sz w:val="24"/>
          <w:szCs w:val="24"/>
          <w:lang w:val="en-GB"/>
        </w:rPr>
        <w:t xml:space="preserve"> can be used as a key metric, considering the following:</w:t>
      </w:r>
    </w:p>
    <w:p w14:paraId="24A36902" w14:textId="31B39782" w:rsidR="0091422B" w:rsidRPr="009974BB" w:rsidRDefault="0091422B" w:rsidP="00B70FDD">
      <w:pPr>
        <w:pStyle w:val="ListParagraph"/>
        <w:numPr>
          <w:ilvl w:val="0"/>
          <w:numId w:val="24"/>
        </w:numPr>
        <w:spacing w:after="240" w:line="240" w:lineRule="auto"/>
        <w:jc w:val="both"/>
        <w:rPr>
          <w:sz w:val="24"/>
          <w:szCs w:val="24"/>
          <w:lang w:val="en-GB"/>
        </w:rPr>
      </w:pPr>
      <w:r w:rsidRPr="009974BB">
        <w:rPr>
          <w:b/>
          <w:bCs/>
          <w:sz w:val="24"/>
          <w:szCs w:val="24"/>
          <w:lang w:val="en-GB"/>
        </w:rPr>
        <w:t>Feasibility and Technical Viability</w:t>
      </w:r>
      <w:r w:rsidRPr="009974BB">
        <w:rPr>
          <w:sz w:val="24"/>
          <w:szCs w:val="24"/>
          <w:lang w:val="en-GB"/>
        </w:rPr>
        <w:t xml:space="preserve">: Reformulation efforts help determine whether an alternative can be practically incorporated into existing products </w:t>
      </w:r>
      <w:r w:rsidRPr="009974BB">
        <w:rPr>
          <w:b/>
          <w:bCs/>
          <w:sz w:val="24"/>
          <w:szCs w:val="24"/>
          <w:lang w:val="en-GB"/>
        </w:rPr>
        <w:t xml:space="preserve">without compromising performance </w:t>
      </w:r>
      <w:r w:rsidRPr="009974BB">
        <w:rPr>
          <w:sz w:val="24"/>
          <w:szCs w:val="24"/>
          <w:lang w:val="en-GB"/>
        </w:rPr>
        <w:t>or</w:t>
      </w:r>
      <w:r w:rsidRPr="009974BB">
        <w:rPr>
          <w:b/>
          <w:bCs/>
          <w:sz w:val="24"/>
          <w:szCs w:val="24"/>
          <w:lang w:val="en-GB"/>
        </w:rPr>
        <w:t xml:space="preserve"> quality</w:t>
      </w:r>
      <w:r w:rsidRPr="009974BB">
        <w:rPr>
          <w:sz w:val="24"/>
          <w:szCs w:val="24"/>
          <w:lang w:val="en-GB"/>
        </w:rPr>
        <w:t>. This involves assessing the technical challenges and adjustments needed in the product formulation process</w:t>
      </w:r>
      <w:r w:rsidR="000C6FEA" w:rsidRPr="009974BB">
        <w:rPr>
          <w:sz w:val="24"/>
          <w:szCs w:val="24"/>
          <w:lang w:val="en-GB"/>
        </w:rPr>
        <w:t>.</w:t>
      </w:r>
    </w:p>
    <w:p w14:paraId="2C0043C6" w14:textId="1A1DC38E" w:rsidR="0091422B" w:rsidRPr="009974BB" w:rsidRDefault="0091422B" w:rsidP="00B70FDD">
      <w:pPr>
        <w:pStyle w:val="ListParagraph"/>
        <w:numPr>
          <w:ilvl w:val="0"/>
          <w:numId w:val="24"/>
        </w:numPr>
        <w:spacing w:after="240" w:line="240" w:lineRule="auto"/>
        <w:jc w:val="both"/>
        <w:rPr>
          <w:sz w:val="24"/>
          <w:szCs w:val="24"/>
          <w:lang w:val="en-GB"/>
        </w:rPr>
      </w:pPr>
      <w:r w:rsidRPr="009974BB">
        <w:rPr>
          <w:b/>
          <w:bCs/>
          <w:sz w:val="24"/>
          <w:szCs w:val="24"/>
          <w:lang w:val="en-GB"/>
        </w:rPr>
        <w:t>Cost Implications</w:t>
      </w:r>
      <w:r w:rsidRPr="009974BB">
        <w:rPr>
          <w:sz w:val="24"/>
          <w:szCs w:val="24"/>
          <w:lang w:val="en-GB"/>
        </w:rPr>
        <w:t xml:space="preserve">: Evaluating reformulation efforts includes analysing the cost associated with </w:t>
      </w:r>
      <w:r w:rsidRPr="009974BB">
        <w:rPr>
          <w:b/>
          <w:bCs/>
          <w:sz w:val="24"/>
          <w:szCs w:val="24"/>
          <w:lang w:val="en-GB"/>
        </w:rPr>
        <w:t>developing and testing new formulations</w:t>
      </w:r>
      <w:r w:rsidRPr="009974BB">
        <w:rPr>
          <w:sz w:val="24"/>
          <w:szCs w:val="24"/>
          <w:lang w:val="en-GB"/>
        </w:rPr>
        <w:t>. This can include the cost of research and development, sourcing new ingredients, and potential changes to manufacturing processes.</w:t>
      </w:r>
    </w:p>
    <w:p w14:paraId="2134D8CD" w14:textId="213C6B08" w:rsidR="0091422B" w:rsidRPr="009974BB" w:rsidRDefault="0091422B" w:rsidP="00B70FDD">
      <w:pPr>
        <w:pStyle w:val="ListParagraph"/>
        <w:numPr>
          <w:ilvl w:val="0"/>
          <w:numId w:val="24"/>
        </w:numPr>
        <w:spacing w:after="240" w:line="240" w:lineRule="auto"/>
        <w:jc w:val="both"/>
        <w:rPr>
          <w:sz w:val="24"/>
          <w:szCs w:val="24"/>
          <w:lang w:val="en-GB"/>
        </w:rPr>
      </w:pPr>
      <w:r w:rsidRPr="009974BB">
        <w:rPr>
          <w:b/>
          <w:bCs/>
          <w:sz w:val="24"/>
          <w:szCs w:val="24"/>
          <w:lang w:val="en-GB"/>
        </w:rPr>
        <w:t>Time to Market</w:t>
      </w:r>
      <w:r w:rsidRPr="009974BB">
        <w:rPr>
          <w:sz w:val="24"/>
          <w:szCs w:val="24"/>
          <w:lang w:val="en-GB"/>
        </w:rPr>
        <w:t>: The time required to reformulate a product and bring it to market is a critical consideration. This assesses how quickly a company can respond to regulatory changes or market demands for safer products.</w:t>
      </w:r>
    </w:p>
    <w:p w14:paraId="036DEA19" w14:textId="1F3E8D1C" w:rsidR="0091422B" w:rsidRPr="009974BB" w:rsidRDefault="0091422B" w:rsidP="00B70FDD">
      <w:pPr>
        <w:pStyle w:val="ListParagraph"/>
        <w:numPr>
          <w:ilvl w:val="0"/>
          <w:numId w:val="24"/>
        </w:numPr>
        <w:spacing w:after="240" w:line="240" w:lineRule="auto"/>
        <w:jc w:val="both"/>
        <w:rPr>
          <w:sz w:val="24"/>
          <w:szCs w:val="24"/>
          <w:lang w:val="en-GB"/>
        </w:rPr>
      </w:pPr>
      <w:r w:rsidRPr="009974BB">
        <w:rPr>
          <w:b/>
          <w:bCs/>
          <w:sz w:val="24"/>
          <w:szCs w:val="24"/>
          <w:lang w:val="en-GB"/>
        </w:rPr>
        <w:t>Efficacy and Consumer Acceptance</w:t>
      </w:r>
      <w:r w:rsidRPr="009974BB">
        <w:rPr>
          <w:sz w:val="24"/>
          <w:szCs w:val="24"/>
          <w:lang w:val="en-GB"/>
        </w:rPr>
        <w:t xml:space="preserve">: Assessing reformulation efforts involves ensuring that the new formulation maintains or improves product efficacy and </w:t>
      </w:r>
      <w:r w:rsidRPr="009974BB">
        <w:rPr>
          <w:b/>
          <w:bCs/>
          <w:sz w:val="24"/>
          <w:szCs w:val="24"/>
          <w:lang w:val="en-GB"/>
        </w:rPr>
        <w:t>consumer satisfaction</w:t>
      </w:r>
      <w:r w:rsidRPr="009974BB">
        <w:rPr>
          <w:sz w:val="24"/>
          <w:szCs w:val="24"/>
          <w:lang w:val="en-GB"/>
        </w:rPr>
        <w:t>. This may include consumer testing and feedback to ensure the reformulated product meets expectations.</w:t>
      </w:r>
    </w:p>
    <w:p w14:paraId="2ABA6859" w14:textId="38B6A88A" w:rsidR="0091422B" w:rsidRPr="009974BB" w:rsidRDefault="0091422B" w:rsidP="00B70FDD">
      <w:pPr>
        <w:pStyle w:val="ListParagraph"/>
        <w:numPr>
          <w:ilvl w:val="0"/>
          <w:numId w:val="24"/>
        </w:numPr>
        <w:spacing w:after="240" w:line="240" w:lineRule="auto"/>
        <w:jc w:val="both"/>
        <w:rPr>
          <w:sz w:val="24"/>
          <w:szCs w:val="24"/>
          <w:lang w:val="en-GB"/>
        </w:rPr>
      </w:pPr>
      <w:r w:rsidRPr="009974BB">
        <w:rPr>
          <w:b/>
          <w:bCs/>
          <w:sz w:val="24"/>
          <w:szCs w:val="24"/>
          <w:lang w:val="en-GB"/>
        </w:rPr>
        <w:t>Regulatory Compliance</w:t>
      </w:r>
      <w:r w:rsidRPr="009974BB">
        <w:rPr>
          <w:sz w:val="24"/>
          <w:szCs w:val="24"/>
          <w:lang w:val="en-GB"/>
        </w:rPr>
        <w:t xml:space="preserve">: Reformulation is often driven by the need to comply with regulatory requirements. Tracking reformulation efforts helps ensure that alternatives meet </w:t>
      </w:r>
      <w:r w:rsidRPr="009974BB">
        <w:rPr>
          <w:b/>
          <w:bCs/>
          <w:sz w:val="24"/>
          <w:szCs w:val="24"/>
          <w:lang w:val="en-GB"/>
        </w:rPr>
        <w:t xml:space="preserve">safety standards </w:t>
      </w:r>
      <w:r w:rsidRPr="009974BB">
        <w:rPr>
          <w:sz w:val="24"/>
          <w:szCs w:val="24"/>
          <w:lang w:val="en-GB"/>
        </w:rPr>
        <w:t>and</w:t>
      </w:r>
      <w:r w:rsidRPr="009974BB">
        <w:rPr>
          <w:b/>
          <w:bCs/>
          <w:sz w:val="24"/>
          <w:szCs w:val="24"/>
          <w:lang w:val="en-GB"/>
        </w:rPr>
        <w:t xml:space="preserve"> legal obligations</w:t>
      </w:r>
      <w:r w:rsidRPr="009974BB">
        <w:rPr>
          <w:sz w:val="24"/>
          <w:szCs w:val="24"/>
          <w:lang w:val="en-GB"/>
        </w:rPr>
        <w:t>.</w:t>
      </w:r>
    </w:p>
    <w:p w14:paraId="4C41D8B3" w14:textId="778397BF" w:rsidR="0091422B" w:rsidRDefault="0091422B" w:rsidP="00B70FDD">
      <w:pPr>
        <w:pStyle w:val="ListParagraph"/>
        <w:numPr>
          <w:ilvl w:val="0"/>
          <w:numId w:val="24"/>
        </w:numPr>
        <w:spacing w:after="240" w:line="240" w:lineRule="auto"/>
        <w:jc w:val="both"/>
        <w:rPr>
          <w:sz w:val="24"/>
          <w:szCs w:val="24"/>
          <w:lang w:val="en-GB"/>
        </w:rPr>
      </w:pPr>
      <w:r w:rsidRPr="009974BB">
        <w:rPr>
          <w:b/>
          <w:bCs/>
          <w:sz w:val="24"/>
          <w:szCs w:val="24"/>
          <w:lang w:val="en-GB"/>
        </w:rPr>
        <w:t>Innovation and Competitive Advantage</w:t>
      </w:r>
      <w:r w:rsidRPr="009974BB">
        <w:rPr>
          <w:sz w:val="24"/>
          <w:szCs w:val="24"/>
          <w:lang w:val="en-GB"/>
        </w:rPr>
        <w:t xml:space="preserve">: Successful reformulation can lead to innovative products that offer a </w:t>
      </w:r>
      <w:r w:rsidRPr="009974BB">
        <w:rPr>
          <w:b/>
          <w:bCs/>
          <w:sz w:val="24"/>
          <w:szCs w:val="24"/>
          <w:lang w:val="en-GB"/>
        </w:rPr>
        <w:t>competitive advantage</w:t>
      </w:r>
      <w:r w:rsidRPr="009974BB">
        <w:rPr>
          <w:sz w:val="24"/>
          <w:szCs w:val="24"/>
          <w:lang w:val="en-GB"/>
        </w:rPr>
        <w:t xml:space="preserve"> in the market. Monitoring these efforts can highlight a company’s commitment to innovation and sustainability</w:t>
      </w:r>
      <w:r w:rsidR="000C6FEA" w:rsidRPr="009974BB">
        <w:rPr>
          <w:sz w:val="24"/>
          <w:szCs w:val="24"/>
          <w:lang w:val="en-GB"/>
        </w:rPr>
        <w:t>.</w:t>
      </w:r>
    </w:p>
    <w:p w14:paraId="085AD7BC" w14:textId="640F7A07" w:rsidR="000D1342" w:rsidRPr="009974BB" w:rsidRDefault="000D1342" w:rsidP="00B70FDD">
      <w:pPr>
        <w:pStyle w:val="ListParagraph"/>
        <w:numPr>
          <w:ilvl w:val="0"/>
          <w:numId w:val="24"/>
        </w:numPr>
        <w:spacing w:after="240" w:line="240" w:lineRule="auto"/>
        <w:jc w:val="both"/>
        <w:rPr>
          <w:sz w:val="24"/>
          <w:szCs w:val="24"/>
          <w:lang w:val="en-GB"/>
        </w:rPr>
      </w:pPr>
      <w:bookmarkStart w:id="30" w:name="_Hlk191023627"/>
      <w:r>
        <w:rPr>
          <w:b/>
          <w:bCs/>
          <w:sz w:val="24"/>
          <w:szCs w:val="24"/>
          <w:lang w:val="en-GB"/>
        </w:rPr>
        <w:t>Impact on other sectors</w:t>
      </w:r>
      <w:r w:rsidRPr="00ED20F2">
        <w:rPr>
          <w:sz w:val="24"/>
          <w:szCs w:val="24"/>
          <w:lang w:val="en-GB"/>
        </w:rPr>
        <w:t>:</w:t>
      </w:r>
      <w:r>
        <w:rPr>
          <w:sz w:val="24"/>
          <w:szCs w:val="24"/>
          <w:lang w:val="en-GB"/>
        </w:rPr>
        <w:t xml:space="preserve"> </w:t>
      </w:r>
      <w:r w:rsidR="00A71E85">
        <w:rPr>
          <w:sz w:val="24"/>
          <w:szCs w:val="24"/>
          <w:lang w:val="en-GB"/>
        </w:rPr>
        <w:t>If the alternative substance is used in other sectors, the increase in demand in cosmetic sector might impact its accessibility and lead to higher costs</w:t>
      </w:r>
      <w:r w:rsidR="00007F26">
        <w:rPr>
          <w:sz w:val="24"/>
          <w:szCs w:val="24"/>
          <w:lang w:val="en-GB"/>
        </w:rPr>
        <w:t>,</w:t>
      </w:r>
      <w:r w:rsidR="00423D56">
        <w:rPr>
          <w:sz w:val="24"/>
          <w:szCs w:val="24"/>
          <w:lang w:val="en-GB"/>
        </w:rPr>
        <w:t xml:space="preserve"> which might have an impact on products from other sectors</w:t>
      </w:r>
      <w:r w:rsidR="00A71E85">
        <w:rPr>
          <w:sz w:val="24"/>
          <w:szCs w:val="24"/>
          <w:lang w:val="en-GB"/>
        </w:rPr>
        <w:t>.</w:t>
      </w:r>
    </w:p>
    <w:bookmarkEnd w:id="30"/>
    <w:p w14:paraId="152337FA" w14:textId="77777777" w:rsidR="0091422B" w:rsidRPr="009974BB" w:rsidRDefault="0091422B" w:rsidP="0091422B">
      <w:pPr>
        <w:spacing w:after="240" w:line="240" w:lineRule="auto"/>
        <w:jc w:val="both"/>
        <w:rPr>
          <w:sz w:val="24"/>
          <w:szCs w:val="24"/>
          <w:lang w:val="en-GB"/>
        </w:rPr>
      </w:pPr>
      <w:r w:rsidRPr="009974BB">
        <w:rPr>
          <w:sz w:val="24"/>
          <w:szCs w:val="24"/>
          <w:lang w:val="en-GB"/>
        </w:rPr>
        <w:t xml:space="preserve">Overall, analysing </w:t>
      </w:r>
      <w:r w:rsidRPr="009974BB">
        <w:rPr>
          <w:b/>
          <w:bCs/>
          <w:sz w:val="24"/>
          <w:szCs w:val="24"/>
          <w:lang w:val="en-GB"/>
        </w:rPr>
        <w:t>reformulation efforts</w:t>
      </w:r>
      <w:r w:rsidRPr="009974BB">
        <w:rPr>
          <w:sz w:val="24"/>
          <w:szCs w:val="24"/>
          <w:lang w:val="en-GB"/>
        </w:rPr>
        <w:t xml:space="preserve"> as part of the alternatives assessment process provides a comprehensive view of the practical, economic, and strategic implications of substituting hazardous substances. It helps ensure that any changes made not only comply with safety regulations but also align with business objectives and consumer needs.</w:t>
      </w:r>
    </w:p>
    <w:p w14:paraId="379F5893" w14:textId="4209A7C5" w:rsidR="000D0427" w:rsidRPr="009974BB" w:rsidRDefault="000D0427" w:rsidP="000D0427">
      <w:pPr>
        <w:pStyle w:val="Heading4"/>
        <w:ind w:left="960" w:hanging="960"/>
        <w:rPr>
          <w:sz w:val="28"/>
          <w:szCs w:val="28"/>
          <w:lang w:val="en-GB"/>
        </w:rPr>
      </w:pPr>
      <w:r w:rsidRPr="009974BB">
        <w:rPr>
          <w:sz w:val="28"/>
          <w:szCs w:val="28"/>
          <w:lang w:val="en-GB"/>
        </w:rPr>
        <w:t>Technical performance in cosmetic formulations</w:t>
      </w:r>
    </w:p>
    <w:p w14:paraId="36B116D1" w14:textId="73599D57" w:rsidR="00341AFD" w:rsidRPr="009974BB" w:rsidRDefault="00341AFD" w:rsidP="00341AFD">
      <w:pPr>
        <w:spacing w:after="360" w:line="240" w:lineRule="auto"/>
        <w:jc w:val="both"/>
        <w:rPr>
          <w:sz w:val="24"/>
          <w:szCs w:val="24"/>
          <w:lang w:val="en-GB"/>
        </w:rPr>
      </w:pPr>
      <w:r w:rsidRPr="009974BB">
        <w:rPr>
          <w:sz w:val="24"/>
          <w:szCs w:val="24"/>
          <w:lang w:val="en-GB"/>
        </w:rPr>
        <w:t>This next section provides and overview of the elements to be considered, while Annex 3 includes a comprehensive template for this assessment. The applicant must consider the elements below and fill-in the template in Annex 3.</w:t>
      </w:r>
    </w:p>
    <w:p w14:paraId="1B20AD0F" w14:textId="77777777" w:rsidR="007C7856" w:rsidRPr="009974BB" w:rsidRDefault="007C7856" w:rsidP="000D0427">
      <w:pPr>
        <w:pStyle w:val="Heading4"/>
        <w:numPr>
          <w:ilvl w:val="0"/>
          <w:numId w:val="0"/>
        </w:numPr>
        <w:spacing w:line="240" w:lineRule="auto"/>
        <w:rPr>
          <w:szCs w:val="24"/>
          <w:lang w:val="en-GB"/>
        </w:rPr>
      </w:pPr>
      <w:r w:rsidRPr="009974BB">
        <w:rPr>
          <w:szCs w:val="24"/>
          <w:lang w:val="en-GB"/>
        </w:rPr>
        <w:t>Chemical and functional equivalence</w:t>
      </w:r>
    </w:p>
    <w:p w14:paraId="4F9BEA45" w14:textId="77777777" w:rsidR="007C7856" w:rsidRPr="009974BB" w:rsidRDefault="007C7856" w:rsidP="00B70FDD">
      <w:pPr>
        <w:pStyle w:val="ListParagraph"/>
        <w:numPr>
          <w:ilvl w:val="0"/>
          <w:numId w:val="15"/>
        </w:numPr>
        <w:spacing w:line="240" w:lineRule="auto"/>
        <w:contextualSpacing w:val="0"/>
        <w:rPr>
          <w:i/>
          <w:iCs/>
          <w:sz w:val="24"/>
          <w:szCs w:val="24"/>
          <w:lang w:val="en-GB"/>
        </w:rPr>
      </w:pPr>
      <w:r w:rsidRPr="009974BB">
        <w:rPr>
          <w:i/>
          <w:iCs/>
          <w:sz w:val="24"/>
          <w:szCs w:val="24"/>
          <w:lang w:val="en-GB"/>
        </w:rPr>
        <w:t xml:space="preserve">Does the alternative provide the same </w:t>
      </w:r>
      <w:r w:rsidRPr="009974BB">
        <w:rPr>
          <w:b/>
          <w:bCs/>
          <w:i/>
          <w:iCs/>
          <w:sz w:val="24"/>
          <w:szCs w:val="24"/>
          <w:lang w:val="en-GB"/>
        </w:rPr>
        <w:t>stability, efficacy, and sensory properties</w:t>
      </w:r>
      <w:r w:rsidRPr="009974BB">
        <w:rPr>
          <w:i/>
          <w:iCs/>
          <w:sz w:val="24"/>
          <w:szCs w:val="24"/>
          <w:lang w:val="en-GB"/>
        </w:rPr>
        <w:t xml:space="preserve"> (e.g., texture, absorption, fragrance, preservation, colour stability, etc.)?</w:t>
      </w:r>
    </w:p>
    <w:p w14:paraId="2B774065" w14:textId="77777777" w:rsidR="007C7856" w:rsidRPr="009974BB" w:rsidRDefault="007C7856" w:rsidP="00B70FDD">
      <w:pPr>
        <w:pStyle w:val="ListParagraph"/>
        <w:numPr>
          <w:ilvl w:val="0"/>
          <w:numId w:val="15"/>
        </w:numPr>
        <w:spacing w:line="240" w:lineRule="auto"/>
        <w:contextualSpacing w:val="0"/>
        <w:rPr>
          <w:i/>
          <w:iCs/>
          <w:sz w:val="24"/>
          <w:szCs w:val="24"/>
          <w:lang w:val="en-GB"/>
        </w:rPr>
      </w:pPr>
      <w:r w:rsidRPr="009974BB">
        <w:rPr>
          <w:i/>
          <w:iCs/>
          <w:sz w:val="24"/>
          <w:szCs w:val="24"/>
          <w:lang w:val="en-GB"/>
        </w:rPr>
        <w:t xml:space="preserve">Does the alternative require </w:t>
      </w:r>
      <w:r w:rsidRPr="009974BB">
        <w:rPr>
          <w:b/>
          <w:bCs/>
          <w:i/>
          <w:iCs/>
          <w:sz w:val="24"/>
          <w:szCs w:val="24"/>
          <w:lang w:val="en-GB"/>
        </w:rPr>
        <w:t>additional stabilizers, emulsifiers, or preservatives</w:t>
      </w:r>
      <w:r w:rsidRPr="009974BB">
        <w:rPr>
          <w:i/>
          <w:iCs/>
          <w:sz w:val="24"/>
          <w:szCs w:val="24"/>
          <w:lang w:val="en-GB"/>
        </w:rPr>
        <w:t xml:space="preserve"> to maintain performance?</w:t>
      </w:r>
    </w:p>
    <w:p w14:paraId="18EE28AD" w14:textId="77777777" w:rsidR="007C7856" w:rsidRPr="009974BB" w:rsidRDefault="007C7856" w:rsidP="007C7856">
      <w:pPr>
        <w:pStyle w:val="Heading4"/>
        <w:numPr>
          <w:ilvl w:val="0"/>
          <w:numId w:val="0"/>
        </w:numPr>
        <w:spacing w:line="240" w:lineRule="auto"/>
        <w:ind w:left="864" w:hanging="864"/>
        <w:rPr>
          <w:szCs w:val="24"/>
          <w:lang w:val="en-GB"/>
        </w:rPr>
      </w:pPr>
      <w:r w:rsidRPr="009974BB">
        <w:rPr>
          <w:rFonts w:cs="Segoe UI Emoji"/>
          <w:szCs w:val="24"/>
          <w:lang w:val="en-GB"/>
        </w:rPr>
        <w:t>C</w:t>
      </w:r>
      <w:r w:rsidRPr="009974BB">
        <w:rPr>
          <w:szCs w:val="24"/>
          <w:lang w:val="en-GB"/>
        </w:rPr>
        <w:t>ompatibility with other ingredients</w:t>
      </w:r>
    </w:p>
    <w:p w14:paraId="039B415A" w14:textId="77777777" w:rsidR="007C7856" w:rsidRPr="009974BB" w:rsidRDefault="007C7856" w:rsidP="00B70FDD">
      <w:pPr>
        <w:pStyle w:val="ListParagraph"/>
        <w:numPr>
          <w:ilvl w:val="0"/>
          <w:numId w:val="15"/>
        </w:numPr>
        <w:spacing w:line="240" w:lineRule="auto"/>
        <w:contextualSpacing w:val="0"/>
        <w:rPr>
          <w:i/>
          <w:iCs/>
          <w:sz w:val="24"/>
          <w:szCs w:val="24"/>
          <w:lang w:val="en-GB"/>
        </w:rPr>
      </w:pPr>
      <w:r w:rsidRPr="009974BB">
        <w:rPr>
          <w:i/>
          <w:iCs/>
          <w:sz w:val="24"/>
          <w:szCs w:val="24"/>
          <w:lang w:val="en-GB"/>
        </w:rPr>
        <w:t xml:space="preserve">Does the alternative </w:t>
      </w:r>
      <w:r w:rsidRPr="009974BB">
        <w:rPr>
          <w:b/>
          <w:bCs/>
          <w:i/>
          <w:iCs/>
          <w:sz w:val="24"/>
          <w:szCs w:val="24"/>
          <w:lang w:val="en-GB"/>
        </w:rPr>
        <w:t>interact negatively</w:t>
      </w:r>
      <w:r w:rsidRPr="009974BB">
        <w:rPr>
          <w:i/>
          <w:iCs/>
          <w:sz w:val="24"/>
          <w:szCs w:val="24"/>
          <w:lang w:val="en-GB"/>
        </w:rPr>
        <w:t xml:space="preserve"> with other ingredients (e.g., pH shifts, phase separation, colour changes)?</w:t>
      </w:r>
    </w:p>
    <w:p w14:paraId="7626DEA0" w14:textId="77777777" w:rsidR="007C7856" w:rsidRPr="009974BB" w:rsidRDefault="007C7856" w:rsidP="00B70FDD">
      <w:pPr>
        <w:pStyle w:val="ListParagraph"/>
        <w:numPr>
          <w:ilvl w:val="0"/>
          <w:numId w:val="15"/>
        </w:numPr>
        <w:spacing w:line="240" w:lineRule="auto"/>
        <w:contextualSpacing w:val="0"/>
        <w:rPr>
          <w:i/>
          <w:iCs/>
          <w:sz w:val="24"/>
          <w:szCs w:val="24"/>
          <w:lang w:val="en-GB"/>
        </w:rPr>
      </w:pPr>
      <w:r w:rsidRPr="009974BB">
        <w:rPr>
          <w:i/>
          <w:iCs/>
          <w:sz w:val="24"/>
          <w:szCs w:val="24"/>
          <w:lang w:val="en-GB"/>
        </w:rPr>
        <w:t xml:space="preserve">Will </w:t>
      </w:r>
      <w:r w:rsidRPr="009974BB">
        <w:rPr>
          <w:b/>
          <w:bCs/>
          <w:i/>
          <w:iCs/>
          <w:sz w:val="24"/>
          <w:szCs w:val="24"/>
          <w:lang w:val="en-GB"/>
        </w:rPr>
        <w:t>additional</w:t>
      </w:r>
      <w:r w:rsidRPr="009974BB">
        <w:rPr>
          <w:i/>
          <w:iCs/>
          <w:sz w:val="24"/>
          <w:szCs w:val="24"/>
          <w:lang w:val="en-GB"/>
        </w:rPr>
        <w:t xml:space="preserve"> compatibility </w:t>
      </w:r>
      <w:r w:rsidRPr="009974BB">
        <w:rPr>
          <w:b/>
          <w:bCs/>
          <w:i/>
          <w:iCs/>
          <w:sz w:val="24"/>
          <w:szCs w:val="24"/>
          <w:lang w:val="en-GB"/>
        </w:rPr>
        <w:t>testing</w:t>
      </w:r>
      <w:r w:rsidRPr="009974BB">
        <w:rPr>
          <w:i/>
          <w:iCs/>
          <w:sz w:val="24"/>
          <w:szCs w:val="24"/>
          <w:lang w:val="en-GB"/>
        </w:rPr>
        <w:t xml:space="preserve"> be required?</w:t>
      </w:r>
    </w:p>
    <w:p w14:paraId="4C37A486" w14:textId="77777777" w:rsidR="007C7856" w:rsidRPr="009974BB" w:rsidRDefault="007C7856" w:rsidP="007C7856">
      <w:pPr>
        <w:pStyle w:val="Heading4"/>
        <w:numPr>
          <w:ilvl w:val="0"/>
          <w:numId w:val="0"/>
        </w:numPr>
        <w:spacing w:line="240" w:lineRule="auto"/>
        <w:ind w:left="864" w:hanging="864"/>
        <w:rPr>
          <w:szCs w:val="24"/>
          <w:lang w:val="en-GB"/>
        </w:rPr>
      </w:pPr>
      <w:r w:rsidRPr="009974BB">
        <w:rPr>
          <w:szCs w:val="24"/>
          <w:lang w:val="en-GB"/>
        </w:rPr>
        <w:t>Impact on shelf-life and product integrity</w:t>
      </w:r>
    </w:p>
    <w:p w14:paraId="0DAF8106" w14:textId="77777777" w:rsidR="007C7856" w:rsidRPr="009974BB" w:rsidRDefault="007C7856" w:rsidP="00B70FDD">
      <w:pPr>
        <w:pStyle w:val="ListParagraph"/>
        <w:numPr>
          <w:ilvl w:val="0"/>
          <w:numId w:val="16"/>
        </w:numPr>
        <w:spacing w:after="120" w:line="240" w:lineRule="auto"/>
        <w:contextualSpacing w:val="0"/>
        <w:rPr>
          <w:i/>
          <w:iCs/>
          <w:sz w:val="24"/>
          <w:szCs w:val="24"/>
          <w:lang w:val="en-GB"/>
        </w:rPr>
      </w:pPr>
      <w:r w:rsidRPr="009974BB">
        <w:rPr>
          <w:i/>
          <w:iCs/>
          <w:sz w:val="24"/>
          <w:szCs w:val="24"/>
          <w:lang w:val="en-GB"/>
        </w:rPr>
        <w:t xml:space="preserve">Does the new formulation impact </w:t>
      </w:r>
      <w:r w:rsidRPr="009974BB">
        <w:rPr>
          <w:b/>
          <w:bCs/>
          <w:i/>
          <w:iCs/>
          <w:sz w:val="24"/>
          <w:szCs w:val="24"/>
          <w:lang w:val="en-GB"/>
        </w:rPr>
        <w:t>oxidation, microbial growth, or physical stability</w:t>
      </w:r>
      <w:r w:rsidRPr="009974BB">
        <w:rPr>
          <w:i/>
          <w:iCs/>
          <w:sz w:val="24"/>
          <w:szCs w:val="24"/>
          <w:lang w:val="en-GB"/>
        </w:rPr>
        <w:t>?</w:t>
      </w:r>
    </w:p>
    <w:p w14:paraId="20F57C94" w14:textId="77777777" w:rsidR="007C7856" w:rsidRPr="009974BB" w:rsidRDefault="007C7856" w:rsidP="00B70FDD">
      <w:pPr>
        <w:pStyle w:val="ListParagraph"/>
        <w:numPr>
          <w:ilvl w:val="0"/>
          <w:numId w:val="16"/>
        </w:numPr>
        <w:spacing w:after="120" w:line="240" w:lineRule="auto"/>
        <w:contextualSpacing w:val="0"/>
        <w:rPr>
          <w:i/>
          <w:iCs/>
          <w:sz w:val="24"/>
          <w:szCs w:val="24"/>
          <w:lang w:val="en-GB"/>
        </w:rPr>
      </w:pPr>
      <w:r w:rsidRPr="009974BB">
        <w:rPr>
          <w:i/>
          <w:iCs/>
          <w:sz w:val="24"/>
          <w:szCs w:val="24"/>
          <w:lang w:val="en-GB"/>
        </w:rPr>
        <w:t xml:space="preserve">Does it require the addition of </w:t>
      </w:r>
      <w:r w:rsidRPr="009974BB">
        <w:rPr>
          <w:b/>
          <w:bCs/>
          <w:i/>
          <w:iCs/>
          <w:sz w:val="24"/>
          <w:szCs w:val="24"/>
          <w:lang w:val="en-GB"/>
        </w:rPr>
        <w:t>new preservatives or antioxidants</w:t>
      </w:r>
      <w:r w:rsidRPr="009974BB">
        <w:rPr>
          <w:i/>
          <w:iCs/>
          <w:sz w:val="24"/>
          <w:szCs w:val="24"/>
          <w:lang w:val="en-GB"/>
        </w:rPr>
        <w:t>?</w:t>
      </w:r>
    </w:p>
    <w:tbl>
      <w:tblPr>
        <w:tblStyle w:val="TableGrid"/>
        <w:tblW w:w="0" w:type="auto"/>
        <w:tblLook w:val="04A0" w:firstRow="1" w:lastRow="0" w:firstColumn="1" w:lastColumn="0" w:noHBand="0" w:noVBand="1"/>
      </w:tblPr>
      <w:tblGrid>
        <w:gridCol w:w="9242"/>
      </w:tblGrid>
      <w:tr w:rsidR="007C7856" w:rsidRPr="009974BB" w14:paraId="463B6C24" w14:textId="77777777" w:rsidTr="00584AB4">
        <w:tc>
          <w:tcPr>
            <w:tcW w:w="9242" w:type="dxa"/>
            <w:shd w:val="clear" w:color="auto" w:fill="C1E4F5" w:themeFill="accent1" w:themeFillTint="33"/>
          </w:tcPr>
          <w:p w14:paraId="04B8F27E" w14:textId="77777777" w:rsidR="007C7856" w:rsidRPr="009974BB" w:rsidRDefault="007C7856" w:rsidP="00584AB4">
            <w:pPr>
              <w:spacing w:before="60" w:after="60"/>
              <w:rPr>
                <w:b/>
                <w:bCs/>
                <w:i/>
                <w:iCs/>
                <w:lang w:val="en-GB"/>
              </w:rPr>
            </w:pPr>
            <w:r w:rsidRPr="009974BB">
              <w:rPr>
                <w:b/>
                <w:bCs/>
                <w:i/>
                <w:iCs/>
                <w:lang w:val="en-GB"/>
              </w:rPr>
              <w:t>Significant reformulation efforts occur if:</w:t>
            </w:r>
          </w:p>
        </w:tc>
      </w:tr>
      <w:tr w:rsidR="007C7856" w:rsidRPr="009974BB" w14:paraId="401A3C01" w14:textId="77777777" w:rsidTr="00584AB4">
        <w:tc>
          <w:tcPr>
            <w:tcW w:w="9242" w:type="dxa"/>
          </w:tcPr>
          <w:p w14:paraId="70B08CE6" w14:textId="77777777" w:rsidR="007C7856" w:rsidRPr="009974BB" w:rsidRDefault="007C7856" w:rsidP="00B70FDD">
            <w:pPr>
              <w:pStyle w:val="ListParagraph"/>
              <w:numPr>
                <w:ilvl w:val="0"/>
                <w:numId w:val="17"/>
              </w:numPr>
              <w:spacing w:before="60" w:after="60"/>
              <w:rPr>
                <w:i/>
                <w:iCs/>
                <w:lang w:val="en-GB"/>
              </w:rPr>
            </w:pPr>
            <w:r w:rsidRPr="009974BB">
              <w:rPr>
                <w:i/>
                <w:iCs/>
                <w:lang w:val="en-GB"/>
              </w:rPr>
              <w:t>The alternative compromises stability, efficacy, or sensory properties, requiring additional stabilizers or functional adjustments.</w:t>
            </w:r>
          </w:p>
        </w:tc>
      </w:tr>
      <w:tr w:rsidR="007C7856" w:rsidRPr="009974BB" w14:paraId="54E92A98" w14:textId="77777777" w:rsidTr="00584AB4">
        <w:tc>
          <w:tcPr>
            <w:tcW w:w="9242" w:type="dxa"/>
          </w:tcPr>
          <w:p w14:paraId="497CD44B" w14:textId="77777777" w:rsidR="007C7856" w:rsidRPr="009974BB" w:rsidRDefault="007C7856" w:rsidP="00B70FDD">
            <w:pPr>
              <w:pStyle w:val="ListParagraph"/>
              <w:numPr>
                <w:ilvl w:val="0"/>
                <w:numId w:val="17"/>
              </w:numPr>
              <w:spacing w:before="60" w:after="60"/>
              <w:rPr>
                <w:i/>
                <w:iCs/>
                <w:lang w:val="en-GB"/>
              </w:rPr>
            </w:pPr>
            <w:r w:rsidRPr="009974BB">
              <w:rPr>
                <w:i/>
                <w:iCs/>
                <w:lang w:val="en-GB"/>
              </w:rPr>
              <w:t>The alternative causes adverse interactions, such as pH shifts, phase separation, or colour instability, needing extensive compatibility testing.</w:t>
            </w:r>
          </w:p>
        </w:tc>
      </w:tr>
      <w:tr w:rsidR="007C7856" w:rsidRPr="009974BB" w14:paraId="6833AE83" w14:textId="77777777" w:rsidTr="00584AB4">
        <w:tc>
          <w:tcPr>
            <w:tcW w:w="9242" w:type="dxa"/>
          </w:tcPr>
          <w:p w14:paraId="1013F1E6" w14:textId="77777777" w:rsidR="007C7856" w:rsidRPr="009974BB" w:rsidRDefault="007C7856" w:rsidP="00B70FDD">
            <w:pPr>
              <w:pStyle w:val="ListParagraph"/>
              <w:numPr>
                <w:ilvl w:val="0"/>
                <w:numId w:val="17"/>
              </w:numPr>
              <w:spacing w:before="60" w:after="60"/>
              <w:rPr>
                <w:i/>
                <w:iCs/>
                <w:lang w:val="en-GB"/>
              </w:rPr>
            </w:pPr>
            <w:r w:rsidRPr="009974BB">
              <w:rPr>
                <w:i/>
                <w:iCs/>
                <w:lang w:val="en-GB"/>
              </w:rPr>
              <w:t>The new formulation reduces shelf-life or stability, necessitating additional preservatives or antioxidants.</w:t>
            </w:r>
          </w:p>
        </w:tc>
      </w:tr>
    </w:tbl>
    <w:p w14:paraId="21BACD01" w14:textId="77777777" w:rsidR="007C7856" w:rsidRPr="009974BB" w:rsidRDefault="007C7856" w:rsidP="007C7856">
      <w:pPr>
        <w:spacing w:line="240" w:lineRule="auto"/>
        <w:rPr>
          <w:b/>
          <w:bCs/>
          <w:sz w:val="24"/>
          <w:szCs w:val="24"/>
          <w:u w:val="single"/>
          <w:lang w:val="en-GB"/>
        </w:rPr>
      </w:pPr>
    </w:p>
    <w:p w14:paraId="07970757" w14:textId="77777777" w:rsidR="007C7856" w:rsidRPr="009974BB" w:rsidRDefault="007C7856" w:rsidP="000D0427">
      <w:pPr>
        <w:pStyle w:val="Heading4"/>
        <w:ind w:left="960" w:hanging="984"/>
        <w:rPr>
          <w:sz w:val="28"/>
          <w:szCs w:val="24"/>
          <w:lang w:val="en-GB"/>
        </w:rPr>
      </w:pPr>
      <w:r w:rsidRPr="009974BB">
        <w:rPr>
          <w:sz w:val="28"/>
          <w:szCs w:val="24"/>
          <w:lang w:val="en-GB"/>
        </w:rPr>
        <w:t>Regulatory and safety considerations</w:t>
      </w:r>
    </w:p>
    <w:p w14:paraId="51F1852E" w14:textId="77777777" w:rsidR="007C7856" w:rsidRPr="009974BB" w:rsidRDefault="007C7856" w:rsidP="007C7856">
      <w:pPr>
        <w:pStyle w:val="Heading4"/>
        <w:numPr>
          <w:ilvl w:val="0"/>
          <w:numId w:val="0"/>
        </w:numPr>
        <w:spacing w:line="240" w:lineRule="auto"/>
        <w:ind w:left="864" w:hanging="864"/>
        <w:rPr>
          <w:szCs w:val="24"/>
          <w:lang w:val="en-GB"/>
        </w:rPr>
      </w:pPr>
      <w:r w:rsidRPr="009974BB">
        <w:rPr>
          <w:szCs w:val="24"/>
          <w:lang w:val="en-GB"/>
        </w:rPr>
        <w:t>New safety testing requirements</w:t>
      </w:r>
    </w:p>
    <w:p w14:paraId="398F06A2" w14:textId="77777777" w:rsidR="007C7856" w:rsidRPr="009974BB" w:rsidRDefault="007C7856" w:rsidP="00B70FDD">
      <w:pPr>
        <w:pStyle w:val="ListParagraph"/>
        <w:numPr>
          <w:ilvl w:val="0"/>
          <w:numId w:val="18"/>
        </w:numPr>
        <w:spacing w:line="240" w:lineRule="auto"/>
        <w:contextualSpacing w:val="0"/>
        <w:rPr>
          <w:i/>
          <w:iCs/>
          <w:sz w:val="24"/>
          <w:szCs w:val="24"/>
          <w:lang w:val="en-GB"/>
        </w:rPr>
      </w:pPr>
      <w:r w:rsidRPr="009974BB">
        <w:rPr>
          <w:i/>
          <w:iCs/>
          <w:sz w:val="24"/>
          <w:szCs w:val="24"/>
          <w:lang w:val="en-GB"/>
        </w:rPr>
        <w:t xml:space="preserve">Does the alternative require </w:t>
      </w:r>
      <w:r w:rsidRPr="009974BB">
        <w:rPr>
          <w:b/>
          <w:bCs/>
          <w:i/>
          <w:iCs/>
          <w:sz w:val="24"/>
          <w:szCs w:val="24"/>
          <w:lang w:val="en-GB"/>
        </w:rPr>
        <w:t>new toxicological assessments</w:t>
      </w:r>
      <w:r w:rsidRPr="009974BB">
        <w:rPr>
          <w:i/>
          <w:iCs/>
          <w:sz w:val="24"/>
          <w:szCs w:val="24"/>
          <w:lang w:val="en-GB"/>
        </w:rPr>
        <w:t xml:space="preserve"> (e.g., dermal absorption, genotoxicity/carcinogenicity testing, sensitization, etc.)?</w:t>
      </w:r>
    </w:p>
    <w:p w14:paraId="3EFE5549" w14:textId="77777777" w:rsidR="007C7856" w:rsidRPr="009974BB" w:rsidRDefault="007C7856" w:rsidP="00B70FDD">
      <w:pPr>
        <w:pStyle w:val="ListParagraph"/>
        <w:numPr>
          <w:ilvl w:val="0"/>
          <w:numId w:val="18"/>
        </w:numPr>
        <w:spacing w:line="240" w:lineRule="auto"/>
        <w:contextualSpacing w:val="0"/>
        <w:rPr>
          <w:i/>
          <w:iCs/>
          <w:sz w:val="24"/>
          <w:szCs w:val="24"/>
          <w:lang w:val="en-GB"/>
        </w:rPr>
      </w:pPr>
      <w:r w:rsidRPr="009974BB">
        <w:rPr>
          <w:i/>
          <w:iCs/>
          <w:sz w:val="24"/>
          <w:szCs w:val="24"/>
          <w:lang w:val="en-GB"/>
        </w:rPr>
        <w:t xml:space="preserve">Is additional </w:t>
      </w:r>
      <w:r w:rsidRPr="009974BB">
        <w:rPr>
          <w:b/>
          <w:bCs/>
          <w:i/>
          <w:iCs/>
          <w:sz w:val="24"/>
          <w:szCs w:val="24"/>
          <w:lang w:val="en-GB"/>
        </w:rPr>
        <w:t>SCCS review</w:t>
      </w:r>
      <w:r w:rsidRPr="009974BB">
        <w:rPr>
          <w:i/>
          <w:iCs/>
          <w:sz w:val="24"/>
          <w:szCs w:val="24"/>
          <w:lang w:val="en-GB"/>
        </w:rPr>
        <w:t xml:space="preserve"> needed for regulatory approval?</w:t>
      </w:r>
    </w:p>
    <w:p w14:paraId="3E1AA298" w14:textId="77777777" w:rsidR="007C7856" w:rsidRPr="009974BB" w:rsidRDefault="007C7856" w:rsidP="007C7856">
      <w:pPr>
        <w:pStyle w:val="Heading4"/>
        <w:numPr>
          <w:ilvl w:val="0"/>
          <w:numId w:val="0"/>
        </w:numPr>
        <w:spacing w:line="240" w:lineRule="auto"/>
        <w:ind w:left="864" w:hanging="864"/>
        <w:rPr>
          <w:szCs w:val="24"/>
          <w:lang w:val="en-GB"/>
        </w:rPr>
      </w:pPr>
      <w:r w:rsidRPr="009974BB">
        <w:rPr>
          <w:szCs w:val="24"/>
          <w:lang w:val="en-GB"/>
        </w:rPr>
        <w:t xml:space="preserve">Annex compliance and labelling </w:t>
      </w:r>
    </w:p>
    <w:p w14:paraId="1EDC693A" w14:textId="77777777" w:rsidR="007C7856" w:rsidRPr="009974BB" w:rsidRDefault="007C7856" w:rsidP="00B70FDD">
      <w:pPr>
        <w:pStyle w:val="ListParagraph"/>
        <w:numPr>
          <w:ilvl w:val="0"/>
          <w:numId w:val="19"/>
        </w:numPr>
        <w:spacing w:line="240" w:lineRule="auto"/>
        <w:contextualSpacing w:val="0"/>
        <w:rPr>
          <w:i/>
          <w:iCs/>
          <w:sz w:val="24"/>
          <w:szCs w:val="24"/>
          <w:lang w:val="en-GB"/>
        </w:rPr>
      </w:pPr>
      <w:r w:rsidRPr="009974BB">
        <w:rPr>
          <w:i/>
          <w:iCs/>
          <w:sz w:val="24"/>
          <w:szCs w:val="24"/>
          <w:lang w:val="en-GB"/>
        </w:rPr>
        <w:t xml:space="preserve">Does the new ingredient </w:t>
      </w:r>
      <w:r w:rsidRPr="009974BB">
        <w:rPr>
          <w:b/>
          <w:bCs/>
          <w:i/>
          <w:iCs/>
          <w:sz w:val="24"/>
          <w:szCs w:val="24"/>
          <w:lang w:val="en-GB"/>
        </w:rPr>
        <w:t>fall under Annexes III-VI (restricted/authorised substances)</w:t>
      </w:r>
      <w:r w:rsidRPr="009974BB">
        <w:rPr>
          <w:i/>
          <w:iCs/>
          <w:sz w:val="24"/>
          <w:szCs w:val="24"/>
          <w:lang w:val="en-GB"/>
        </w:rPr>
        <w:t>, requiring concentration adjustments?</w:t>
      </w:r>
    </w:p>
    <w:p w14:paraId="08BD9EE8" w14:textId="77777777" w:rsidR="007C7856" w:rsidRPr="009974BB" w:rsidRDefault="007C7856" w:rsidP="00B70FDD">
      <w:pPr>
        <w:pStyle w:val="ListParagraph"/>
        <w:numPr>
          <w:ilvl w:val="0"/>
          <w:numId w:val="19"/>
        </w:numPr>
        <w:spacing w:line="240" w:lineRule="auto"/>
        <w:contextualSpacing w:val="0"/>
        <w:rPr>
          <w:i/>
          <w:iCs/>
          <w:sz w:val="24"/>
          <w:szCs w:val="24"/>
          <w:lang w:val="en-GB"/>
        </w:rPr>
      </w:pPr>
      <w:r w:rsidRPr="009974BB">
        <w:rPr>
          <w:i/>
          <w:iCs/>
          <w:sz w:val="24"/>
          <w:szCs w:val="24"/>
          <w:lang w:val="en-GB"/>
        </w:rPr>
        <w:t xml:space="preserve">Does it trigger </w:t>
      </w:r>
      <w:r w:rsidRPr="009974BB">
        <w:rPr>
          <w:b/>
          <w:bCs/>
          <w:i/>
          <w:iCs/>
          <w:sz w:val="24"/>
          <w:szCs w:val="24"/>
          <w:lang w:val="en-GB"/>
        </w:rPr>
        <w:t>new regulatory obligations</w:t>
      </w:r>
      <w:r w:rsidRPr="009974BB">
        <w:rPr>
          <w:i/>
          <w:iCs/>
          <w:sz w:val="24"/>
          <w:szCs w:val="24"/>
          <w:lang w:val="en-GB"/>
        </w:rPr>
        <w:t xml:space="preserve"> (e.g., nano-status, endocrine disruptor classification)?</w:t>
      </w:r>
    </w:p>
    <w:tbl>
      <w:tblPr>
        <w:tblStyle w:val="TableGrid"/>
        <w:tblW w:w="0" w:type="auto"/>
        <w:tblLook w:val="04A0" w:firstRow="1" w:lastRow="0" w:firstColumn="1" w:lastColumn="0" w:noHBand="0" w:noVBand="1"/>
      </w:tblPr>
      <w:tblGrid>
        <w:gridCol w:w="9242"/>
      </w:tblGrid>
      <w:tr w:rsidR="007C7856" w:rsidRPr="009974BB" w14:paraId="4109CAA3" w14:textId="77777777" w:rsidTr="00584AB4">
        <w:tc>
          <w:tcPr>
            <w:tcW w:w="9242" w:type="dxa"/>
            <w:shd w:val="clear" w:color="auto" w:fill="C1E4F5" w:themeFill="accent1" w:themeFillTint="33"/>
          </w:tcPr>
          <w:p w14:paraId="6D85CCAC" w14:textId="77777777" w:rsidR="007C7856" w:rsidRPr="009974BB" w:rsidRDefault="007C7856" w:rsidP="00584AB4">
            <w:pPr>
              <w:spacing w:before="60" w:after="60"/>
              <w:rPr>
                <w:b/>
                <w:bCs/>
                <w:i/>
                <w:iCs/>
                <w:lang w:val="en-GB"/>
              </w:rPr>
            </w:pPr>
            <w:r w:rsidRPr="009974BB">
              <w:rPr>
                <w:b/>
                <w:bCs/>
                <w:i/>
                <w:iCs/>
                <w:lang w:val="en-GB"/>
              </w:rPr>
              <w:t>Significant reformulation efforts occur if:</w:t>
            </w:r>
          </w:p>
        </w:tc>
      </w:tr>
      <w:tr w:rsidR="007C7856" w:rsidRPr="009974BB" w14:paraId="7DFE71E5" w14:textId="77777777" w:rsidTr="00584AB4">
        <w:tc>
          <w:tcPr>
            <w:tcW w:w="9242" w:type="dxa"/>
          </w:tcPr>
          <w:p w14:paraId="2FAF9546" w14:textId="77777777" w:rsidR="007C7856" w:rsidRPr="009974BB" w:rsidRDefault="007C7856" w:rsidP="00B70FDD">
            <w:pPr>
              <w:pStyle w:val="ListParagraph"/>
              <w:numPr>
                <w:ilvl w:val="0"/>
                <w:numId w:val="17"/>
              </w:numPr>
              <w:spacing w:before="60" w:after="60"/>
              <w:rPr>
                <w:i/>
                <w:iCs/>
                <w:lang w:val="en-GB"/>
              </w:rPr>
            </w:pPr>
            <w:r w:rsidRPr="009974BB">
              <w:rPr>
                <w:i/>
                <w:iCs/>
                <w:lang w:val="en-GB"/>
              </w:rPr>
              <w:t xml:space="preserve">The new ingredient </w:t>
            </w:r>
            <w:r w:rsidRPr="009974BB">
              <w:rPr>
                <w:b/>
                <w:bCs/>
                <w:i/>
                <w:iCs/>
                <w:lang w:val="en-GB"/>
              </w:rPr>
              <w:t xml:space="preserve">requires extensive safety data </w:t>
            </w:r>
            <w:r w:rsidRPr="009974BB">
              <w:rPr>
                <w:i/>
                <w:iCs/>
                <w:lang w:val="en-GB"/>
              </w:rPr>
              <w:t>or additional SCCS assessment, delaying market use.</w:t>
            </w:r>
          </w:p>
        </w:tc>
      </w:tr>
      <w:tr w:rsidR="007C7856" w:rsidRPr="009974BB" w14:paraId="1885C36C" w14:textId="77777777" w:rsidTr="00584AB4">
        <w:tc>
          <w:tcPr>
            <w:tcW w:w="9242" w:type="dxa"/>
          </w:tcPr>
          <w:p w14:paraId="25646BBC" w14:textId="77777777" w:rsidR="007C7856" w:rsidRPr="009974BB" w:rsidRDefault="007C7856" w:rsidP="00B70FDD">
            <w:pPr>
              <w:pStyle w:val="ListParagraph"/>
              <w:numPr>
                <w:ilvl w:val="0"/>
                <w:numId w:val="17"/>
              </w:numPr>
              <w:spacing w:before="60" w:after="60"/>
              <w:rPr>
                <w:i/>
                <w:iCs/>
                <w:lang w:val="en-GB"/>
              </w:rPr>
            </w:pPr>
            <w:r w:rsidRPr="009974BB">
              <w:rPr>
                <w:i/>
                <w:iCs/>
                <w:lang w:val="en-GB"/>
              </w:rPr>
              <w:t xml:space="preserve">The new ingredient triggers </w:t>
            </w:r>
            <w:r w:rsidRPr="009974BB">
              <w:rPr>
                <w:b/>
                <w:bCs/>
                <w:i/>
                <w:iCs/>
                <w:lang w:val="en-GB"/>
              </w:rPr>
              <w:t>new regulatory obligations</w:t>
            </w:r>
            <w:r w:rsidRPr="009974BB">
              <w:rPr>
                <w:i/>
                <w:iCs/>
                <w:lang w:val="en-GB"/>
              </w:rPr>
              <w:t xml:space="preserve">, such as listing under Annexes III-VI to CPR, or requires </w:t>
            </w:r>
            <w:r w:rsidRPr="009974BB">
              <w:rPr>
                <w:b/>
                <w:bCs/>
                <w:i/>
                <w:iCs/>
                <w:lang w:val="en-GB"/>
              </w:rPr>
              <w:t>labelling updates</w:t>
            </w:r>
            <w:r w:rsidRPr="009974BB">
              <w:rPr>
                <w:i/>
                <w:iCs/>
                <w:lang w:val="en-GB"/>
              </w:rPr>
              <w:t xml:space="preserve"> and </w:t>
            </w:r>
            <w:r w:rsidRPr="009974BB">
              <w:rPr>
                <w:b/>
                <w:bCs/>
                <w:i/>
                <w:iCs/>
                <w:lang w:val="en-GB"/>
              </w:rPr>
              <w:t>concentration adjustments</w:t>
            </w:r>
            <w:r w:rsidRPr="009974BB">
              <w:rPr>
                <w:i/>
                <w:iCs/>
                <w:lang w:val="en-GB"/>
              </w:rPr>
              <w:t>.</w:t>
            </w:r>
          </w:p>
        </w:tc>
      </w:tr>
    </w:tbl>
    <w:p w14:paraId="6B13E4CB" w14:textId="77777777" w:rsidR="007C7856" w:rsidRDefault="007C7856" w:rsidP="007C7856">
      <w:pPr>
        <w:rPr>
          <w:rFonts w:eastAsiaTheme="majorEastAsia" w:cstheme="majorBidi"/>
          <w:color w:val="0F4761" w:themeColor="accent1" w:themeShade="BF"/>
          <w:sz w:val="32"/>
          <w:szCs w:val="32"/>
          <w:lang w:val="en-GB"/>
        </w:rPr>
      </w:pPr>
    </w:p>
    <w:p w14:paraId="5E492A4D" w14:textId="77777777" w:rsidR="0091422B" w:rsidRPr="009974BB" w:rsidRDefault="0091422B" w:rsidP="000D0427">
      <w:pPr>
        <w:pStyle w:val="Heading4"/>
        <w:ind w:left="960" w:hanging="984"/>
        <w:rPr>
          <w:sz w:val="28"/>
          <w:szCs w:val="24"/>
          <w:lang w:val="en-GB"/>
        </w:rPr>
      </w:pPr>
      <w:r w:rsidRPr="009974BB">
        <w:rPr>
          <w:sz w:val="28"/>
          <w:szCs w:val="24"/>
          <w:lang w:val="en-GB"/>
        </w:rPr>
        <w:t>Manufacturing and supply chain impact</w:t>
      </w:r>
    </w:p>
    <w:p w14:paraId="5CE7C011" w14:textId="77777777" w:rsidR="007C7856" w:rsidRPr="009974BB" w:rsidRDefault="007C7856" w:rsidP="005A5D39">
      <w:pPr>
        <w:pStyle w:val="Heading4"/>
        <w:numPr>
          <w:ilvl w:val="0"/>
          <w:numId w:val="0"/>
        </w:numPr>
        <w:spacing w:after="120" w:line="240" w:lineRule="auto"/>
        <w:rPr>
          <w:szCs w:val="24"/>
          <w:lang w:val="en-GB"/>
        </w:rPr>
      </w:pPr>
      <w:r w:rsidRPr="009974BB">
        <w:rPr>
          <w:szCs w:val="24"/>
          <w:lang w:val="en-GB"/>
        </w:rPr>
        <w:t>Production line adjustments – Cost Considerations</w:t>
      </w:r>
    </w:p>
    <w:p w14:paraId="41C044A9" w14:textId="77777777" w:rsidR="007C7856" w:rsidRPr="009974BB" w:rsidRDefault="007C7856" w:rsidP="00B70FDD">
      <w:pPr>
        <w:pStyle w:val="Heading4"/>
        <w:numPr>
          <w:ilvl w:val="0"/>
          <w:numId w:val="22"/>
        </w:numPr>
        <w:spacing w:line="240" w:lineRule="auto"/>
        <w:ind w:left="360"/>
        <w:rPr>
          <w:rStyle w:val="Strong"/>
          <w:b/>
          <w:bCs w:val="0"/>
          <w:lang w:val="en-GB"/>
        </w:rPr>
      </w:pPr>
      <w:bookmarkStart w:id="31" w:name="_Hlk189561798"/>
      <w:bookmarkStart w:id="32" w:name="_Hlk189571786"/>
      <w:r w:rsidRPr="009974BB">
        <w:rPr>
          <w:rStyle w:val="Strong"/>
          <w:b/>
          <w:bCs w:val="0"/>
          <w:lang w:val="en-GB"/>
        </w:rPr>
        <w:t>Capital Expenditure (CapEx)</w:t>
      </w:r>
    </w:p>
    <w:p w14:paraId="0816E43C" w14:textId="77777777" w:rsidR="007C7856" w:rsidRPr="009974BB" w:rsidRDefault="007C7856" w:rsidP="00B70FDD">
      <w:pPr>
        <w:pStyle w:val="ListParagraph"/>
        <w:numPr>
          <w:ilvl w:val="0"/>
          <w:numId w:val="25"/>
        </w:numPr>
        <w:spacing w:line="240" w:lineRule="auto"/>
        <w:contextualSpacing w:val="0"/>
        <w:rPr>
          <w:i/>
          <w:iCs/>
          <w:sz w:val="24"/>
          <w:szCs w:val="24"/>
          <w:lang w:val="en-GB"/>
        </w:rPr>
      </w:pPr>
      <w:r w:rsidRPr="009974BB">
        <w:rPr>
          <w:i/>
          <w:iCs/>
          <w:sz w:val="24"/>
          <w:szCs w:val="24"/>
          <w:lang w:val="en-GB"/>
        </w:rPr>
        <w:t xml:space="preserve">Will the substitution require </w:t>
      </w:r>
      <w:r w:rsidRPr="009974BB">
        <w:rPr>
          <w:b/>
          <w:bCs/>
          <w:i/>
          <w:iCs/>
          <w:sz w:val="24"/>
          <w:szCs w:val="24"/>
          <w:lang w:val="en-GB"/>
        </w:rPr>
        <w:t>investment in new equipment</w:t>
      </w:r>
      <w:r w:rsidRPr="009974BB">
        <w:rPr>
          <w:i/>
          <w:iCs/>
          <w:sz w:val="24"/>
          <w:szCs w:val="24"/>
          <w:lang w:val="en-GB"/>
        </w:rPr>
        <w:t xml:space="preserve"> or machinery? If yes, what is the estimated cost?</w:t>
      </w:r>
    </w:p>
    <w:p w14:paraId="713E874B" w14:textId="77777777" w:rsidR="007C7856" w:rsidRPr="009974BB" w:rsidRDefault="007C7856" w:rsidP="00B70FDD">
      <w:pPr>
        <w:pStyle w:val="ListParagraph"/>
        <w:numPr>
          <w:ilvl w:val="0"/>
          <w:numId w:val="25"/>
        </w:numPr>
        <w:spacing w:line="240" w:lineRule="auto"/>
        <w:contextualSpacing w:val="0"/>
        <w:rPr>
          <w:i/>
          <w:iCs/>
          <w:sz w:val="24"/>
          <w:szCs w:val="24"/>
          <w:lang w:val="en-GB"/>
        </w:rPr>
      </w:pPr>
      <w:r w:rsidRPr="009974BB">
        <w:rPr>
          <w:i/>
          <w:iCs/>
          <w:sz w:val="24"/>
          <w:szCs w:val="24"/>
          <w:lang w:val="en-GB"/>
        </w:rPr>
        <w:t xml:space="preserve">Are there </w:t>
      </w:r>
      <w:r w:rsidRPr="009974BB">
        <w:rPr>
          <w:b/>
          <w:bCs/>
          <w:i/>
          <w:iCs/>
          <w:sz w:val="24"/>
          <w:szCs w:val="24"/>
          <w:lang w:val="en-GB"/>
        </w:rPr>
        <w:t>costs for modifying</w:t>
      </w:r>
      <w:r w:rsidRPr="009974BB">
        <w:rPr>
          <w:i/>
          <w:iCs/>
          <w:sz w:val="24"/>
          <w:szCs w:val="24"/>
          <w:lang w:val="en-GB"/>
        </w:rPr>
        <w:t xml:space="preserve"> existing equipment or </w:t>
      </w:r>
      <w:r w:rsidRPr="009974BB">
        <w:rPr>
          <w:b/>
          <w:bCs/>
          <w:i/>
          <w:iCs/>
          <w:sz w:val="24"/>
          <w:szCs w:val="24"/>
          <w:lang w:val="en-GB"/>
        </w:rPr>
        <w:t>upgrading</w:t>
      </w:r>
      <w:r w:rsidRPr="009974BB">
        <w:rPr>
          <w:i/>
          <w:iCs/>
          <w:sz w:val="24"/>
          <w:szCs w:val="24"/>
          <w:lang w:val="en-GB"/>
        </w:rPr>
        <w:t xml:space="preserve"> production lines (e.g., other temperature settings, safety measures, etc.)?</w:t>
      </w:r>
    </w:p>
    <w:p w14:paraId="06D93C9D" w14:textId="77777777" w:rsidR="007C7856" w:rsidRPr="009974BB" w:rsidRDefault="007C7856" w:rsidP="00B70FDD">
      <w:pPr>
        <w:pStyle w:val="ListParagraph"/>
        <w:numPr>
          <w:ilvl w:val="0"/>
          <w:numId w:val="25"/>
        </w:numPr>
        <w:spacing w:line="240" w:lineRule="auto"/>
        <w:contextualSpacing w:val="0"/>
        <w:rPr>
          <w:i/>
          <w:iCs/>
          <w:sz w:val="24"/>
          <w:szCs w:val="24"/>
          <w:lang w:val="en-GB"/>
        </w:rPr>
      </w:pPr>
      <w:r w:rsidRPr="009974BB">
        <w:rPr>
          <w:i/>
          <w:iCs/>
          <w:sz w:val="24"/>
          <w:szCs w:val="24"/>
          <w:lang w:val="en-GB"/>
        </w:rPr>
        <w:t xml:space="preserve">What are the expected </w:t>
      </w:r>
      <w:r w:rsidRPr="009974BB">
        <w:rPr>
          <w:b/>
          <w:bCs/>
          <w:i/>
          <w:iCs/>
          <w:sz w:val="24"/>
          <w:szCs w:val="24"/>
          <w:lang w:val="en-GB"/>
        </w:rPr>
        <w:t>maintenance costs</w:t>
      </w:r>
      <w:r w:rsidRPr="009974BB">
        <w:rPr>
          <w:i/>
          <w:iCs/>
          <w:sz w:val="24"/>
          <w:szCs w:val="24"/>
          <w:lang w:val="en-GB"/>
        </w:rPr>
        <w:t xml:space="preserve"> for the new production setup?</w:t>
      </w:r>
    </w:p>
    <w:bookmarkEnd w:id="31"/>
    <w:p w14:paraId="56F709F5" w14:textId="77777777" w:rsidR="007C7856" w:rsidRPr="009974BB" w:rsidRDefault="007C7856" w:rsidP="00B70FDD">
      <w:pPr>
        <w:pStyle w:val="Heading4"/>
        <w:numPr>
          <w:ilvl w:val="0"/>
          <w:numId w:val="22"/>
        </w:numPr>
        <w:spacing w:line="240" w:lineRule="auto"/>
        <w:ind w:left="360"/>
        <w:rPr>
          <w:rStyle w:val="Strong"/>
          <w:b/>
          <w:bCs w:val="0"/>
          <w:lang w:val="en-GB"/>
        </w:rPr>
      </w:pPr>
      <w:r w:rsidRPr="009974BB">
        <w:rPr>
          <w:rStyle w:val="Strong"/>
          <w:b/>
          <w:bCs w:val="0"/>
          <w:lang w:val="en-GB"/>
        </w:rPr>
        <w:t>Operating Expenditure (OpEx):</w:t>
      </w:r>
    </w:p>
    <w:p w14:paraId="5E45DB50" w14:textId="77777777" w:rsidR="007C7856" w:rsidRPr="009974BB" w:rsidRDefault="007C7856" w:rsidP="00B70FDD">
      <w:pPr>
        <w:pStyle w:val="ListParagraph"/>
        <w:numPr>
          <w:ilvl w:val="0"/>
          <w:numId w:val="26"/>
        </w:numPr>
        <w:spacing w:line="240" w:lineRule="auto"/>
        <w:ind w:left="720"/>
        <w:contextualSpacing w:val="0"/>
        <w:rPr>
          <w:i/>
          <w:iCs/>
          <w:sz w:val="24"/>
          <w:szCs w:val="24"/>
          <w:lang w:val="en-GB"/>
        </w:rPr>
      </w:pPr>
      <w:r w:rsidRPr="009974BB">
        <w:rPr>
          <w:i/>
          <w:iCs/>
          <w:sz w:val="24"/>
          <w:szCs w:val="24"/>
          <w:lang w:val="en-GB"/>
        </w:rPr>
        <w:t xml:space="preserve">Does the substitution </w:t>
      </w:r>
      <w:r w:rsidRPr="009974BB">
        <w:rPr>
          <w:b/>
          <w:bCs/>
          <w:i/>
          <w:iCs/>
          <w:sz w:val="24"/>
          <w:szCs w:val="24"/>
          <w:lang w:val="en-GB"/>
        </w:rPr>
        <w:t>increase production costs</w:t>
      </w:r>
      <w:r w:rsidRPr="009974BB">
        <w:rPr>
          <w:i/>
          <w:iCs/>
          <w:sz w:val="24"/>
          <w:szCs w:val="24"/>
          <w:lang w:val="en-GB"/>
        </w:rPr>
        <w:t xml:space="preserve"> (e.g., additional processing steps, longer production times, specialized labour)?</w:t>
      </w:r>
    </w:p>
    <w:p w14:paraId="38FB67B3" w14:textId="77777777" w:rsidR="007C7856" w:rsidRPr="009974BB" w:rsidRDefault="007C7856" w:rsidP="00B70FDD">
      <w:pPr>
        <w:pStyle w:val="ListParagraph"/>
        <w:numPr>
          <w:ilvl w:val="0"/>
          <w:numId w:val="26"/>
        </w:numPr>
        <w:spacing w:line="240" w:lineRule="auto"/>
        <w:ind w:left="720"/>
        <w:contextualSpacing w:val="0"/>
        <w:rPr>
          <w:i/>
          <w:iCs/>
          <w:sz w:val="24"/>
          <w:szCs w:val="24"/>
          <w:lang w:val="en-GB"/>
        </w:rPr>
      </w:pPr>
      <w:r w:rsidRPr="009974BB">
        <w:rPr>
          <w:i/>
          <w:iCs/>
          <w:sz w:val="24"/>
          <w:szCs w:val="24"/>
          <w:lang w:val="en-GB"/>
        </w:rPr>
        <w:t xml:space="preserve">How does the change impact </w:t>
      </w:r>
      <w:r w:rsidRPr="009974BB">
        <w:rPr>
          <w:b/>
          <w:bCs/>
          <w:i/>
          <w:iCs/>
          <w:sz w:val="24"/>
          <w:szCs w:val="24"/>
          <w:lang w:val="en-GB"/>
        </w:rPr>
        <w:t>energy consumption</w:t>
      </w:r>
      <w:r w:rsidRPr="009974BB">
        <w:rPr>
          <w:i/>
          <w:iCs/>
          <w:sz w:val="24"/>
          <w:szCs w:val="24"/>
          <w:lang w:val="en-GB"/>
        </w:rPr>
        <w:t>? Can this increase utility costs?</w:t>
      </w:r>
    </w:p>
    <w:p w14:paraId="1FC61D7D" w14:textId="77777777" w:rsidR="007C7856" w:rsidRPr="009974BB" w:rsidRDefault="007C7856" w:rsidP="00B70FDD">
      <w:pPr>
        <w:pStyle w:val="ListParagraph"/>
        <w:numPr>
          <w:ilvl w:val="0"/>
          <w:numId w:val="26"/>
        </w:numPr>
        <w:spacing w:line="240" w:lineRule="auto"/>
        <w:ind w:left="720"/>
        <w:contextualSpacing w:val="0"/>
        <w:rPr>
          <w:i/>
          <w:iCs/>
          <w:sz w:val="24"/>
          <w:szCs w:val="24"/>
          <w:lang w:val="en-GB"/>
        </w:rPr>
      </w:pPr>
      <w:r w:rsidRPr="009974BB">
        <w:rPr>
          <w:i/>
          <w:iCs/>
          <w:sz w:val="24"/>
          <w:szCs w:val="24"/>
          <w:lang w:val="en-GB"/>
        </w:rPr>
        <w:t xml:space="preserve">Will additional </w:t>
      </w:r>
      <w:r w:rsidRPr="009974BB">
        <w:rPr>
          <w:b/>
          <w:bCs/>
          <w:i/>
          <w:iCs/>
          <w:sz w:val="24"/>
          <w:szCs w:val="24"/>
          <w:lang w:val="en-GB"/>
        </w:rPr>
        <w:t>training for staff</w:t>
      </w:r>
      <w:r w:rsidRPr="009974BB">
        <w:rPr>
          <w:i/>
          <w:iCs/>
          <w:sz w:val="24"/>
          <w:szCs w:val="24"/>
          <w:lang w:val="en-GB"/>
        </w:rPr>
        <w:t xml:space="preserve"> be required, and what are the associated costs?</w:t>
      </w:r>
    </w:p>
    <w:p w14:paraId="0E6607A0" w14:textId="77777777" w:rsidR="007C7856" w:rsidRPr="009974BB" w:rsidRDefault="007C7856" w:rsidP="00B70FDD">
      <w:pPr>
        <w:pStyle w:val="Heading4"/>
        <w:numPr>
          <w:ilvl w:val="0"/>
          <w:numId w:val="22"/>
        </w:numPr>
        <w:spacing w:line="240" w:lineRule="auto"/>
        <w:ind w:left="360"/>
        <w:rPr>
          <w:rStyle w:val="Strong"/>
          <w:b/>
          <w:bCs w:val="0"/>
          <w:lang w:val="en-GB"/>
        </w:rPr>
      </w:pPr>
      <w:r w:rsidRPr="009974BB">
        <w:rPr>
          <w:rStyle w:val="Strong"/>
          <w:b/>
          <w:bCs w:val="0"/>
          <w:lang w:val="en-GB"/>
        </w:rPr>
        <w:t xml:space="preserve"> Packaging and Storage Costs:</w:t>
      </w:r>
    </w:p>
    <w:p w14:paraId="7B3F35FA" w14:textId="77777777" w:rsidR="007C7856" w:rsidRPr="009974BB" w:rsidRDefault="007C7856" w:rsidP="00B70FDD">
      <w:pPr>
        <w:pStyle w:val="ListParagraph"/>
        <w:numPr>
          <w:ilvl w:val="0"/>
          <w:numId w:val="27"/>
        </w:numPr>
        <w:spacing w:line="240" w:lineRule="auto"/>
        <w:contextualSpacing w:val="0"/>
        <w:rPr>
          <w:i/>
          <w:iCs/>
          <w:sz w:val="24"/>
          <w:szCs w:val="24"/>
          <w:lang w:val="en-GB"/>
        </w:rPr>
      </w:pPr>
      <w:r w:rsidRPr="009974BB">
        <w:rPr>
          <w:i/>
          <w:iCs/>
          <w:sz w:val="24"/>
          <w:szCs w:val="24"/>
          <w:lang w:val="en-GB"/>
        </w:rPr>
        <w:t xml:space="preserve">Does the alternative ingredient require </w:t>
      </w:r>
      <w:r w:rsidRPr="009974BB">
        <w:rPr>
          <w:b/>
          <w:bCs/>
          <w:i/>
          <w:iCs/>
          <w:sz w:val="24"/>
          <w:szCs w:val="24"/>
          <w:lang w:val="en-GB"/>
        </w:rPr>
        <w:t>different packaging materials</w:t>
      </w:r>
      <w:r w:rsidRPr="009974BB">
        <w:rPr>
          <w:i/>
          <w:iCs/>
          <w:sz w:val="24"/>
          <w:szCs w:val="24"/>
          <w:lang w:val="en-GB"/>
        </w:rPr>
        <w:t xml:space="preserve"> or </w:t>
      </w:r>
      <w:r w:rsidRPr="009974BB">
        <w:rPr>
          <w:b/>
          <w:bCs/>
          <w:i/>
          <w:iCs/>
          <w:sz w:val="24"/>
          <w:szCs w:val="24"/>
          <w:lang w:val="en-GB"/>
        </w:rPr>
        <w:t>formats</w:t>
      </w:r>
      <w:r w:rsidRPr="009974BB">
        <w:rPr>
          <w:i/>
          <w:iCs/>
          <w:sz w:val="24"/>
          <w:szCs w:val="24"/>
          <w:lang w:val="en-GB"/>
        </w:rPr>
        <w:t xml:space="preserve"> (e.g., airtight, light-resistant)? What are the incremental costs?</w:t>
      </w:r>
    </w:p>
    <w:p w14:paraId="4306A225" w14:textId="77777777" w:rsidR="007C7856" w:rsidRPr="009974BB" w:rsidRDefault="007C7856" w:rsidP="006E47C5">
      <w:pPr>
        <w:pStyle w:val="ListParagraph"/>
        <w:numPr>
          <w:ilvl w:val="0"/>
          <w:numId w:val="27"/>
        </w:numPr>
        <w:spacing w:after="240" w:line="240" w:lineRule="auto"/>
        <w:contextualSpacing w:val="0"/>
        <w:rPr>
          <w:i/>
          <w:iCs/>
          <w:sz w:val="24"/>
          <w:szCs w:val="24"/>
          <w:lang w:val="en-GB"/>
        </w:rPr>
      </w:pPr>
      <w:r w:rsidRPr="009974BB">
        <w:rPr>
          <w:i/>
          <w:iCs/>
          <w:sz w:val="24"/>
          <w:szCs w:val="24"/>
          <w:lang w:val="en-GB"/>
        </w:rPr>
        <w:t xml:space="preserve">Will </w:t>
      </w:r>
      <w:r w:rsidRPr="009974BB">
        <w:rPr>
          <w:b/>
          <w:bCs/>
          <w:i/>
          <w:iCs/>
          <w:sz w:val="24"/>
          <w:szCs w:val="24"/>
          <w:lang w:val="en-GB"/>
        </w:rPr>
        <w:t>storage conditions</w:t>
      </w:r>
      <w:r w:rsidRPr="009974BB">
        <w:rPr>
          <w:i/>
          <w:iCs/>
          <w:sz w:val="24"/>
          <w:szCs w:val="24"/>
          <w:lang w:val="en-GB"/>
        </w:rPr>
        <w:t xml:space="preserve"> (e.g., refrigeration, humidity control) change, and what is the additional cost per unit?</w:t>
      </w:r>
    </w:p>
    <w:bookmarkEnd w:id="32"/>
    <w:p w14:paraId="708735B0" w14:textId="77777777" w:rsidR="007C7856" w:rsidRPr="009974BB" w:rsidRDefault="007C7856" w:rsidP="0035358A">
      <w:pPr>
        <w:pStyle w:val="Heading4"/>
        <w:ind w:left="960" w:hanging="960"/>
        <w:rPr>
          <w:sz w:val="28"/>
          <w:szCs w:val="24"/>
          <w:lang w:val="en-GB"/>
        </w:rPr>
      </w:pPr>
      <w:r w:rsidRPr="009974BB">
        <w:rPr>
          <w:sz w:val="28"/>
          <w:szCs w:val="24"/>
          <w:lang w:val="en-GB"/>
        </w:rPr>
        <w:t>Raw material sourcing and supply chain stability – Cost Considerations</w:t>
      </w:r>
    </w:p>
    <w:p w14:paraId="0E238F63" w14:textId="77777777" w:rsidR="007C7856" w:rsidRPr="009974BB" w:rsidRDefault="007C7856" w:rsidP="00B70FDD">
      <w:pPr>
        <w:pStyle w:val="Heading4"/>
        <w:numPr>
          <w:ilvl w:val="0"/>
          <w:numId w:val="28"/>
        </w:numPr>
        <w:spacing w:line="240" w:lineRule="auto"/>
        <w:ind w:left="480"/>
        <w:rPr>
          <w:rStyle w:val="Strong"/>
          <w:b/>
          <w:bCs w:val="0"/>
          <w:lang w:val="en-GB"/>
        </w:rPr>
      </w:pPr>
      <w:r w:rsidRPr="009974BB">
        <w:rPr>
          <w:rStyle w:val="Strong"/>
          <w:b/>
          <w:bCs w:val="0"/>
          <w:lang w:val="en-GB"/>
        </w:rPr>
        <w:t>Ingredient Procurement Costs:</w:t>
      </w:r>
    </w:p>
    <w:p w14:paraId="0540728E" w14:textId="77777777" w:rsidR="007C7856" w:rsidRPr="009974BB" w:rsidRDefault="007C7856" w:rsidP="00B70FDD">
      <w:pPr>
        <w:pStyle w:val="ListParagraph"/>
        <w:numPr>
          <w:ilvl w:val="0"/>
          <w:numId w:val="25"/>
        </w:numPr>
        <w:spacing w:line="240" w:lineRule="auto"/>
        <w:contextualSpacing w:val="0"/>
        <w:rPr>
          <w:i/>
          <w:iCs/>
          <w:sz w:val="24"/>
          <w:szCs w:val="24"/>
          <w:lang w:val="en-GB"/>
        </w:rPr>
      </w:pPr>
      <w:r w:rsidRPr="009974BB">
        <w:rPr>
          <w:i/>
          <w:iCs/>
          <w:sz w:val="24"/>
          <w:szCs w:val="24"/>
          <w:lang w:val="en-GB"/>
        </w:rPr>
        <w:t xml:space="preserve">Is the alternative readily available at </w:t>
      </w:r>
      <w:r w:rsidRPr="009974BB">
        <w:rPr>
          <w:b/>
          <w:bCs/>
          <w:i/>
          <w:iCs/>
          <w:sz w:val="24"/>
          <w:szCs w:val="24"/>
          <w:lang w:val="en-GB"/>
        </w:rPr>
        <w:t>commercial scale</w:t>
      </w:r>
      <w:r w:rsidRPr="009974BB">
        <w:rPr>
          <w:i/>
          <w:iCs/>
          <w:sz w:val="24"/>
          <w:szCs w:val="24"/>
          <w:lang w:val="en-GB"/>
        </w:rPr>
        <w:t xml:space="preserve">, or is it limited to </w:t>
      </w:r>
      <w:r w:rsidRPr="009974BB">
        <w:rPr>
          <w:b/>
          <w:bCs/>
          <w:i/>
          <w:iCs/>
          <w:sz w:val="24"/>
          <w:szCs w:val="24"/>
          <w:lang w:val="en-GB"/>
        </w:rPr>
        <w:t>specialized suppliers</w:t>
      </w:r>
      <w:r w:rsidRPr="009974BB">
        <w:rPr>
          <w:i/>
          <w:iCs/>
          <w:sz w:val="24"/>
          <w:szCs w:val="24"/>
          <w:lang w:val="en-GB"/>
        </w:rPr>
        <w:t>?</w:t>
      </w:r>
    </w:p>
    <w:p w14:paraId="14775DCC" w14:textId="77777777" w:rsidR="007C7856" w:rsidRPr="009974BB" w:rsidRDefault="007C7856" w:rsidP="00B70FDD">
      <w:pPr>
        <w:pStyle w:val="ListParagraph"/>
        <w:numPr>
          <w:ilvl w:val="0"/>
          <w:numId w:val="25"/>
        </w:numPr>
        <w:spacing w:line="240" w:lineRule="auto"/>
        <w:contextualSpacing w:val="0"/>
        <w:rPr>
          <w:i/>
          <w:iCs/>
          <w:sz w:val="24"/>
          <w:szCs w:val="24"/>
          <w:lang w:val="en-GB"/>
        </w:rPr>
      </w:pPr>
      <w:r w:rsidRPr="009974BB">
        <w:rPr>
          <w:i/>
          <w:iCs/>
          <w:sz w:val="24"/>
          <w:szCs w:val="24"/>
          <w:lang w:val="en-GB"/>
        </w:rPr>
        <w:t xml:space="preserve">What is the </w:t>
      </w:r>
      <w:r w:rsidRPr="009974BB">
        <w:rPr>
          <w:b/>
          <w:bCs/>
          <w:i/>
          <w:iCs/>
          <w:sz w:val="24"/>
          <w:szCs w:val="24"/>
          <w:lang w:val="en-GB"/>
        </w:rPr>
        <w:t>price difference</w:t>
      </w:r>
      <w:r w:rsidRPr="009974BB">
        <w:rPr>
          <w:i/>
          <w:iCs/>
          <w:sz w:val="24"/>
          <w:szCs w:val="24"/>
          <w:lang w:val="en-GB"/>
        </w:rPr>
        <w:t xml:space="preserve"> between the current ingredient and the proposed alternative?</w:t>
      </w:r>
    </w:p>
    <w:p w14:paraId="42561507" w14:textId="77777777" w:rsidR="007C7856" w:rsidRPr="009974BB" w:rsidRDefault="007C7856" w:rsidP="00B70FDD">
      <w:pPr>
        <w:pStyle w:val="ListParagraph"/>
        <w:numPr>
          <w:ilvl w:val="0"/>
          <w:numId w:val="25"/>
        </w:numPr>
        <w:spacing w:line="240" w:lineRule="auto"/>
        <w:contextualSpacing w:val="0"/>
        <w:rPr>
          <w:i/>
          <w:iCs/>
          <w:sz w:val="24"/>
          <w:szCs w:val="24"/>
          <w:lang w:val="en-GB"/>
        </w:rPr>
      </w:pPr>
      <w:r w:rsidRPr="009974BB">
        <w:rPr>
          <w:i/>
          <w:iCs/>
          <w:sz w:val="24"/>
          <w:szCs w:val="24"/>
          <w:lang w:val="en-GB"/>
        </w:rPr>
        <w:t xml:space="preserve">Are there additional costs for </w:t>
      </w:r>
      <w:r w:rsidRPr="009974BB">
        <w:rPr>
          <w:b/>
          <w:bCs/>
          <w:i/>
          <w:iCs/>
          <w:sz w:val="24"/>
          <w:szCs w:val="24"/>
          <w:lang w:val="en-GB"/>
        </w:rPr>
        <w:t>testing</w:t>
      </w:r>
      <w:r w:rsidRPr="009974BB">
        <w:rPr>
          <w:i/>
          <w:iCs/>
          <w:sz w:val="24"/>
          <w:szCs w:val="24"/>
          <w:lang w:val="en-GB"/>
        </w:rPr>
        <w:t xml:space="preserve"> and </w:t>
      </w:r>
      <w:r w:rsidRPr="009974BB">
        <w:rPr>
          <w:b/>
          <w:bCs/>
          <w:i/>
          <w:iCs/>
          <w:sz w:val="24"/>
          <w:szCs w:val="24"/>
          <w:lang w:val="en-GB"/>
        </w:rPr>
        <w:t>validating</w:t>
      </w:r>
      <w:r w:rsidRPr="009974BB">
        <w:rPr>
          <w:i/>
          <w:iCs/>
          <w:sz w:val="24"/>
          <w:szCs w:val="24"/>
          <w:lang w:val="en-GB"/>
        </w:rPr>
        <w:t xml:space="preserve"> the quality of the alternative?</w:t>
      </w:r>
    </w:p>
    <w:p w14:paraId="7B71970A" w14:textId="77777777" w:rsidR="007C7856" w:rsidRPr="009974BB" w:rsidRDefault="007C7856" w:rsidP="00B70FDD">
      <w:pPr>
        <w:pStyle w:val="ListParagraph"/>
        <w:numPr>
          <w:ilvl w:val="0"/>
          <w:numId w:val="25"/>
        </w:numPr>
        <w:spacing w:line="240" w:lineRule="auto"/>
        <w:contextualSpacing w:val="0"/>
        <w:rPr>
          <w:i/>
          <w:iCs/>
          <w:sz w:val="24"/>
          <w:szCs w:val="24"/>
          <w:lang w:val="en-GB"/>
        </w:rPr>
      </w:pPr>
      <w:r w:rsidRPr="009974BB">
        <w:rPr>
          <w:i/>
          <w:iCs/>
          <w:sz w:val="24"/>
          <w:szCs w:val="24"/>
          <w:lang w:val="en-GB"/>
        </w:rPr>
        <w:t xml:space="preserve">Is the alternative available at </w:t>
      </w:r>
      <w:r w:rsidRPr="009974BB">
        <w:rPr>
          <w:b/>
          <w:bCs/>
          <w:i/>
          <w:iCs/>
          <w:sz w:val="24"/>
          <w:szCs w:val="24"/>
          <w:lang w:val="en-GB"/>
        </w:rPr>
        <w:t>consistent prices</w:t>
      </w:r>
      <w:r w:rsidRPr="009974BB">
        <w:rPr>
          <w:i/>
          <w:iCs/>
          <w:sz w:val="24"/>
          <w:szCs w:val="24"/>
          <w:lang w:val="en-GB"/>
        </w:rPr>
        <w:t xml:space="preserve">, or is it subject to </w:t>
      </w:r>
      <w:r w:rsidRPr="009974BB">
        <w:rPr>
          <w:b/>
          <w:bCs/>
          <w:i/>
          <w:iCs/>
          <w:sz w:val="24"/>
          <w:szCs w:val="24"/>
          <w:lang w:val="en-GB"/>
        </w:rPr>
        <w:t>price volatility</w:t>
      </w:r>
      <w:r w:rsidRPr="009974BB">
        <w:rPr>
          <w:i/>
          <w:iCs/>
          <w:sz w:val="24"/>
          <w:szCs w:val="24"/>
          <w:lang w:val="en-GB"/>
        </w:rPr>
        <w:t>?</w:t>
      </w:r>
    </w:p>
    <w:p w14:paraId="38ACF97A" w14:textId="382D916C" w:rsidR="00EB3336" w:rsidRPr="009974BB" w:rsidRDefault="00EB3336" w:rsidP="00B70FDD">
      <w:pPr>
        <w:pStyle w:val="ListParagraph"/>
        <w:numPr>
          <w:ilvl w:val="0"/>
          <w:numId w:val="25"/>
        </w:numPr>
        <w:spacing w:line="240" w:lineRule="auto"/>
        <w:contextualSpacing w:val="0"/>
        <w:rPr>
          <w:i/>
          <w:iCs/>
          <w:sz w:val="24"/>
          <w:szCs w:val="24"/>
          <w:lang w:val="en-GB"/>
        </w:rPr>
      </w:pPr>
      <w:r w:rsidRPr="009974BB">
        <w:rPr>
          <w:i/>
          <w:iCs/>
          <w:sz w:val="24"/>
          <w:szCs w:val="24"/>
          <w:lang w:val="en-GB"/>
        </w:rPr>
        <w:t>Will the projecting increase in demand of this alternative substance coming also from other sectors will impact the availability of the alternative?</w:t>
      </w:r>
    </w:p>
    <w:p w14:paraId="4FBC513E" w14:textId="3825DED6" w:rsidR="007C7856" w:rsidRPr="009974BB" w:rsidRDefault="007C7856" w:rsidP="00B70FDD">
      <w:pPr>
        <w:pStyle w:val="Heading4"/>
        <w:numPr>
          <w:ilvl w:val="0"/>
          <w:numId w:val="28"/>
        </w:numPr>
        <w:spacing w:line="240" w:lineRule="auto"/>
        <w:ind w:left="480"/>
        <w:rPr>
          <w:rStyle w:val="Strong"/>
          <w:b/>
          <w:bCs w:val="0"/>
          <w:lang w:val="en-GB"/>
        </w:rPr>
      </w:pPr>
      <w:r w:rsidRPr="009974BB">
        <w:rPr>
          <w:rStyle w:val="Strong"/>
          <w:b/>
          <w:bCs w:val="0"/>
          <w:lang w:val="en-GB"/>
        </w:rPr>
        <w:t>Supply Chain Logistics:</w:t>
      </w:r>
    </w:p>
    <w:p w14:paraId="0685A60C" w14:textId="77777777" w:rsidR="007C7856" w:rsidRPr="009974BB" w:rsidRDefault="007C7856" w:rsidP="00B70FDD">
      <w:pPr>
        <w:pStyle w:val="ListParagraph"/>
        <w:numPr>
          <w:ilvl w:val="0"/>
          <w:numId w:val="26"/>
        </w:numPr>
        <w:spacing w:line="240" w:lineRule="auto"/>
        <w:ind w:left="720"/>
        <w:contextualSpacing w:val="0"/>
        <w:rPr>
          <w:i/>
          <w:iCs/>
          <w:sz w:val="24"/>
          <w:szCs w:val="24"/>
          <w:lang w:val="en-GB"/>
        </w:rPr>
      </w:pPr>
      <w:r w:rsidRPr="009974BB">
        <w:rPr>
          <w:i/>
          <w:iCs/>
          <w:sz w:val="24"/>
          <w:szCs w:val="24"/>
          <w:lang w:val="en-GB"/>
        </w:rPr>
        <w:t xml:space="preserve">Does sourcing the alternative require </w:t>
      </w:r>
      <w:r w:rsidRPr="009974BB">
        <w:rPr>
          <w:b/>
          <w:bCs/>
          <w:i/>
          <w:iCs/>
          <w:sz w:val="24"/>
          <w:szCs w:val="24"/>
          <w:lang w:val="en-GB"/>
        </w:rPr>
        <w:t>importing from different regions</w:t>
      </w:r>
      <w:r w:rsidRPr="009974BB">
        <w:rPr>
          <w:i/>
          <w:iCs/>
          <w:sz w:val="24"/>
          <w:szCs w:val="24"/>
          <w:lang w:val="en-GB"/>
        </w:rPr>
        <w:t>, leading to higher shipping, import duties, or customs fees?</w:t>
      </w:r>
    </w:p>
    <w:p w14:paraId="503FCAC3" w14:textId="77777777" w:rsidR="007C7856" w:rsidRPr="009974BB" w:rsidRDefault="007C7856" w:rsidP="00B70FDD">
      <w:pPr>
        <w:pStyle w:val="ListParagraph"/>
        <w:numPr>
          <w:ilvl w:val="0"/>
          <w:numId w:val="26"/>
        </w:numPr>
        <w:spacing w:line="240" w:lineRule="auto"/>
        <w:ind w:left="720"/>
        <w:contextualSpacing w:val="0"/>
        <w:rPr>
          <w:i/>
          <w:iCs/>
          <w:sz w:val="24"/>
          <w:szCs w:val="24"/>
          <w:lang w:val="en-GB"/>
        </w:rPr>
      </w:pPr>
      <w:r w:rsidRPr="009974BB">
        <w:rPr>
          <w:i/>
          <w:iCs/>
          <w:sz w:val="24"/>
          <w:szCs w:val="24"/>
          <w:lang w:val="en-GB"/>
        </w:rPr>
        <w:t>Are there increased lead times, and what are the associated holding or shortage costs?</w:t>
      </w:r>
    </w:p>
    <w:p w14:paraId="3A5281B8" w14:textId="77777777" w:rsidR="007C7856" w:rsidRPr="009974BB" w:rsidRDefault="007C7856" w:rsidP="00B70FDD">
      <w:pPr>
        <w:pStyle w:val="ListParagraph"/>
        <w:numPr>
          <w:ilvl w:val="0"/>
          <w:numId w:val="26"/>
        </w:numPr>
        <w:spacing w:line="240" w:lineRule="auto"/>
        <w:ind w:left="720"/>
        <w:contextualSpacing w:val="0"/>
        <w:rPr>
          <w:i/>
          <w:iCs/>
          <w:sz w:val="24"/>
          <w:szCs w:val="24"/>
          <w:lang w:val="en-GB"/>
        </w:rPr>
      </w:pPr>
      <w:r w:rsidRPr="009974BB">
        <w:rPr>
          <w:i/>
          <w:iCs/>
          <w:sz w:val="24"/>
          <w:szCs w:val="24"/>
          <w:lang w:val="en-GB"/>
        </w:rPr>
        <w:t xml:space="preserve">Will switching suppliers require </w:t>
      </w:r>
      <w:r w:rsidRPr="009974BB">
        <w:rPr>
          <w:b/>
          <w:bCs/>
          <w:i/>
          <w:iCs/>
          <w:sz w:val="24"/>
          <w:szCs w:val="24"/>
          <w:lang w:val="en-GB"/>
        </w:rPr>
        <w:t>new contracts</w:t>
      </w:r>
      <w:r w:rsidRPr="009974BB">
        <w:rPr>
          <w:i/>
          <w:iCs/>
          <w:sz w:val="24"/>
          <w:szCs w:val="24"/>
          <w:lang w:val="en-GB"/>
        </w:rPr>
        <w:t xml:space="preserve"> or </w:t>
      </w:r>
      <w:r w:rsidRPr="009974BB">
        <w:rPr>
          <w:b/>
          <w:bCs/>
          <w:i/>
          <w:iCs/>
          <w:sz w:val="24"/>
          <w:szCs w:val="24"/>
          <w:lang w:val="en-GB"/>
        </w:rPr>
        <w:t>minimum order quantities</w:t>
      </w:r>
      <w:r w:rsidRPr="009974BB">
        <w:rPr>
          <w:i/>
          <w:iCs/>
          <w:sz w:val="24"/>
          <w:szCs w:val="24"/>
          <w:lang w:val="en-GB"/>
        </w:rPr>
        <w:t xml:space="preserve"> that affect procurement costs?</w:t>
      </w:r>
    </w:p>
    <w:p w14:paraId="0A473262" w14:textId="6CF7D9E6" w:rsidR="007C7856" w:rsidRPr="009974BB" w:rsidRDefault="007C7856" w:rsidP="00B70FDD">
      <w:pPr>
        <w:pStyle w:val="Heading4"/>
        <w:numPr>
          <w:ilvl w:val="0"/>
          <w:numId w:val="28"/>
        </w:numPr>
        <w:tabs>
          <w:tab w:val="num" w:pos="600"/>
        </w:tabs>
        <w:spacing w:line="240" w:lineRule="auto"/>
        <w:ind w:left="480"/>
        <w:rPr>
          <w:rStyle w:val="Strong"/>
          <w:b/>
          <w:bCs w:val="0"/>
          <w:lang w:val="en-GB"/>
        </w:rPr>
      </w:pPr>
      <w:r w:rsidRPr="009974BB">
        <w:rPr>
          <w:rStyle w:val="Strong"/>
          <w:b/>
          <w:bCs w:val="0"/>
          <w:lang w:val="en-GB"/>
        </w:rPr>
        <w:t>Risk Mitigation Costs:</w:t>
      </w:r>
    </w:p>
    <w:p w14:paraId="1E4A0467" w14:textId="77777777" w:rsidR="007C7856" w:rsidRPr="009974BB" w:rsidRDefault="007C7856" w:rsidP="00B70FDD">
      <w:pPr>
        <w:pStyle w:val="ListParagraph"/>
        <w:numPr>
          <w:ilvl w:val="0"/>
          <w:numId w:val="27"/>
        </w:numPr>
        <w:spacing w:line="240" w:lineRule="auto"/>
        <w:contextualSpacing w:val="0"/>
        <w:rPr>
          <w:i/>
          <w:iCs/>
          <w:sz w:val="24"/>
          <w:szCs w:val="24"/>
          <w:lang w:val="en-GB"/>
        </w:rPr>
      </w:pPr>
      <w:r w:rsidRPr="009974BB">
        <w:rPr>
          <w:i/>
          <w:iCs/>
          <w:sz w:val="24"/>
          <w:szCs w:val="24"/>
          <w:lang w:val="en-GB"/>
        </w:rPr>
        <w:t xml:space="preserve">What is the financial impact of potential </w:t>
      </w:r>
      <w:r w:rsidRPr="009974BB">
        <w:rPr>
          <w:b/>
          <w:bCs/>
          <w:i/>
          <w:iCs/>
          <w:sz w:val="24"/>
          <w:szCs w:val="24"/>
          <w:lang w:val="en-GB"/>
        </w:rPr>
        <w:t>supply disruptions</w:t>
      </w:r>
      <w:r w:rsidRPr="009974BB">
        <w:rPr>
          <w:i/>
          <w:iCs/>
          <w:sz w:val="24"/>
          <w:szCs w:val="24"/>
          <w:lang w:val="en-GB"/>
        </w:rPr>
        <w:t xml:space="preserve"> (e.g., buffer stock, multiple sourcing strategies)?</w:t>
      </w:r>
    </w:p>
    <w:p w14:paraId="2B4DC634" w14:textId="55CFC1C8" w:rsidR="007C7856" w:rsidRPr="009974BB" w:rsidRDefault="007C7856" w:rsidP="00B70FDD">
      <w:pPr>
        <w:pStyle w:val="ListParagraph"/>
        <w:numPr>
          <w:ilvl w:val="0"/>
          <w:numId w:val="27"/>
        </w:numPr>
        <w:spacing w:line="240" w:lineRule="auto"/>
        <w:contextualSpacing w:val="0"/>
        <w:rPr>
          <w:i/>
          <w:iCs/>
          <w:sz w:val="24"/>
          <w:szCs w:val="24"/>
          <w:lang w:val="en-GB"/>
        </w:rPr>
      </w:pPr>
      <w:r w:rsidRPr="009974BB">
        <w:rPr>
          <w:i/>
          <w:iCs/>
          <w:sz w:val="24"/>
          <w:szCs w:val="24"/>
          <w:lang w:val="en-GB"/>
        </w:rPr>
        <w:t xml:space="preserve">Are there costs associated with </w:t>
      </w:r>
      <w:r w:rsidRPr="009974BB">
        <w:rPr>
          <w:b/>
          <w:bCs/>
          <w:i/>
          <w:iCs/>
          <w:sz w:val="24"/>
          <w:szCs w:val="24"/>
          <w:lang w:val="en-GB"/>
        </w:rPr>
        <w:t>alternative/backup suppliers</w:t>
      </w:r>
      <w:r w:rsidRPr="009974BB">
        <w:rPr>
          <w:i/>
          <w:iCs/>
          <w:sz w:val="24"/>
          <w:szCs w:val="24"/>
          <w:lang w:val="en-GB"/>
        </w:rPr>
        <w:t xml:space="preserve"> or </w:t>
      </w:r>
      <w:r w:rsidRPr="009974BB">
        <w:rPr>
          <w:b/>
          <w:bCs/>
          <w:i/>
          <w:iCs/>
          <w:sz w:val="24"/>
          <w:szCs w:val="24"/>
          <w:lang w:val="en-GB"/>
        </w:rPr>
        <w:t xml:space="preserve">diversifying the supply chain </w:t>
      </w:r>
      <w:r w:rsidRPr="009974BB">
        <w:rPr>
          <w:i/>
          <w:iCs/>
          <w:sz w:val="24"/>
          <w:szCs w:val="24"/>
          <w:lang w:val="en-GB"/>
        </w:rPr>
        <w:t>to reduce risks (e.g., supply disruptions, price volatility, quality issues, etc.)?</w:t>
      </w:r>
    </w:p>
    <w:tbl>
      <w:tblPr>
        <w:tblStyle w:val="TableGrid"/>
        <w:tblW w:w="0" w:type="auto"/>
        <w:tblLook w:val="04A0" w:firstRow="1" w:lastRow="0" w:firstColumn="1" w:lastColumn="0" w:noHBand="0" w:noVBand="1"/>
      </w:tblPr>
      <w:tblGrid>
        <w:gridCol w:w="9242"/>
      </w:tblGrid>
      <w:tr w:rsidR="007C7856" w:rsidRPr="009974BB" w14:paraId="3BEF308E" w14:textId="77777777" w:rsidTr="00584AB4">
        <w:tc>
          <w:tcPr>
            <w:tcW w:w="9242" w:type="dxa"/>
            <w:shd w:val="clear" w:color="auto" w:fill="C1E4F5" w:themeFill="accent1" w:themeFillTint="33"/>
          </w:tcPr>
          <w:p w14:paraId="518A2661" w14:textId="77777777" w:rsidR="007C7856" w:rsidRPr="009974BB" w:rsidRDefault="007C7856" w:rsidP="00584AB4">
            <w:pPr>
              <w:spacing w:before="60" w:after="60"/>
              <w:rPr>
                <w:b/>
                <w:bCs/>
                <w:i/>
                <w:iCs/>
                <w:lang w:val="en-GB"/>
              </w:rPr>
            </w:pPr>
            <w:r w:rsidRPr="009974BB">
              <w:rPr>
                <w:b/>
                <w:bCs/>
                <w:i/>
                <w:iCs/>
                <w:lang w:val="en-GB"/>
              </w:rPr>
              <w:t>Significant reformulation efforts occur if:</w:t>
            </w:r>
          </w:p>
        </w:tc>
      </w:tr>
      <w:tr w:rsidR="007C7856" w:rsidRPr="009974BB" w14:paraId="79DCF457" w14:textId="77777777" w:rsidTr="00584AB4">
        <w:tc>
          <w:tcPr>
            <w:tcW w:w="9242" w:type="dxa"/>
          </w:tcPr>
          <w:p w14:paraId="62267ED7" w14:textId="77777777" w:rsidR="007C7856" w:rsidRPr="009974BB" w:rsidRDefault="007C7856" w:rsidP="00B70FDD">
            <w:pPr>
              <w:numPr>
                <w:ilvl w:val="0"/>
                <w:numId w:val="17"/>
              </w:numPr>
              <w:spacing w:before="60" w:after="60"/>
              <w:rPr>
                <w:i/>
                <w:iCs/>
                <w:lang w:val="en-GB"/>
              </w:rPr>
            </w:pPr>
            <w:r w:rsidRPr="009974BB">
              <w:rPr>
                <w:i/>
                <w:iCs/>
                <w:lang w:val="en-GB"/>
              </w:rPr>
              <w:t xml:space="preserve">The substitution requires </w:t>
            </w:r>
            <w:r w:rsidRPr="009974BB">
              <w:rPr>
                <w:b/>
                <w:bCs/>
                <w:i/>
                <w:iCs/>
                <w:lang w:val="en-GB"/>
              </w:rPr>
              <w:t>capital investment</w:t>
            </w:r>
            <w:r w:rsidRPr="009974BB">
              <w:rPr>
                <w:i/>
                <w:iCs/>
                <w:lang w:val="en-GB"/>
              </w:rPr>
              <w:t xml:space="preserve"> in </w:t>
            </w:r>
            <w:r w:rsidRPr="009974BB">
              <w:rPr>
                <w:b/>
                <w:bCs/>
                <w:i/>
                <w:iCs/>
                <w:lang w:val="en-GB"/>
              </w:rPr>
              <w:t>new equipment</w:t>
            </w:r>
            <w:r w:rsidRPr="009974BB">
              <w:rPr>
                <w:i/>
                <w:iCs/>
                <w:lang w:val="en-GB"/>
              </w:rPr>
              <w:t xml:space="preserve">, </w:t>
            </w:r>
            <w:r w:rsidRPr="009974BB">
              <w:rPr>
                <w:b/>
                <w:bCs/>
                <w:i/>
                <w:iCs/>
                <w:lang w:val="en-GB"/>
              </w:rPr>
              <w:t>process modifications</w:t>
            </w:r>
            <w:r w:rsidRPr="009974BB">
              <w:rPr>
                <w:i/>
                <w:iCs/>
                <w:lang w:val="en-GB"/>
              </w:rPr>
              <w:t xml:space="preserve">, or </w:t>
            </w:r>
            <w:r w:rsidRPr="009974BB">
              <w:rPr>
                <w:b/>
                <w:bCs/>
                <w:i/>
                <w:iCs/>
                <w:lang w:val="en-GB"/>
              </w:rPr>
              <w:t>increased operating costs</w:t>
            </w:r>
            <w:r w:rsidRPr="009974BB">
              <w:rPr>
                <w:i/>
                <w:iCs/>
                <w:lang w:val="en-GB"/>
              </w:rPr>
              <w:t xml:space="preserve"> (e.g., energy consumption, specialized labour, or staff training).</w:t>
            </w:r>
          </w:p>
        </w:tc>
      </w:tr>
      <w:tr w:rsidR="007C7856" w:rsidRPr="009974BB" w14:paraId="29748885" w14:textId="77777777" w:rsidTr="00584AB4">
        <w:tc>
          <w:tcPr>
            <w:tcW w:w="9242" w:type="dxa"/>
          </w:tcPr>
          <w:p w14:paraId="2C969F93" w14:textId="77777777" w:rsidR="007C7856" w:rsidRPr="009974BB" w:rsidRDefault="007C7856" w:rsidP="00B70FDD">
            <w:pPr>
              <w:numPr>
                <w:ilvl w:val="0"/>
                <w:numId w:val="17"/>
              </w:numPr>
              <w:spacing w:before="60" w:after="60"/>
              <w:rPr>
                <w:i/>
                <w:iCs/>
                <w:lang w:val="en-GB"/>
              </w:rPr>
            </w:pPr>
            <w:r w:rsidRPr="009974BB">
              <w:rPr>
                <w:i/>
                <w:iCs/>
                <w:lang w:val="en-GB"/>
              </w:rPr>
              <w:t xml:space="preserve">The alternative demands </w:t>
            </w:r>
            <w:r w:rsidRPr="009974BB">
              <w:rPr>
                <w:b/>
                <w:bCs/>
                <w:i/>
                <w:iCs/>
                <w:lang w:val="en-GB"/>
              </w:rPr>
              <w:t>new packaging materials</w:t>
            </w:r>
            <w:r w:rsidRPr="009974BB">
              <w:rPr>
                <w:i/>
                <w:iCs/>
                <w:lang w:val="en-GB"/>
              </w:rPr>
              <w:t xml:space="preserve"> or </w:t>
            </w:r>
            <w:r w:rsidRPr="009974BB">
              <w:rPr>
                <w:b/>
                <w:bCs/>
                <w:i/>
                <w:iCs/>
                <w:lang w:val="en-GB"/>
              </w:rPr>
              <w:t>controlled storage conditions</w:t>
            </w:r>
            <w:r w:rsidRPr="009974BB">
              <w:rPr>
                <w:i/>
                <w:iCs/>
                <w:lang w:val="en-GB"/>
              </w:rPr>
              <w:t>, significantly increasing costs.</w:t>
            </w:r>
          </w:p>
        </w:tc>
      </w:tr>
      <w:tr w:rsidR="007C7856" w:rsidRPr="009974BB" w14:paraId="5E283C02" w14:textId="77777777" w:rsidTr="00584AB4">
        <w:tc>
          <w:tcPr>
            <w:tcW w:w="9242" w:type="dxa"/>
          </w:tcPr>
          <w:p w14:paraId="76A6200B" w14:textId="77777777" w:rsidR="007C7856" w:rsidRPr="009974BB" w:rsidRDefault="007C7856" w:rsidP="00B70FDD">
            <w:pPr>
              <w:numPr>
                <w:ilvl w:val="0"/>
                <w:numId w:val="17"/>
              </w:numPr>
              <w:spacing w:before="60" w:after="60"/>
              <w:rPr>
                <w:i/>
                <w:iCs/>
                <w:lang w:val="en-GB"/>
              </w:rPr>
            </w:pPr>
            <w:r w:rsidRPr="009974BB">
              <w:rPr>
                <w:i/>
                <w:iCs/>
                <w:lang w:val="en-GB"/>
              </w:rPr>
              <w:t xml:space="preserve">The alternative is </w:t>
            </w:r>
            <w:r w:rsidRPr="009974BB">
              <w:rPr>
                <w:b/>
                <w:bCs/>
                <w:i/>
                <w:iCs/>
                <w:lang w:val="en-GB"/>
              </w:rPr>
              <w:t>costlier, difficult to source at scale</w:t>
            </w:r>
            <w:r w:rsidRPr="009974BB">
              <w:rPr>
                <w:i/>
                <w:iCs/>
                <w:lang w:val="en-GB"/>
              </w:rPr>
              <w:t xml:space="preserve">, or </w:t>
            </w:r>
            <w:r w:rsidRPr="009974BB">
              <w:rPr>
                <w:b/>
                <w:bCs/>
                <w:i/>
                <w:iCs/>
                <w:lang w:val="en-GB"/>
              </w:rPr>
              <w:t>subject to price volatility</w:t>
            </w:r>
            <w:r w:rsidRPr="009974BB">
              <w:rPr>
                <w:i/>
                <w:iCs/>
                <w:lang w:val="en-GB"/>
              </w:rPr>
              <w:t>, requiring additional quality validation.</w:t>
            </w:r>
          </w:p>
        </w:tc>
      </w:tr>
      <w:tr w:rsidR="007C7856" w:rsidRPr="009974BB" w14:paraId="48EEF0A8" w14:textId="77777777" w:rsidTr="00584AB4">
        <w:tc>
          <w:tcPr>
            <w:tcW w:w="9242" w:type="dxa"/>
          </w:tcPr>
          <w:p w14:paraId="4892F5DD" w14:textId="77777777" w:rsidR="007C7856" w:rsidRPr="009974BB" w:rsidRDefault="007C7856" w:rsidP="00B70FDD">
            <w:pPr>
              <w:numPr>
                <w:ilvl w:val="0"/>
                <w:numId w:val="17"/>
              </w:numPr>
              <w:spacing w:before="60" w:after="60"/>
              <w:rPr>
                <w:i/>
                <w:iCs/>
                <w:lang w:val="en-GB"/>
              </w:rPr>
            </w:pPr>
            <w:r w:rsidRPr="009974BB">
              <w:rPr>
                <w:i/>
                <w:iCs/>
                <w:lang w:val="en-GB"/>
              </w:rPr>
              <w:t xml:space="preserve">Sourcing the alternative leads to </w:t>
            </w:r>
            <w:r w:rsidRPr="009974BB">
              <w:rPr>
                <w:b/>
                <w:bCs/>
                <w:i/>
                <w:iCs/>
                <w:lang w:val="en-GB"/>
              </w:rPr>
              <w:t>higher shipping costs</w:t>
            </w:r>
            <w:r w:rsidRPr="009974BB">
              <w:rPr>
                <w:i/>
                <w:iCs/>
                <w:lang w:val="en-GB"/>
              </w:rPr>
              <w:t xml:space="preserve">, extended lead times, or </w:t>
            </w:r>
            <w:r w:rsidRPr="009974BB">
              <w:rPr>
                <w:b/>
                <w:bCs/>
                <w:i/>
                <w:iCs/>
                <w:lang w:val="en-GB"/>
              </w:rPr>
              <w:t>new import duties</w:t>
            </w:r>
            <w:r w:rsidRPr="009974BB">
              <w:rPr>
                <w:i/>
                <w:iCs/>
                <w:lang w:val="en-GB"/>
              </w:rPr>
              <w:t xml:space="preserve"> and contract requirements.</w:t>
            </w:r>
          </w:p>
        </w:tc>
      </w:tr>
      <w:tr w:rsidR="007C7856" w:rsidRPr="009974BB" w14:paraId="592E095A" w14:textId="77777777" w:rsidTr="00584AB4">
        <w:tc>
          <w:tcPr>
            <w:tcW w:w="9242" w:type="dxa"/>
          </w:tcPr>
          <w:p w14:paraId="119340EA" w14:textId="77777777" w:rsidR="007C7856" w:rsidRPr="009974BB" w:rsidRDefault="007C7856" w:rsidP="00B70FDD">
            <w:pPr>
              <w:numPr>
                <w:ilvl w:val="0"/>
                <w:numId w:val="17"/>
              </w:numPr>
              <w:spacing w:before="60" w:after="60"/>
              <w:rPr>
                <w:i/>
                <w:iCs/>
                <w:lang w:val="en-GB"/>
              </w:rPr>
            </w:pPr>
            <w:r w:rsidRPr="009974BB">
              <w:rPr>
                <w:i/>
                <w:iCs/>
                <w:lang w:val="en-GB"/>
              </w:rPr>
              <w:t xml:space="preserve">Significant costs arise from diversifying suppliers, qualifying alternative/backup sources, or managing </w:t>
            </w:r>
            <w:r w:rsidRPr="009974BB">
              <w:rPr>
                <w:b/>
                <w:bCs/>
                <w:i/>
                <w:iCs/>
                <w:lang w:val="en-GB"/>
              </w:rPr>
              <w:t>potential supply disruptions</w:t>
            </w:r>
            <w:r w:rsidRPr="009974BB">
              <w:rPr>
                <w:i/>
                <w:iCs/>
                <w:lang w:val="en-GB"/>
              </w:rPr>
              <w:t>.</w:t>
            </w:r>
          </w:p>
        </w:tc>
      </w:tr>
    </w:tbl>
    <w:p w14:paraId="77DD4BDD" w14:textId="77777777" w:rsidR="007C7856" w:rsidRPr="009974BB" w:rsidRDefault="007C7856" w:rsidP="007C7856">
      <w:pPr>
        <w:rPr>
          <w:lang w:val="en-GB"/>
        </w:rPr>
      </w:pPr>
    </w:p>
    <w:p w14:paraId="763A2B7B" w14:textId="00DB63CA" w:rsidR="007C7856" w:rsidRPr="009974BB" w:rsidRDefault="007C7856" w:rsidP="0035358A">
      <w:pPr>
        <w:pStyle w:val="Heading4"/>
        <w:tabs>
          <w:tab w:val="left" w:pos="960"/>
        </w:tabs>
        <w:ind w:left="1080" w:hanging="1080"/>
        <w:rPr>
          <w:sz w:val="28"/>
          <w:szCs w:val="24"/>
          <w:lang w:val="en-GB"/>
        </w:rPr>
      </w:pPr>
      <w:r w:rsidRPr="009974BB">
        <w:rPr>
          <w:sz w:val="28"/>
          <w:szCs w:val="24"/>
          <w:lang w:val="en-GB"/>
        </w:rPr>
        <w:t>Market and Consumer Acceptance</w:t>
      </w:r>
    </w:p>
    <w:p w14:paraId="0B687150" w14:textId="77777777" w:rsidR="007C7856" w:rsidRPr="009974BB" w:rsidRDefault="007C7856" w:rsidP="005A5D39">
      <w:pPr>
        <w:pStyle w:val="Heading4"/>
        <w:numPr>
          <w:ilvl w:val="0"/>
          <w:numId w:val="0"/>
        </w:numPr>
        <w:spacing w:after="120" w:line="240" w:lineRule="auto"/>
        <w:rPr>
          <w:szCs w:val="24"/>
          <w:lang w:val="en-GB"/>
        </w:rPr>
      </w:pPr>
      <w:r w:rsidRPr="009974BB">
        <w:rPr>
          <w:szCs w:val="24"/>
          <w:lang w:val="en-GB"/>
        </w:rPr>
        <w:t>Impact on Consumer Experience</w:t>
      </w:r>
    </w:p>
    <w:p w14:paraId="40CFCDCC" w14:textId="77777777" w:rsidR="007C7856" w:rsidRPr="009974BB" w:rsidRDefault="007C7856" w:rsidP="00B70FDD">
      <w:pPr>
        <w:pStyle w:val="ListParagraph"/>
        <w:numPr>
          <w:ilvl w:val="0"/>
          <w:numId w:val="21"/>
        </w:numPr>
        <w:spacing w:line="240" w:lineRule="auto"/>
        <w:contextualSpacing w:val="0"/>
        <w:rPr>
          <w:i/>
          <w:iCs/>
          <w:sz w:val="24"/>
          <w:szCs w:val="24"/>
          <w:lang w:val="en-GB"/>
        </w:rPr>
      </w:pPr>
      <w:r w:rsidRPr="009974BB">
        <w:rPr>
          <w:i/>
          <w:iCs/>
          <w:sz w:val="24"/>
          <w:szCs w:val="24"/>
          <w:lang w:val="en-GB"/>
        </w:rPr>
        <w:t xml:space="preserve">Does the reformulation alter </w:t>
      </w:r>
      <w:r w:rsidRPr="009974BB">
        <w:rPr>
          <w:b/>
          <w:bCs/>
          <w:i/>
          <w:iCs/>
          <w:sz w:val="24"/>
          <w:szCs w:val="24"/>
          <w:lang w:val="en-GB"/>
        </w:rPr>
        <w:t>texture, fragrance, foaming properties, absorption rate, or ease of application</w:t>
      </w:r>
      <w:r w:rsidRPr="009974BB">
        <w:rPr>
          <w:i/>
          <w:iCs/>
          <w:sz w:val="24"/>
          <w:szCs w:val="24"/>
          <w:lang w:val="en-GB"/>
        </w:rPr>
        <w:t>?</w:t>
      </w:r>
    </w:p>
    <w:p w14:paraId="7F16ECBD" w14:textId="77777777" w:rsidR="007C7856" w:rsidRPr="009974BB" w:rsidRDefault="007C7856" w:rsidP="00B70FDD">
      <w:pPr>
        <w:pStyle w:val="ListParagraph"/>
        <w:numPr>
          <w:ilvl w:val="0"/>
          <w:numId w:val="21"/>
        </w:numPr>
        <w:spacing w:line="240" w:lineRule="auto"/>
        <w:contextualSpacing w:val="0"/>
        <w:rPr>
          <w:i/>
          <w:iCs/>
          <w:sz w:val="24"/>
          <w:szCs w:val="24"/>
          <w:lang w:val="en-GB"/>
        </w:rPr>
      </w:pPr>
      <w:r w:rsidRPr="009974BB">
        <w:rPr>
          <w:i/>
          <w:iCs/>
          <w:sz w:val="24"/>
          <w:szCs w:val="24"/>
          <w:lang w:val="en-GB"/>
        </w:rPr>
        <w:t xml:space="preserve">Will the product require </w:t>
      </w:r>
      <w:r w:rsidRPr="009974BB">
        <w:rPr>
          <w:b/>
          <w:bCs/>
          <w:i/>
          <w:iCs/>
          <w:sz w:val="24"/>
          <w:szCs w:val="24"/>
          <w:lang w:val="en-GB"/>
        </w:rPr>
        <w:t>consumer re-education</w:t>
      </w:r>
      <w:r w:rsidRPr="009974BB">
        <w:rPr>
          <w:i/>
          <w:iCs/>
          <w:sz w:val="24"/>
          <w:szCs w:val="24"/>
          <w:lang w:val="en-GB"/>
        </w:rPr>
        <w:t xml:space="preserve"> or marketing adjustments?</w:t>
      </w:r>
    </w:p>
    <w:p w14:paraId="5F8059A1" w14:textId="2D03BBFB" w:rsidR="00EB3336" w:rsidRPr="009974BB" w:rsidRDefault="00EB3336" w:rsidP="00B70FDD">
      <w:pPr>
        <w:pStyle w:val="ListParagraph"/>
        <w:numPr>
          <w:ilvl w:val="0"/>
          <w:numId w:val="21"/>
        </w:numPr>
        <w:spacing w:line="240" w:lineRule="auto"/>
        <w:contextualSpacing w:val="0"/>
        <w:rPr>
          <w:i/>
          <w:iCs/>
          <w:sz w:val="24"/>
          <w:szCs w:val="24"/>
          <w:lang w:val="en-GB"/>
        </w:rPr>
      </w:pPr>
      <w:r w:rsidRPr="009974BB">
        <w:rPr>
          <w:i/>
          <w:iCs/>
          <w:sz w:val="24"/>
          <w:szCs w:val="24"/>
          <w:lang w:val="en-GB"/>
        </w:rPr>
        <w:t>Will the price of the product likely to increase?</w:t>
      </w:r>
    </w:p>
    <w:p w14:paraId="2D850280" w14:textId="77777777" w:rsidR="007C7856" w:rsidRPr="009974BB" w:rsidRDefault="007C7856" w:rsidP="005A5D39">
      <w:pPr>
        <w:pStyle w:val="Heading4"/>
        <w:numPr>
          <w:ilvl w:val="0"/>
          <w:numId w:val="0"/>
        </w:numPr>
        <w:spacing w:after="120" w:line="240" w:lineRule="auto"/>
        <w:ind w:left="864" w:hanging="864"/>
        <w:rPr>
          <w:szCs w:val="24"/>
          <w:lang w:val="en-GB"/>
        </w:rPr>
      </w:pPr>
      <w:r w:rsidRPr="009974BB">
        <w:rPr>
          <w:szCs w:val="24"/>
          <w:lang w:val="en-GB"/>
        </w:rPr>
        <w:t>Brand positioning and Claims</w:t>
      </w:r>
    </w:p>
    <w:p w14:paraId="62BDBB72" w14:textId="77777777" w:rsidR="007C7856" w:rsidRPr="009974BB" w:rsidRDefault="007C7856" w:rsidP="00B70FDD">
      <w:pPr>
        <w:pStyle w:val="ListParagraph"/>
        <w:numPr>
          <w:ilvl w:val="0"/>
          <w:numId w:val="20"/>
        </w:numPr>
        <w:spacing w:line="240" w:lineRule="auto"/>
        <w:contextualSpacing w:val="0"/>
        <w:rPr>
          <w:i/>
          <w:iCs/>
          <w:sz w:val="24"/>
          <w:szCs w:val="24"/>
          <w:lang w:val="en-GB"/>
        </w:rPr>
      </w:pPr>
      <w:r w:rsidRPr="009974BB">
        <w:rPr>
          <w:i/>
          <w:iCs/>
          <w:sz w:val="24"/>
          <w:szCs w:val="24"/>
          <w:lang w:val="en-GB"/>
        </w:rPr>
        <w:t xml:space="preserve">Does the reformulation impact </w:t>
      </w:r>
      <w:r w:rsidRPr="009974BB">
        <w:rPr>
          <w:b/>
          <w:bCs/>
          <w:i/>
          <w:iCs/>
          <w:sz w:val="24"/>
          <w:szCs w:val="24"/>
          <w:lang w:val="en-GB"/>
        </w:rPr>
        <w:t>certifications</w:t>
      </w:r>
      <w:r w:rsidRPr="009974BB">
        <w:rPr>
          <w:i/>
          <w:iCs/>
          <w:sz w:val="24"/>
          <w:szCs w:val="24"/>
          <w:lang w:val="en-GB"/>
        </w:rPr>
        <w:t xml:space="preserve"> (e.g., vegan, organic, hypoallergenic, etc.)?</w:t>
      </w:r>
    </w:p>
    <w:p w14:paraId="23CCE12D" w14:textId="77777777" w:rsidR="007C7856" w:rsidRPr="009974BB" w:rsidRDefault="007C7856" w:rsidP="00B70FDD">
      <w:pPr>
        <w:pStyle w:val="ListParagraph"/>
        <w:numPr>
          <w:ilvl w:val="0"/>
          <w:numId w:val="20"/>
        </w:numPr>
        <w:spacing w:line="240" w:lineRule="auto"/>
        <w:contextualSpacing w:val="0"/>
        <w:rPr>
          <w:i/>
          <w:iCs/>
          <w:sz w:val="24"/>
          <w:szCs w:val="24"/>
          <w:lang w:val="en-GB"/>
        </w:rPr>
      </w:pPr>
      <w:r w:rsidRPr="009974BB">
        <w:rPr>
          <w:i/>
          <w:iCs/>
          <w:sz w:val="24"/>
          <w:szCs w:val="24"/>
          <w:lang w:val="en-GB"/>
        </w:rPr>
        <w:t xml:space="preserve">Will it affect </w:t>
      </w:r>
      <w:r w:rsidRPr="009974BB">
        <w:rPr>
          <w:b/>
          <w:bCs/>
          <w:i/>
          <w:iCs/>
          <w:sz w:val="24"/>
          <w:szCs w:val="24"/>
          <w:lang w:val="en-GB"/>
        </w:rPr>
        <w:t>functional claims</w:t>
      </w:r>
      <w:r w:rsidRPr="009974BB">
        <w:rPr>
          <w:i/>
          <w:iCs/>
          <w:sz w:val="24"/>
          <w:szCs w:val="24"/>
          <w:lang w:val="en-GB"/>
        </w:rPr>
        <w:t xml:space="preserve"> (e.g., ‘long-lasting’, ‘24-hour hydration’, etc.)?</w:t>
      </w:r>
    </w:p>
    <w:p w14:paraId="0F77D3FD" w14:textId="0A5246A5" w:rsidR="00EB3336" w:rsidRPr="009974BB" w:rsidRDefault="00EB3336" w:rsidP="00EB3336">
      <w:pPr>
        <w:pStyle w:val="Heading4"/>
        <w:numPr>
          <w:ilvl w:val="0"/>
          <w:numId w:val="0"/>
        </w:numPr>
        <w:spacing w:after="120" w:line="240" w:lineRule="auto"/>
        <w:ind w:left="864" w:hanging="864"/>
        <w:rPr>
          <w:szCs w:val="24"/>
          <w:lang w:val="en-GB"/>
        </w:rPr>
      </w:pPr>
      <w:r w:rsidRPr="009974BB">
        <w:rPr>
          <w:szCs w:val="24"/>
          <w:lang w:val="en-GB"/>
        </w:rPr>
        <w:t>International competitiveness</w:t>
      </w:r>
    </w:p>
    <w:p w14:paraId="21C6E243" w14:textId="76D808FD" w:rsidR="00EB3336" w:rsidRPr="009974BB" w:rsidRDefault="00EB3336" w:rsidP="00B70FDD">
      <w:pPr>
        <w:pStyle w:val="ListParagraph"/>
        <w:numPr>
          <w:ilvl w:val="0"/>
          <w:numId w:val="20"/>
        </w:numPr>
        <w:spacing w:line="240" w:lineRule="auto"/>
        <w:contextualSpacing w:val="0"/>
        <w:rPr>
          <w:i/>
          <w:iCs/>
          <w:sz w:val="24"/>
          <w:szCs w:val="24"/>
          <w:lang w:val="en-GB"/>
        </w:rPr>
      </w:pPr>
      <w:r w:rsidRPr="009974BB">
        <w:rPr>
          <w:i/>
          <w:iCs/>
          <w:sz w:val="24"/>
          <w:szCs w:val="24"/>
          <w:lang w:val="en-GB"/>
        </w:rPr>
        <w:t>Will the reformulation impact negatively the international trade of the cosmetics, and if yes, to what extent?</w:t>
      </w:r>
    </w:p>
    <w:tbl>
      <w:tblPr>
        <w:tblStyle w:val="TableGrid"/>
        <w:tblW w:w="0" w:type="auto"/>
        <w:tblLook w:val="04A0" w:firstRow="1" w:lastRow="0" w:firstColumn="1" w:lastColumn="0" w:noHBand="0" w:noVBand="1"/>
      </w:tblPr>
      <w:tblGrid>
        <w:gridCol w:w="9242"/>
      </w:tblGrid>
      <w:tr w:rsidR="007C7856" w:rsidRPr="009974BB" w14:paraId="15FE2CA6" w14:textId="77777777" w:rsidTr="00584AB4">
        <w:tc>
          <w:tcPr>
            <w:tcW w:w="9242" w:type="dxa"/>
            <w:shd w:val="clear" w:color="auto" w:fill="C1E4F5" w:themeFill="accent1" w:themeFillTint="33"/>
          </w:tcPr>
          <w:p w14:paraId="05E7503F" w14:textId="77777777" w:rsidR="007C7856" w:rsidRPr="009974BB" w:rsidRDefault="007C7856" w:rsidP="00584AB4">
            <w:pPr>
              <w:spacing w:before="60" w:after="60"/>
              <w:rPr>
                <w:b/>
                <w:bCs/>
                <w:i/>
                <w:iCs/>
                <w:lang w:val="en-GB"/>
              </w:rPr>
            </w:pPr>
            <w:r w:rsidRPr="009974BB">
              <w:rPr>
                <w:b/>
                <w:bCs/>
                <w:i/>
                <w:iCs/>
                <w:lang w:val="en-GB"/>
              </w:rPr>
              <w:t>Significant reformulation efforts occur if:</w:t>
            </w:r>
          </w:p>
        </w:tc>
      </w:tr>
      <w:tr w:rsidR="007C7856" w:rsidRPr="009974BB" w14:paraId="4B22B828" w14:textId="77777777" w:rsidTr="00584AB4">
        <w:tc>
          <w:tcPr>
            <w:tcW w:w="9242" w:type="dxa"/>
          </w:tcPr>
          <w:p w14:paraId="530392C7" w14:textId="77777777" w:rsidR="007C7856" w:rsidRPr="009974BB" w:rsidRDefault="007C7856" w:rsidP="00B70FDD">
            <w:pPr>
              <w:numPr>
                <w:ilvl w:val="0"/>
                <w:numId w:val="17"/>
              </w:numPr>
              <w:spacing w:before="60" w:after="60"/>
              <w:rPr>
                <w:i/>
                <w:iCs/>
                <w:lang w:val="en-GB"/>
              </w:rPr>
            </w:pPr>
            <w:r w:rsidRPr="009974BB">
              <w:rPr>
                <w:i/>
                <w:iCs/>
                <w:lang w:val="en-GB"/>
              </w:rPr>
              <w:t xml:space="preserve">The reformulation </w:t>
            </w:r>
            <w:r w:rsidRPr="009974BB">
              <w:rPr>
                <w:b/>
                <w:bCs/>
                <w:i/>
                <w:iCs/>
                <w:lang w:val="en-GB"/>
              </w:rPr>
              <w:t>alters key sensory attributes</w:t>
            </w:r>
            <w:r w:rsidRPr="009974BB">
              <w:rPr>
                <w:i/>
                <w:iCs/>
                <w:lang w:val="en-GB"/>
              </w:rPr>
              <w:t xml:space="preserve"> (e.g., texture, fragrance, absorption) or requires </w:t>
            </w:r>
            <w:r w:rsidRPr="009974BB">
              <w:rPr>
                <w:b/>
                <w:bCs/>
                <w:i/>
                <w:iCs/>
                <w:lang w:val="en-GB"/>
              </w:rPr>
              <w:t>consumer re-education</w:t>
            </w:r>
            <w:r w:rsidRPr="009974BB">
              <w:rPr>
                <w:i/>
                <w:iCs/>
                <w:lang w:val="en-GB"/>
              </w:rPr>
              <w:t xml:space="preserve"> and </w:t>
            </w:r>
            <w:r w:rsidRPr="009974BB">
              <w:rPr>
                <w:b/>
                <w:bCs/>
                <w:i/>
                <w:iCs/>
                <w:lang w:val="en-GB"/>
              </w:rPr>
              <w:t>marketing changes</w:t>
            </w:r>
          </w:p>
        </w:tc>
      </w:tr>
      <w:tr w:rsidR="007C7856" w:rsidRPr="009974BB" w14:paraId="2357D29E" w14:textId="77777777" w:rsidTr="00584AB4">
        <w:tc>
          <w:tcPr>
            <w:tcW w:w="9242" w:type="dxa"/>
          </w:tcPr>
          <w:p w14:paraId="0DFFA489" w14:textId="77777777" w:rsidR="007C7856" w:rsidRPr="009974BB" w:rsidRDefault="007C7856" w:rsidP="00B70FDD">
            <w:pPr>
              <w:numPr>
                <w:ilvl w:val="0"/>
                <w:numId w:val="17"/>
              </w:numPr>
              <w:spacing w:before="60" w:after="60"/>
              <w:rPr>
                <w:i/>
                <w:iCs/>
                <w:lang w:val="en-GB"/>
              </w:rPr>
            </w:pPr>
            <w:r w:rsidRPr="009974BB">
              <w:rPr>
                <w:i/>
                <w:iCs/>
                <w:lang w:val="en-GB"/>
              </w:rPr>
              <w:t xml:space="preserve">The reformulation affects </w:t>
            </w:r>
            <w:r w:rsidRPr="009974BB">
              <w:rPr>
                <w:b/>
                <w:bCs/>
                <w:i/>
                <w:iCs/>
                <w:lang w:val="en-GB"/>
              </w:rPr>
              <w:t>product certifications</w:t>
            </w:r>
            <w:r w:rsidRPr="009974BB">
              <w:rPr>
                <w:i/>
                <w:iCs/>
                <w:lang w:val="en-GB"/>
              </w:rPr>
              <w:t xml:space="preserve"> (e.g., vegan, organic) or functional </w:t>
            </w:r>
            <w:r w:rsidRPr="009974BB">
              <w:rPr>
                <w:b/>
                <w:bCs/>
                <w:i/>
                <w:iCs/>
                <w:lang w:val="en-GB"/>
              </w:rPr>
              <w:t>claims</w:t>
            </w:r>
            <w:r w:rsidRPr="009974BB">
              <w:rPr>
                <w:i/>
                <w:iCs/>
                <w:lang w:val="en-GB"/>
              </w:rPr>
              <w:t>, potentially impacting market positioning and consumer trust.</w:t>
            </w:r>
          </w:p>
        </w:tc>
      </w:tr>
    </w:tbl>
    <w:p w14:paraId="7B37CFBC" w14:textId="77777777" w:rsidR="007C7856" w:rsidRPr="009974BB" w:rsidRDefault="007C7856" w:rsidP="007C7856">
      <w:pPr>
        <w:spacing w:line="240" w:lineRule="auto"/>
        <w:rPr>
          <w:sz w:val="24"/>
          <w:szCs w:val="24"/>
          <w:lang w:val="en-GB"/>
        </w:rPr>
      </w:pPr>
    </w:p>
    <w:p w14:paraId="684DE13C" w14:textId="2ABD2E52" w:rsidR="005A5D39" w:rsidRPr="009974BB" w:rsidRDefault="0006711E" w:rsidP="0035358A">
      <w:pPr>
        <w:pStyle w:val="Heading3"/>
        <w:rPr>
          <w:lang w:val="en-GB"/>
        </w:rPr>
      </w:pPr>
      <w:bookmarkStart w:id="33" w:name="_Toc190964360"/>
      <w:r w:rsidRPr="009974BB">
        <w:rPr>
          <w:lang w:val="en-GB"/>
        </w:rPr>
        <w:t>Decision on the lack of suitable alternatives</w:t>
      </w:r>
      <w:bookmarkEnd w:id="33"/>
    </w:p>
    <w:p w14:paraId="200E70C1" w14:textId="2EB51B84" w:rsidR="0006711E" w:rsidRPr="009974BB" w:rsidRDefault="0006711E" w:rsidP="0006711E">
      <w:pPr>
        <w:spacing w:line="240" w:lineRule="auto"/>
        <w:jc w:val="both"/>
        <w:rPr>
          <w:sz w:val="24"/>
          <w:szCs w:val="24"/>
          <w:lang w:val="en-GB"/>
        </w:rPr>
      </w:pPr>
      <w:r w:rsidRPr="009974BB">
        <w:rPr>
          <w:sz w:val="24"/>
          <w:szCs w:val="24"/>
          <w:lang w:val="en-GB"/>
        </w:rPr>
        <w:t xml:space="preserve">The </w:t>
      </w:r>
      <w:r w:rsidR="000443B0" w:rsidRPr="009974BB">
        <w:rPr>
          <w:sz w:val="24"/>
          <w:szCs w:val="24"/>
          <w:lang w:val="en-GB"/>
        </w:rPr>
        <w:t xml:space="preserve">experts in the sub-WG </w:t>
      </w:r>
      <w:r w:rsidRPr="009974BB">
        <w:rPr>
          <w:sz w:val="24"/>
          <w:szCs w:val="24"/>
          <w:lang w:val="en-GB"/>
        </w:rPr>
        <w:t xml:space="preserve">would be requested to consider the documented analysis of alternatives submitted by the applicant and provide </w:t>
      </w:r>
      <w:r w:rsidR="007260F5" w:rsidRPr="009974BB">
        <w:rPr>
          <w:sz w:val="24"/>
          <w:szCs w:val="24"/>
          <w:lang w:val="en-GB"/>
        </w:rPr>
        <w:t>their</w:t>
      </w:r>
      <w:r w:rsidRPr="009974BB">
        <w:rPr>
          <w:sz w:val="24"/>
          <w:szCs w:val="24"/>
          <w:lang w:val="en-GB"/>
        </w:rPr>
        <w:t xml:space="preserve"> own score in the same report (see Annex </w:t>
      </w:r>
      <w:r w:rsidR="00341AFD" w:rsidRPr="009974BB">
        <w:rPr>
          <w:sz w:val="24"/>
          <w:szCs w:val="24"/>
          <w:lang w:val="en-GB"/>
        </w:rPr>
        <w:t>3</w:t>
      </w:r>
      <w:r w:rsidRPr="009974BB">
        <w:rPr>
          <w:sz w:val="24"/>
          <w:szCs w:val="24"/>
          <w:lang w:val="en-GB"/>
        </w:rPr>
        <w:t xml:space="preserve">). </w:t>
      </w:r>
      <w:r w:rsidR="007260F5" w:rsidRPr="009974BB">
        <w:rPr>
          <w:sz w:val="24"/>
          <w:szCs w:val="24"/>
          <w:lang w:val="en-GB"/>
        </w:rPr>
        <w:t>To this end, t</w:t>
      </w:r>
      <w:r w:rsidRPr="009974BB">
        <w:rPr>
          <w:sz w:val="24"/>
          <w:szCs w:val="24"/>
          <w:lang w:val="en-GB"/>
        </w:rPr>
        <w:t xml:space="preserve">he same scoring matrix to rank alternatives based on safety, technical performance, cost, and sustainability </w:t>
      </w:r>
      <w:r w:rsidR="007260F5" w:rsidRPr="009974BB">
        <w:rPr>
          <w:sz w:val="24"/>
          <w:szCs w:val="24"/>
          <w:lang w:val="en-GB"/>
        </w:rPr>
        <w:t>will</w:t>
      </w:r>
      <w:r w:rsidRPr="009974BB">
        <w:rPr>
          <w:sz w:val="24"/>
          <w:szCs w:val="24"/>
          <w:lang w:val="en-GB"/>
        </w:rPr>
        <w:t xml:space="preserve"> be used.</w:t>
      </w:r>
    </w:p>
    <w:p w14:paraId="0FD2ECA1" w14:textId="6D7FF544" w:rsidR="0006711E" w:rsidRPr="009974BB" w:rsidRDefault="0006711E" w:rsidP="0006711E">
      <w:pPr>
        <w:spacing w:line="240" w:lineRule="auto"/>
        <w:jc w:val="both"/>
        <w:rPr>
          <w:sz w:val="24"/>
          <w:szCs w:val="24"/>
          <w:lang w:val="en-GB"/>
        </w:rPr>
      </w:pPr>
      <w:r w:rsidRPr="009974BB">
        <w:rPr>
          <w:sz w:val="24"/>
          <w:szCs w:val="24"/>
          <w:lang w:val="en-GB"/>
        </w:rPr>
        <w:t>The</w:t>
      </w:r>
      <w:r w:rsidR="007260F5" w:rsidRPr="009974BB">
        <w:rPr>
          <w:sz w:val="24"/>
          <w:szCs w:val="24"/>
          <w:lang w:val="en-GB"/>
        </w:rPr>
        <w:t xml:space="preserve"> outcome of the discussions at the sub-WG level will be communicated to the </w:t>
      </w:r>
      <w:r w:rsidRPr="009974BB">
        <w:rPr>
          <w:sz w:val="24"/>
          <w:szCs w:val="24"/>
          <w:lang w:val="en-GB"/>
        </w:rPr>
        <w:t xml:space="preserve">Standing Committee on Cosmetic Products </w:t>
      </w:r>
      <w:r w:rsidR="007260F5" w:rsidRPr="009974BB">
        <w:rPr>
          <w:sz w:val="24"/>
          <w:szCs w:val="24"/>
          <w:lang w:val="en-GB"/>
        </w:rPr>
        <w:t xml:space="preserve">that </w:t>
      </w:r>
      <w:r w:rsidRPr="009974BB">
        <w:rPr>
          <w:sz w:val="24"/>
          <w:szCs w:val="24"/>
          <w:lang w:val="en-GB"/>
        </w:rPr>
        <w:t>will have to</w:t>
      </w:r>
      <w:r w:rsidR="007260F5" w:rsidRPr="009974BB">
        <w:rPr>
          <w:sz w:val="24"/>
          <w:szCs w:val="24"/>
          <w:lang w:val="en-GB"/>
        </w:rPr>
        <w:t xml:space="preserve"> take the final decision on whether suitable alternatives exist, </w:t>
      </w:r>
      <w:r w:rsidRPr="009974BB">
        <w:rPr>
          <w:sz w:val="24"/>
          <w:szCs w:val="24"/>
          <w:lang w:val="en-GB"/>
        </w:rPr>
        <w:t>considering the feasibility of implementation</w:t>
      </w:r>
      <w:r w:rsidR="007260F5" w:rsidRPr="009974BB">
        <w:rPr>
          <w:sz w:val="24"/>
          <w:szCs w:val="24"/>
          <w:lang w:val="en-GB"/>
        </w:rPr>
        <w:t xml:space="preserve"> (</w:t>
      </w:r>
      <w:r w:rsidRPr="009974BB">
        <w:rPr>
          <w:sz w:val="24"/>
          <w:szCs w:val="24"/>
          <w:lang w:val="en-GB"/>
        </w:rPr>
        <w:t>e.g., cost, time, and resource availability, etc.</w:t>
      </w:r>
      <w:r w:rsidR="007260F5" w:rsidRPr="009974BB">
        <w:rPr>
          <w:sz w:val="24"/>
          <w:szCs w:val="24"/>
          <w:lang w:val="en-GB"/>
        </w:rPr>
        <w:t xml:space="preserve">) </w:t>
      </w:r>
      <w:r w:rsidRPr="009974BB">
        <w:rPr>
          <w:sz w:val="24"/>
          <w:szCs w:val="24"/>
          <w:lang w:val="en-GB"/>
        </w:rPr>
        <w:t>and ensuring that the decision aligns with any legal or regulatory requirements.</w:t>
      </w:r>
    </w:p>
    <w:p w14:paraId="24E8FC82" w14:textId="77777777" w:rsidR="007C7856" w:rsidRPr="009974BB" w:rsidRDefault="007C7856" w:rsidP="007C7856">
      <w:pPr>
        <w:rPr>
          <w:lang w:val="en-GB"/>
        </w:rPr>
      </w:pPr>
    </w:p>
    <w:p w14:paraId="6008F317" w14:textId="4A00A945" w:rsidR="00357A24" w:rsidRPr="009974BB" w:rsidRDefault="0035358A" w:rsidP="002F3F5B">
      <w:pPr>
        <w:pStyle w:val="Heading1"/>
      </w:pPr>
      <w:bookmarkStart w:id="34" w:name="_Toc190964361"/>
      <w:r w:rsidRPr="009974BB">
        <w:t>Particular use of the product category</w:t>
      </w:r>
      <w:r w:rsidR="003F1622" w:rsidRPr="009974BB">
        <w:t xml:space="preserve"> (</w:t>
      </w:r>
      <w:r w:rsidRPr="009974BB">
        <w:t>Criterion c</w:t>
      </w:r>
      <w:r w:rsidR="003F1622" w:rsidRPr="009974BB">
        <w:t>)</w:t>
      </w:r>
      <w:bookmarkEnd w:id="34"/>
    </w:p>
    <w:p w14:paraId="4991B377" w14:textId="77777777" w:rsidR="008D225F" w:rsidRPr="009974BB" w:rsidRDefault="008D225F" w:rsidP="008D225F">
      <w:pPr>
        <w:tabs>
          <w:tab w:val="num" w:pos="720"/>
        </w:tabs>
        <w:jc w:val="both"/>
        <w:rPr>
          <w:sz w:val="24"/>
          <w:szCs w:val="24"/>
          <w:lang w:val="en-GB"/>
        </w:rPr>
      </w:pPr>
      <w:r w:rsidRPr="009974BB">
        <w:rPr>
          <w:sz w:val="24"/>
          <w:szCs w:val="24"/>
          <w:lang w:val="en-GB"/>
        </w:rPr>
        <w:t xml:space="preserve">Different product categories and uses have significantly different exposure levels and risks. For example, a CMR substance might be acceptable in a rinse-off product like shampoo but not in a leave-on face cream due to higher exposure duration and absorption. This criterion aims to minimize exposure to CMR substances and ensures that </w:t>
      </w:r>
      <w:r w:rsidRPr="009974BB">
        <w:rPr>
          <w:b/>
          <w:bCs/>
          <w:sz w:val="24"/>
          <w:szCs w:val="24"/>
          <w:lang w:val="en-GB"/>
        </w:rPr>
        <w:t>the derogation is granted only when the risk is well understood and acceptable for a specific product category</w:t>
      </w:r>
      <w:r w:rsidRPr="009974BB">
        <w:rPr>
          <w:sz w:val="24"/>
          <w:szCs w:val="24"/>
          <w:lang w:val="en-GB"/>
        </w:rPr>
        <w:t>. Moreover, it prevents the broad approval of CMR substances across all cosmetics and limits their use to specific, justified cases.</w:t>
      </w:r>
    </w:p>
    <w:p w14:paraId="759EB6F7" w14:textId="56E19BD7" w:rsidR="008D225F" w:rsidRPr="009974BB" w:rsidRDefault="008D225F" w:rsidP="008D225F">
      <w:pPr>
        <w:jc w:val="both"/>
        <w:rPr>
          <w:sz w:val="24"/>
          <w:szCs w:val="24"/>
          <w:lang w:val="en-GB"/>
        </w:rPr>
      </w:pPr>
      <w:r w:rsidRPr="009974BB">
        <w:rPr>
          <w:sz w:val="24"/>
          <w:szCs w:val="24"/>
          <w:lang w:val="en-GB"/>
        </w:rPr>
        <w:t>Criterion ‘c’ refers to the requirement that any request for derogation must specify the intended use within a defined product category, along with a clear understanding of how consumers will be exposed to the substance (important for the assessment of criterion ‘d’).</w:t>
      </w:r>
    </w:p>
    <w:p w14:paraId="64DE20A8" w14:textId="77777777" w:rsidR="008D225F" w:rsidRPr="009974BB" w:rsidRDefault="008D225F" w:rsidP="00B70FDD">
      <w:pPr>
        <w:pStyle w:val="ListParagraph"/>
        <w:numPr>
          <w:ilvl w:val="0"/>
          <w:numId w:val="58"/>
        </w:numPr>
        <w:rPr>
          <w:sz w:val="24"/>
          <w:szCs w:val="24"/>
          <w:lang w:val="en-GB"/>
        </w:rPr>
      </w:pPr>
      <w:r w:rsidRPr="009974BB">
        <w:rPr>
          <w:sz w:val="24"/>
          <w:szCs w:val="24"/>
          <w:lang w:val="en-GB"/>
        </w:rPr>
        <w:t>The ‘</w:t>
      </w:r>
      <w:r w:rsidRPr="009974BB">
        <w:rPr>
          <w:b/>
          <w:bCs/>
          <w:i/>
          <w:iCs/>
          <w:sz w:val="24"/>
          <w:szCs w:val="24"/>
          <w:lang w:val="en-GB"/>
        </w:rPr>
        <w:t>particular use</w:t>
      </w:r>
      <w:r w:rsidRPr="009974BB">
        <w:rPr>
          <w:b/>
          <w:bCs/>
          <w:sz w:val="24"/>
          <w:szCs w:val="24"/>
          <w:lang w:val="en-GB"/>
        </w:rPr>
        <w:t>’</w:t>
      </w:r>
      <w:r w:rsidRPr="009974BB">
        <w:rPr>
          <w:sz w:val="24"/>
          <w:szCs w:val="24"/>
          <w:lang w:val="en-GB"/>
        </w:rPr>
        <w:t xml:space="preserve"> implies that the derogation request must be specific about the </w:t>
      </w:r>
      <w:r w:rsidRPr="009974BB">
        <w:rPr>
          <w:b/>
          <w:bCs/>
          <w:sz w:val="24"/>
          <w:szCs w:val="24"/>
          <w:lang w:val="en-GB"/>
        </w:rPr>
        <w:t>intended cosmetic use (i.e., function</w:t>
      </w:r>
      <w:r w:rsidRPr="009974BB">
        <w:rPr>
          <w:sz w:val="24"/>
          <w:szCs w:val="24"/>
          <w:lang w:val="en-GB"/>
        </w:rPr>
        <w:t xml:space="preserve"> or </w:t>
      </w:r>
      <w:r w:rsidRPr="009974BB">
        <w:rPr>
          <w:b/>
          <w:bCs/>
          <w:sz w:val="24"/>
          <w:szCs w:val="24"/>
          <w:lang w:val="en-GB"/>
        </w:rPr>
        <w:t>application)</w:t>
      </w:r>
      <w:r w:rsidRPr="009974BB">
        <w:rPr>
          <w:sz w:val="24"/>
          <w:szCs w:val="24"/>
          <w:lang w:val="en-GB"/>
        </w:rPr>
        <w:t xml:space="preserve"> of the substance within a cosmetic product. The use should be clearly defined, such as whether the substance will be used for example in a face cream, shampoo, deodorant, lipstick, or sunscreen, etc. Broad, non-specific applications like ‘for all cosmetic products’ would </w:t>
      </w:r>
      <w:r w:rsidRPr="009974BB">
        <w:rPr>
          <w:b/>
          <w:bCs/>
          <w:sz w:val="24"/>
          <w:szCs w:val="24"/>
          <w:lang w:val="en-GB"/>
        </w:rPr>
        <w:t>not</w:t>
      </w:r>
      <w:r w:rsidRPr="009974BB">
        <w:rPr>
          <w:sz w:val="24"/>
          <w:szCs w:val="24"/>
          <w:lang w:val="en-GB"/>
        </w:rPr>
        <w:t xml:space="preserve"> meet this criterion.</w:t>
      </w:r>
    </w:p>
    <w:p w14:paraId="3897C1D8" w14:textId="77777777" w:rsidR="008D225F" w:rsidRPr="009974BB" w:rsidRDefault="008D225F" w:rsidP="00B70FDD">
      <w:pPr>
        <w:pStyle w:val="ListParagraph"/>
        <w:numPr>
          <w:ilvl w:val="0"/>
          <w:numId w:val="58"/>
        </w:numPr>
        <w:jc w:val="both"/>
        <w:rPr>
          <w:sz w:val="24"/>
          <w:szCs w:val="24"/>
          <w:lang w:val="en-GB"/>
        </w:rPr>
      </w:pPr>
      <w:r w:rsidRPr="009974BB">
        <w:rPr>
          <w:sz w:val="24"/>
          <w:szCs w:val="24"/>
          <w:lang w:val="en-GB"/>
        </w:rPr>
        <w:t>The ‘</w:t>
      </w:r>
      <w:r w:rsidRPr="009974BB">
        <w:rPr>
          <w:b/>
          <w:bCs/>
          <w:i/>
          <w:iCs/>
          <w:sz w:val="24"/>
          <w:szCs w:val="24"/>
          <w:lang w:val="en-GB"/>
        </w:rPr>
        <w:t>product category</w:t>
      </w:r>
      <w:r w:rsidRPr="009974BB">
        <w:rPr>
          <w:b/>
          <w:bCs/>
          <w:sz w:val="24"/>
          <w:szCs w:val="24"/>
          <w:lang w:val="en-GB"/>
        </w:rPr>
        <w:t>’</w:t>
      </w:r>
      <w:r w:rsidRPr="009974BB">
        <w:rPr>
          <w:sz w:val="24"/>
          <w:szCs w:val="24"/>
          <w:lang w:val="en-GB"/>
        </w:rPr>
        <w:t xml:space="preserve"> of </w:t>
      </w:r>
      <w:r w:rsidRPr="009974BB">
        <w:rPr>
          <w:b/>
          <w:bCs/>
          <w:sz w:val="24"/>
          <w:szCs w:val="24"/>
          <w:lang w:val="en-GB"/>
        </w:rPr>
        <w:t>cosmetic products must be identified</w:t>
      </w:r>
      <w:r w:rsidRPr="009974BB">
        <w:rPr>
          <w:sz w:val="24"/>
          <w:szCs w:val="24"/>
          <w:lang w:val="en-GB"/>
        </w:rPr>
        <w:t xml:space="preserve"> for which the substance will be used. This is important since product categories in cosmetics have different levels of exposure based on the type and (e.g., rinse-off, leave-on products, etc.).</w:t>
      </w:r>
    </w:p>
    <w:p w14:paraId="30F45C21" w14:textId="77777777" w:rsidR="008D225F" w:rsidRPr="009974BB" w:rsidRDefault="008D225F" w:rsidP="00B70FDD">
      <w:pPr>
        <w:pStyle w:val="ListParagraph"/>
        <w:numPr>
          <w:ilvl w:val="0"/>
          <w:numId w:val="58"/>
        </w:numPr>
        <w:jc w:val="both"/>
        <w:rPr>
          <w:sz w:val="24"/>
          <w:szCs w:val="24"/>
          <w:lang w:val="en-GB"/>
        </w:rPr>
      </w:pPr>
      <w:r w:rsidRPr="009974BB">
        <w:rPr>
          <w:sz w:val="24"/>
          <w:szCs w:val="24"/>
          <w:lang w:val="en-GB"/>
        </w:rPr>
        <w:t>The ‘</w:t>
      </w:r>
      <w:r w:rsidRPr="009974BB">
        <w:rPr>
          <w:b/>
          <w:bCs/>
          <w:i/>
          <w:iCs/>
          <w:sz w:val="24"/>
          <w:szCs w:val="24"/>
          <w:lang w:val="en-GB"/>
        </w:rPr>
        <w:t>known exposure</w:t>
      </w:r>
      <w:r w:rsidRPr="009974BB">
        <w:rPr>
          <w:b/>
          <w:bCs/>
          <w:sz w:val="24"/>
          <w:szCs w:val="24"/>
          <w:lang w:val="en-GB"/>
        </w:rPr>
        <w:t>’</w:t>
      </w:r>
      <w:r w:rsidRPr="009974BB">
        <w:rPr>
          <w:sz w:val="24"/>
          <w:szCs w:val="24"/>
          <w:lang w:val="en-GB"/>
        </w:rPr>
        <w:t xml:space="preserve"> indicates that there must be a clear understanding and quantification of </w:t>
      </w:r>
      <w:r w:rsidRPr="009974BB">
        <w:rPr>
          <w:b/>
          <w:bCs/>
          <w:sz w:val="24"/>
          <w:szCs w:val="24"/>
          <w:lang w:val="en-GB"/>
        </w:rPr>
        <w:t>how and to what extent consumers will be exposed</w:t>
      </w:r>
      <w:r w:rsidRPr="009974BB">
        <w:rPr>
          <w:sz w:val="24"/>
          <w:szCs w:val="24"/>
          <w:lang w:val="en-GB"/>
        </w:rPr>
        <w:t xml:space="preserve"> to the substance. This includes factors such as:</w:t>
      </w:r>
    </w:p>
    <w:p w14:paraId="297F1D9B" w14:textId="77777777" w:rsidR="008D225F" w:rsidRPr="009974BB" w:rsidRDefault="008D225F" w:rsidP="00B70FDD">
      <w:pPr>
        <w:pStyle w:val="ListParagraph"/>
        <w:numPr>
          <w:ilvl w:val="1"/>
          <w:numId w:val="37"/>
        </w:numPr>
        <w:jc w:val="both"/>
        <w:rPr>
          <w:sz w:val="24"/>
          <w:szCs w:val="24"/>
          <w:lang w:val="en-GB"/>
        </w:rPr>
      </w:pPr>
      <w:r w:rsidRPr="009974BB">
        <w:rPr>
          <w:sz w:val="24"/>
          <w:szCs w:val="24"/>
          <w:lang w:val="en-GB"/>
        </w:rPr>
        <w:t>the frequency and duration of use (e.g., daily, occasional)</w:t>
      </w:r>
    </w:p>
    <w:p w14:paraId="0C9F7EF4" w14:textId="77777777" w:rsidR="008D225F" w:rsidRPr="009974BB" w:rsidRDefault="008D225F" w:rsidP="00B70FDD">
      <w:pPr>
        <w:pStyle w:val="ListParagraph"/>
        <w:numPr>
          <w:ilvl w:val="1"/>
          <w:numId w:val="37"/>
        </w:numPr>
        <w:jc w:val="both"/>
        <w:rPr>
          <w:sz w:val="24"/>
          <w:szCs w:val="24"/>
          <w:lang w:val="en-GB"/>
        </w:rPr>
      </w:pPr>
      <w:r w:rsidRPr="009974BB">
        <w:rPr>
          <w:sz w:val="24"/>
          <w:szCs w:val="24"/>
          <w:lang w:val="en-GB"/>
        </w:rPr>
        <w:t>the concentration of the substance in the product</w:t>
      </w:r>
    </w:p>
    <w:p w14:paraId="5DD62098" w14:textId="77777777" w:rsidR="008D225F" w:rsidRPr="009974BB" w:rsidRDefault="008D225F" w:rsidP="00B70FDD">
      <w:pPr>
        <w:pStyle w:val="ListParagraph"/>
        <w:numPr>
          <w:ilvl w:val="1"/>
          <w:numId w:val="37"/>
        </w:numPr>
        <w:jc w:val="both"/>
        <w:rPr>
          <w:sz w:val="24"/>
          <w:szCs w:val="24"/>
          <w:lang w:val="en-GB"/>
        </w:rPr>
      </w:pPr>
      <w:r w:rsidRPr="009974BB">
        <w:rPr>
          <w:sz w:val="24"/>
          <w:szCs w:val="24"/>
          <w:lang w:val="en-GB"/>
        </w:rPr>
        <w:t>the amount of product applied (typical quantity per application)</w:t>
      </w:r>
    </w:p>
    <w:p w14:paraId="7AAD4BC5" w14:textId="77777777" w:rsidR="008D225F" w:rsidRPr="009974BB" w:rsidRDefault="008D225F" w:rsidP="00B70FDD">
      <w:pPr>
        <w:pStyle w:val="ListParagraph"/>
        <w:numPr>
          <w:ilvl w:val="1"/>
          <w:numId w:val="37"/>
        </w:numPr>
        <w:jc w:val="both"/>
        <w:rPr>
          <w:sz w:val="24"/>
          <w:szCs w:val="24"/>
          <w:lang w:val="en-GB"/>
        </w:rPr>
      </w:pPr>
      <w:r w:rsidRPr="009974BB">
        <w:rPr>
          <w:sz w:val="24"/>
          <w:szCs w:val="24"/>
          <w:lang w:val="en-GB"/>
        </w:rPr>
        <w:t>the route of exposure (dermal, oral, inhalation), and</w:t>
      </w:r>
    </w:p>
    <w:p w14:paraId="6540BBA0" w14:textId="77777777" w:rsidR="008D225F" w:rsidRPr="009974BB" w:rsidRDefault="008D225F" w:rsidP="00B70FDD">
      <w:pPr>
        <w:pStyle w:val="ListParagraph"/>
        <w:numPr>
          <w:ilvl w:val="1"/>
          <w:numId w:val="37"/>
        </w:numPr>
        <w:jc w:val="both"/>
        <w:rPr>
          <w:sz w:val="24"/>
          <w:szCs w:val="24"/>
          <w:lang w:val="en-GB"/>
        </w:rPr>
      </w:pPr>
      <w:r w:rsidRPr="009974BB">
        <w:rPr>
          <w:sz w:val="24"/>
          <w:szCs w:val="24"/>
          <w:lang w:val="en-GB"/>
        </w:rPr>
        <w:t>the target population (general population, vulnerable groups like children or pregnant women, etc.)</w:t>
      </w:r>
    </w:p>
    <w:p w14:paraId="7F6ADB16" w14:textId="5215E40D" w:rsidR="008D225F" w:rsidRPr="009974BB" w:rsidRDefault="008D225F" w:rsidP="008D225F">
      <w:pPr>
        <w:jc w:val="both"/>
        <w:rPr>
          <w:sz w:val="24"/>
          <w:szCs w:val="24"/>
          <w:lang w:val="en-GB"/>
        </w:rPr>
      </w:pPr>
      <w:r w:rsidRPr="009974BB">
        <w:rPr>
          <w:sz w:val="24"/>
          <w:szCs w:val="24"/>
          <w:lang w:val="en-GB"/>
        </w:rPr>
        <w:t xml:space="preserve">Applicants must provide information and justification for </w:t>
      </w:r>
      <w:r w:rsidRPr="009974BB">
        <w:rPr>
          <w:b/>
          <w:bCs/>
          <w:sz w:val="24"/>
          <w:szCs w:val="24"/>
          <w:lang w:val="en-GB"/>
        </w:rPr>
        <w:t>all three elements</w:t>
      </w:r>
      <w:r w:rsidRPr="009974BB">
        <w:rPr>
          <w:sz w:val="24"/>
          <w:szCs w:val="24"/>
          <w:lang w:val="en-GB"/>
        </w:rPr>
        <w:t xml:space="preserve"> of criterion ‘c’ in the derogation request to allow the Sub-WG to assess the fulfilment of that criterion (See Annex </w:t>
      </w:r>
      <w:r w:rsidR="00341AFD" w:rsidRPr="009974BB">
        <w:rPr>
          <w:sz w:val="24"/>
          <w:szCs w:val="24"/>
          <w:lang w:val="en-GB"/>
        </w:rPr>
        <w:t>4</w:t>
      </w:r>
      <w:r w:rsidRPr="009974BB">
        <w:rPr>
          <w:sz w:val="24"/>
          <w:szCs w:val="24"/>
          <w:lang w:val="en-GB"/>
        </w:rPr>
        <w:t xml:space="preserve">). Considering that all the elements above are already available in the respective parts of the Product Information Files (PIF), </w:t>
      </w:r>
      <w:r w:rsidR="00B70FDD" w:rsidRPr="009974BB">
        <w:rPr>
          <w:sz w:val="24"/>
          <w:szCs w:val="24"/>
          <w:lang w:val="en-GB"/>
        </w:rPr>
        <w:t xml:space="preserve">the </w:t>
      </w:r>
      <w:r w:rsidRPr="009974BB">
        <w:rPr>
          <w:sz w:val="24"/>
          <w:szCs w:val="24"/>
          <w:lang w:val="en-GB"/>
        </w:rPr>
        <w:t xml:space="preserve">applicant should be able to submit this information without delay. </w:t>
      </w:r>
    </w:p>
    <w:p w14:paraId="4163E5C2" w14:textId="77777777" w:rsidR="008D225F" w:rsidRPr="009974BB" w:rsidRDefault="008D225F" w:rsidP="008D225F">
      <w:pPr>
        <w:jc w:val="both"/>
        <w:rPr>
          <w:sz w:val="24"/>
          <w:szCs w:val="24"/>
          <w:lang w:val="en-GB"/>
        </w:rPr>
      </w:pPr>
      <w:r w:rsidRPr="009974BB">
        <w:rPr>
          <w:sz w:val="24"/>
          <w:szCs w:val="24"/>
          <w:lang w:val="en-GB"/>
        </w:rPr>
        <w:t xml:space="preserve">In practice, this criterion ensures that the safety assessment and the derogation decision are based on </w:t>
      </w:r>
      <w:r w:rsidRPr="009974BB">
        <w:rPr>
          <w:b/>
          <w:bCs/>
          <w:sz w:val="24"/>
          <w:szCs w:val="24"/>
          <w:lang w:val="en-GB"/>
        </w:rPr>
        <w:t xml:space="preserve">realistic, specific </w:t>
      </w:r>
      <w:r w:rsidRPr="009974BB">
        <w:rPr>
          <w:sz w:val="24"/>
          <w:szCs w:val="24"/>
          <w:lang w:val="en-GB"/>
        </w:rPr>
        <w:t>and</w:t>
      </w:r>
      <w:r w:rsidRPr="009974BB">
        <w:rPr>
          <w:b/>
          <w:bCs/>
          <w:sz w:val="24"/>
          <w:szCs w:val="24"/>
          <w:lang w:val="en-GB"/>
        </w:rPr>
        <w:t xml:space="preserve"> defined use scenarios</w:t>
      </w:r>
      <w:r w:rsidRPr="009974BB">
        <w:rPr>
          <w:sz w:val="24"/>
          <w:szCs w:val="24"/>
          <w:lang w:val="en-GB"/>
        </w:rPr>
        <w:t>, rather than hypothetical or generalized uses. In addition, it will enable the Scientific Committee on Consumer Safety (SCCS) to conduct a focused safety evaluation that considers the actual exposure risk for consumers. This criterion also helps avoid unnecessary risks by ensuring that the substance’s safety is carefully considered in the specific context of its intended use.</w:t>
      </w:r>
    </w:p>
    <w:p w14:paraId="53753638" w14:textId="4F65BD1B" w:rsidR="00BA44F8" w:rsidRPr="009974BB" w:rsidRDefault="00BA44F8" w:rsidP="00BA44F8">
      <w:pPr>
        <w:spacing w:line="240" w:lineRule="auto"/>
        <w:jc w:val="both"/>
        <w:rPr>
          <w:lang w:val="en-GB"/>
        </w:rPr>
      </w:pPr>
      <w:r w:rsidRPr="009974BB">
        <w:rPr>
          <w:sz w:val="24"/>
          <w:szCs w:val="24"/>
          <w:lang w:val="en-GB"/>
        </w:rPr>
        <w:t xml:space="preserve">The experts in the dedicated sub-WG would be requested to assess the information submitted by the applicant and communicate their views to the Standing Committee on Cosmetic Products that will have to take the final decision on whether this criterion is fulfilled.  </w:t>
      </w:r>
    </w:p>
    <w:p w14:paraId="66D44F59" w14:textId="77777777" w:rsidR="000D3891" w:rsidRPr="009974BB" w:rsidRDefault="000D3891" w:rsidP="000D3891">
      <w:pPr>
        <w:rPr>
          <w:lang w:val="en-GB"/>
        </w:rPr>
      </w:pPr>
    </w:p>
    <w:p w14:paraId="5262B177" w14:textId="2C508BFD" w:rsidR="00357A24" w:rsidRPr="009974BB" w:rsidRDefault="0035358A" w:rsidP="002F3F5B">
      <w:pPr>
        <w:pStyle w:val="Heading1"/>
      </w:pPr>
      <w:bookmarkStart w:id="35" w:name="_Toc190964362"/>
      <w:r w:rsidRPr="009974BB">
        <w:t xml:space="preserve">Safety assessment </w:t>
      </w:r>
      <w:r w:rsidR="003F1622" w:rsidRPr="009974BB">
        <w:t>(</w:t>
      </w:r>
      <w:r w:rsidRPr="009974BB">
        <w:t>Criterion d</w:t>
      </w:r>
      <w:r w:rsidR="003F1622" w:rsidRPr="009974BB">
        <w:t>)</w:t>
      </w:r>
      <w:bookmarkEnd w:id="35"/>
    </w:p>
    <w:p w14:paraId="469C8638" w14:textId="110A12BE" w:rsidR="00C63CBF" w:rsidRPr="009974BB" w:rsidRDefault="00FE055A" w:rsidP="00C63CBF">
      <w:pPr>
        <w:jc w:val="both"/>
        <w:rPr>
          <w:sz w:val="24"/>
          <w:szCs w:val="24"/>
          <w:lang w:val="en-GB"/>
        </w:rPr>
      </w:pPr>
      <w:r w:rsidRPr="009974BB">
        <w:rPr>
          <w:sz w:val="24"/>
          <w:szCs w:val="24"/>
          <w:lang w:val="en-GB"/>
        </w:rPr>
        <w:t xml:space="preserve">In the case of derogation requests for the use of </w:t>
      </w:r>
      <w:r w:rsidRPr="009974BB">
        <w:rPr>
          <w:b/>
          <w:bCs/>
          <w:sz w:val="24"/>
          <w:szCs w:val="24"/>
          <w:lang w:val="en-GB"/>
        </w:rPr>
        <w:t xml:space="preserve">CMR category 1A, 1B, </w:t>
      </w:r>
      <w:r w:rsidRPr="009974BB">
        <w:rPr>
          <w:sz w:val="24"/>
          <w:szCs w:val="24"/>
          <w:lang w:val="en-GB"/>
        </w:rPr>
        <w:t>or</w:t>
      </w:r>
      <w:r w:rsidRPr="009974BB">
        <w:rPr>
          <w:b/>
          <w:bCs/>
          <w:sz w:val="24"/>
          <w:szCs w:val="24"/>
          <w:lang w:val="en-GB"/>
        </w:rPr>
        <w:t xml:space="preserve"> 2 substances</w:t>
      </w:r>
      <w:r w:rsidRPr="009974BB">
        <w:rPr>
          <w:sz w:val="24"/>
          <w:szCs w:val="24"/>
          <w:lang w:val="en-GB"/>
        </w:rPr>
        <w:t xml:space="preserve"> in cosmetic products, a </w:t>
      </w:r>
      <w:r w:rsidRPr="009974BB">
        <w:rPr>
          <w:b/>
          <w:bCs/>
          <w:sz w:val="24"/>
          <w:szCs w:val="24"/>
          <w:lang w:val="en-GB"/>
        </w:rPr>
        <w:t>rigorous safety assessment process</w:t>
      </w:r>
      <w:r w:rsidRPr="009974BB">
        <w:rPr>
          <w:sz w:val="24"/>
          <w:szCs w:val="24"/>
          <w:lang w:val="en-GB"/>
        </w:rPr>
        <w:t xml:space="preserve"> is conducted by the </w:t>
      </w:r>
      <w:r w:rsidRPr="009974BB">
        <w:rPr>
          <w:b/>
          <w:bCs/>
          <w:sz w:val="24"/>
          <w:szCs w:val="24"/>
          <w:lang w:val="en-GB"/>
        </w:rPr>
        <w:t>Scientific Committee on Consumer Safety (SCCS)</w:t>
      </w:r>
      <w:r w:rsidRPr="009974BB">
        <w:rPr>
          <w:sz w:val="24"/>
          <w:szCs w:val="24"/>
          <w:lang w:val="en-GB"/>
        </w:rPr>
        <w:t xml:space="preserve">. </w:t>
      </w:r>
      <w:r w:rsidR="00C63CBF" w:rsidRPr="009974BB">
        <w:rPr>
          <w:sz w:val="24"/>
          <w:szCs w:val="24"/>
          <w:lang w:val="en-GB"/>
        </w:rPr>
        <w:t xml:space="preserve">More specifically, in the case of CMR Cat.2 substances, upon submission of the derogation request, the Commission services (DG GROW) proceeds without delay in mandating the SCCS to perform a safety assessment based on the safety dossier submitted by the applicant. In the case of CMR Cat.1 substances, </w:t>
      </w:r>
      <w:r w:rsidR="008D738C" w:rsidRPr="009974BB">
        <w:rPr>
          <w:sz w:val="24"/>
          <w:szCs w:val="24"/>
          <w:lang w:val="en-GB"/>
        </w:rPr>
        <w:t>for</w:t>
      </w:r>
      <w:r w:rsidR="00C63CBF" w:rsidRPr="009974BB">
        <w:rPr>
          <w:sz w:val="24"/>
          <w:szCs w:val="24"/>
          <w:lang w:val="en-GB"/>
        </w:rPr>
        <w:t xml:space="preserve"> the Commission services (DG GROW) to mandate the SCCS, all three of the other derogation criteria must be met. </w:t>
      </w:r>
    </w:p>
    <w:p w14:paraId="56F457A5" w14:textId="409A0EB4" w:rsidR="00FE055A" w:rsidRPr="009974BB" w:rsidRDefault="00C63CBF" w:rsidP="00C63CBF">
      <w:pPr>
        <w:jc w:val="both"/>
        <w:rPr>
          <w:sz w:val="24"/>
          <w:szCs w:val="24"/>
          <w:lang w:val="en-GB"/>
        </w:rPr>
      </w:pPr>
      <w:r w:rsidRPr="009974BB">
        <w:rPr>
          <w:sz w:val="24"/>
          <w:szCs w:val="24"/>
          <w:lang w:val="en-GB"/>
        </w:rPr>
        <w:t>In both cases, the safety</w:t>
      </w:r>
      <w:r w:rsidR="00FE055A" w:rsidRPr="009974BB">
        <w:rPr>
          <w:sz w:val="24"/>
          <w:szCs w:val="24"/>
          <w:lang w:val="en-GB"/>
        </w:rPr>
        <w:t xml:space="preserve"> dossier must include comprehensive toxicological data, information on exposure scenarios, and justification for the safety of the substance at the proposed use levels in cosmetic products</w:t>
      </w:r>
      <w:r w:rsidRPr="009974BB">
        <w:rPr>
          <w:sz w:val="24"/>
          <w:szCs w:val="24"/>
          <w:lang w:val="en-GB"/>
        </w:rPr>
        <w:t xml:space="preserve"> </w:t>
      </w:r>
      <w:r w:rsidRPr="009974BB">
        <w:rPr>
          <w:b/>
          <w:bCs/>
          <w:sz w:val="24"/>
          <w:szCs w:val="24"/>
          <w:lang w:val="en-GB"/>
        </w:rPr>
        <w:t>following the SCCS Notes of Guidance</w:t>
      </w:r>
      <w:r w:rsidRPr="009974BB">
        <w:rPr>
          <w:rStyle w:val="FootnoteReference"/>
          <w:b/>
          <w:bCs/>
          <w:sz w:val="24"/>
          <w:szCs w:val="24"/>
          <w:lang w:val="en-GB"/>
        </w:rPr>
        <w:footnoteReference w:id="10"/>
      </w:r>
      <w:r w:rsidRPr="009974BB">
        <w:rPr>
          <w:b/>
          <w:bCs/>
          <w:sz w:val="24"/>
          <w:szCs w:val="24"/>
          <w:lang w:val="en-GB"/>
        </w:rPr>
        <w:t xml:space="preserve"> </w:t>
      </w:r>
      <w:r w:rsidRPr="009974BB">
        <w:rPr>
          <w:sz w:val="24"/>
          <w:szCs w:val="24"/>
          <w:lang w:val="en-GB"/>
        </w:rPr>
        <w:t>and the</w:t>
      </w:r>
      <w:r w:rsidRPr="009974BB">
        <w:rPr>
          <w:b/>
          <w:bCs/>
          <w:sz w:val="24"/>
          <w:szCs w:val="24"/>
          <w:lang w:val="en-GB"/>
        </w:rPr>
        <w:t xml:space="preserve"> </w:t>
      </w:r>
      <w:r w:rsidRPr="009974BB">
        <w:rPr>
          <w:sz w:val="24"/>
          <w:szCs w:val="24"/>
          <w:lang w:val="en-GB"/>
        </w:rPr>
        <w:t>respective</w:t>
      </w:r>
      <w:r w:rsidRPr="009974BB">
        <w:rPr>
          <w:b/>
          <w:bCs/>
          <w:sz w:val="24"/>
          <w:szCs w:val="24"/>
          <w:lang w:val="en-GB"/>
        </w:rPr>
        <w:t xml:space="preserve"> checklists</w:t>
      </w:r>
      <w:r w:rsidRPr="009974BB">
        <w:rPr>
          <w:rStyle w:val="FootnoteReference"/>
          <w:sz w:val="24"/>
          <w:szCs w:val="24"/>
          <w:lang w:val="en-GB"/>
        </w:rPr>
        <w:footnoteReference w:id="11"/>
      </w:r>
      <w:r w:rsidRPr="009974BB">
        <w:rPr>
          <w:sz w:val="24"/>
          <w:szCs w:val="24"/>
          <w:lang w:val="en-GB"/>
        </w:rPr>
        <w:t xml:space="preserve">. In addition, for CMR Cat.1 substances the dossier must include also a </w:t>
      </w:r>
      <w:r w:rsidRPr="009974BB">
        <w:rPr>
          <w:b/>
          <w:bCs/>
          <w:sz w:val="24"/>
          <w:szCs w:val="24"/>
          <w:lang w:val="en-GB"/>
        </w:rPr>
        <w:t>cumulative exposure assessment</w:t>
      </w:r>
      <w:r w:rsidRPr="009974BB">
        <w:rPr>
          <w:sz w:val="24"/>
          <w:szCs w:val="24"/>
          <w:lang w:val="en-GB"/>
        </w:rPr>
        <w:t xml:space="preserve"> from sources </w:t>
      </w:r>
      <w:r w:rsidRPr="009974BB">
        <w:rPr>
          <w:b/>
          <w:bCs/>
          <w:sz w:val="24"/>
          <w:szCs w:val="24"/>
          <w:lang w:val="en-GB"/>
        </w:rPr>
        <w:t>other than cosmetics</w:t>
      </w:r>
      <w:r w:rsidRPr="009974BB">
        <w:rPr>
          <w:sz w:val="24"/>
          <w:szCs w:val="24"/>
          <w:lang w:val="en-GB"/>
        </w:rPr>
        <w:t xml:space="preserve"> and consider the exposure of </w:t>
      </w:r>
      <w:r w:rsidRPr="009974BB">
        <w:rPr>
          <w:b/>
          <w:bCs/>
          <w:sz w:val="24"/>
          <w:szCs w:val="24"/>
          <w:lang w:val="en-GB"/>
        </w:rPr>
        <w:t>vulnerable population groups</w:t>
      </w:r>
      <w:r w:rsidRPr="009974BB">
        <w:rPr>
          <w:sz w:val="24"/>
          <w:szCs w:val="24"/>
          <w:lang w:val="en-GB"/>
        </w:rPr>
        <w:t xml:space="preserve">. </w:t>
      </w:r>
    </w:p>
    <w:p w14:paraId="0A724FD3" w14:textId="3A580ED4" w:rsidR="001E0C65" w:rsidRPr="009974BB" w:rsidRDefault="008D738C" w:rsidP="008D738C">
      <w:pPr>
        <w:jc w:val="both"/>
        <w:rPr>
          <w:sz w:val="24"/>
          <w:szCs w:val="24"/>
          <w:lang w:val="en-GB"/>
        </w:rPr>
      </w:pPr>
      <w:r w:rsidRPr="009974BB">
        <w:rPr>
          <w:sz w:val="24"/>
          <w:szCs w:val="24"/>
          <w:lang w:val="en-GB"/>
        </w:rPr>
        <w:t xml:space="preserve">Upon adoption of the mandate by the SCCS, the scientific committee has </w:t>
      </w:r>
      <w:r w:rsidRPr="009974BB">
        <w:rPr>
          <w:b/>
          <w:bCs/>
          <w:sz w:val="24"/>
          <w:szCs w:val="24"/>
          <w:lang w:val="en-GB"/>
        </w:rPr>
        <w:t>10 months</w:t>
      </w:r>
      <w:r w:rsidRPr="009974BB">
        <w:rPr>
          <w:sz w:val="24"/>
          <w:szCs w:val="24"/>
          <w:lang w:val="en-GB"/>
        </w:rPr>
        <w:t xml:space="preserve"> to deliver a preliminary opinion. The preliminary opinion is publicly available for comments for up to </w:t>
      </w:r>
      <w:r w:rsidRPr="009974BB">
        <w:rPr>
          <w:b/>
          <w:bCs/>
          <w:sz w:val="24"/>
          <w:szCs w:val="24"/>
          <w:lang w:val="en-GB"/>
        </w:rPr>
        <w:t>2 months</w:t>
      </w:r>
      <w:r w:rsidRPr="009974BB">
        <w:rPr>
          <w:sz w:val="24"/>
          <w:szCs w:val="24"/>
          <w:lang w:val="en-GB"/>
        </w:rPr>
        <w:t xml:space="preserve">. Following the commenting period, the SCCS will finalise their opinion and publish it within </w:t>
      </w:r>
      <w:r w:rsidRPr="009974BB">
        <w:rPr>
          <w:b/>
          <w:bCs/>
          <w:sz w:val="24"/>
          <w:szCs w:val="24"/>
          <w:lang w:val="en-GB"/>
        </w:rPr>
        <w:t>3 months</w:t>
      </w:r>
      <w:r w:rsidRPr="009974BB">
        <w:rPr>
          <w:sz w:val="24"/>
          <w:szCs w:val="24"/>
          <w:lang w:val="en-GB"/>
        </w:rPr>
        <w:t xml:space="preserve">. </w:t>
      </w:r>
      <w:r w:rsidR="001E0C65" w:rsidRPr="009974BB">
        <w:rPr>
          <w:sz w:val="24"/>
          <w:szCs w:val="24"/>
          <w:lang w:val="en-GB"/>
        </w:rPr>
        <w:t xml:space="preserve">Upon request form the SCCS to applicant to provide clarification or submit additional data, the assessment time is paused. This period should not exceed </w:t>
      </w:r>
      <w:r w:rsidR="001E0C65" w:rsidRPr="009974BB">
        <w:rPr>
          <w:b/>
          <w:bCs/>
          <w:sz w:val="24"/>
          <w:szCs w:val="24"/>
          <w:lang w:val="en-GB"/>
        </w:rPr>
        <w:t>4 months</w:t>
      </w:r>
      <w:r w:rsidR="001E0C65" w:rsidRPr="009974BB">
        <w:rPr>
          <w:sz w:val="24"/>
          <w:szCs w:val="24"/>
          <w:lang w:val="en-GB"/>
        </w:rPr>
        <w:t xml:space="preserve">. </w:t>
      </w:r>
    </w:p>
    <w:p w14:paraId="7F52FDE1" w14:textId="31AB0F2F" w:rsidR="008D738C" w:rsidRPr="009974BB" w:rsidRDefault="008D738C" w:rsidP="008D738C">
      <w:pPr>
        <w:jc w:val="both"/>
        <w:rPr>
          <w:b/>
          <w:bCs/>
          <w:sz w:val="24"/>
          <w:szCs w:val="24"/>
          <w:lang w:val="en-GB"/>
        </w:rPr>
      </w:pPr>
      <w:r w:rsidRPr="009974BB">
        <w:rPr>
          <w:b/>
          <w:bCs/>
          <w:sz w:val="24"/>
          <w:szCs w:val="24"/>
          <w:lang w:val="en-GB"/>
        </w:rPr>
        <w:t>On imperative grounds of urgency, the Commission services (DG GROW) may use the urgency procedure to modify and shorten such timelines.</w:t>
      </w:r>
    </w:p>
    <w:p w14:paraId="168E4917" w14:textId="3BCAF537" w:rsidR="00FE055A" w:rsidRPr="009974BB" w:rsidRDefault="00FE055A" w:rsidP="00C63CBF">
      <w:pPr>
        <w:jc w:val="both"/>
        <w:rPr>
          <w:sz w:val="24"/>
          <w:szCs w:val="24"/>
          <w:lang w:val="en-GB"/>
        </w:rPr>
      </w:pPr>
      <w:r w:rsidRPr="009974BB">
        <w:rPr>
          <w:sz w:val="24"/>
          <w:szCs w:val="24"/>
          <w:lang w:val="en-GB"/>
        </w:rPr>
        <w:t xml:space="preserve">Based on the SCCS opinion, the Commission </w:t>
      </w:r>
      <w:r w:rsidR="008D738C" w:rsidRPr="009974BB">
        <w:rPr>
          <w:sz w:val="24"/>
          <w:szCs w:val="24"/>
          <w:lang w:val="en-GB"/>
        </w:rPr>
        <w:t xml:space="preserve">services will </w:t>
      </w:r>
      <w:r w:rsidRPr="009974BB">
        <w:rPr>
          <w:sz w:val="24"/>
          <w:szCs w:val="24"/>
          <w:lang w:val="en-GB"/>
        </w:rPr>
        <w:t xml:space="preserve">decide whether to </w:t>
      </w:r>
      <w:r w:rsidR="008D738C" w:rsidRPr="009974BB">
        <w:rPr>
          <w:sz w:val="24"/>
          <w:szCs w:val="24"/>
          <w:lang w:val="en-GB"/>
        </w:rPr>
        <w:t>allow</w:t>
      </w:r>
      <w:r w:rsidRPr="009974BB">
        <w:rPr>
          <w:sz w:val="24"/>
          <w:szCs w:val="24"/>
          <w:lang w:val="en-GB"/>
        </w:rPr>
        <w:t xml:space="preserve"> the use of the substance </w:t>
      </w:r>
      <w:r w:rsidR="008D738C" w:rsidRPr="009974BB">
        <w:rPr>
          <w:sz w:val="24"/>
          <w:szCs w:val="24"/>
          <w:lang w:val="en-GB"/>
        </w:rPr>
        <w:t xml:space="preserve">in cosmetic products </w:t>
      </w:r>
      <w:r w:rsidRPr="009974BB">
        <w:rPr>
          <w:sz w:val="24"/>
          <w:szCs w:val="24"/>
          <w:lang w:val="en-GB"/>
        </w:rPr>
        <w:t>by</w:t>
      </w:r>
      <w:r w:rsidR="008D738C" w:rsidRPr="009974BB">
        <w:rPr>
          <w:sz w:val="24"/>
          <w:szCs w:val="24"/>
          <w:lang w:val="en-GB"/>
        </w:rPr>
        <w:t xml:space="preserve"> way of derogation. </w:t>
      </w:r>
      <w:r w:rsidRPr="009974BB">
        <w:rPr>
          <w:sz w:val="24"/>
          <w:szCs w:val="24"/>
          <w:lang w:val="en-GB"/>
        </w:rPr>
        <w:t>This process ensures that only substances meeting the highest safety standards are granted an exemption for use in cosmetic products.</w:t>
      </w:r>
    </w:p>
    <w:p w14:paraId="602CCB36" w14:textId="77777777" w:rsidR="000D3891" w:rsidRPr="009974BB" w:rsidRDefault="000D3891" w:rsidP="0091422B">
      <w:pPr>
        <w:rPr>
          <w:lang w:val="en-GB"/>
        </w:rPr>
      </w:pPr>
    </w:p>
    <w:p w14:paraId="2F3F0297" w14:textId="3E60C49E" w:rsidR="00357A24" w:rsidRPr="009974BB" w:rsidRDefault="0035358A" w:rsidP="002F3F5B">
      <w:pPr>
        <w:pStyle w:val="Heading1"/>
      </w:pPr>
      <w:bookmarkStart w:id="36" w:name="_Toc190964363"/>
      <w:r w:rsidRPr="009974BB">
        <w:t>Natural Complex Substances</w:t>
      </w:r>
      <w:bookmarkEnd w:id="36"/>
    </w:p>
    <w:p w14:paraId="25919468" w14:textId="58BACE7C" w:rsidR="00E26160" w:rsidRPr="009974BB" w:rsidRDefault="00E26160" w:rsidP="00E26160">
      <w:pPr>
        <w:jc w:val="both"/>
        <w:rPr>
          <w:sz w:val="24"/>
          <w:szCs w:val="24"/>
          <w:lang w:val="en-GB"/>
        </w:rPr>
      </w:pPr>
      <w:r w:rsidRPr="009974BB">
        <w:rPr>
          <w:sz w:val="24"/>
          <w:szCs w:val="24"/>
          <w:lang w:val="en-GB"/>
        </w:rPr>
        <w:t>The Classification, Labelling, and Packaging (CLP) Regulation</w:t>
      </w:r>
      <w:r w:rsidRPr="009974BB">
        <w:rPr>
          <w:rStyle w:val="FootnoteReference"/>
          <w:sz w:val="24"/>
          <w:szCs w:val="24"/>
          <w:lang w:val="en-GB"/>
        </w:rPr>
        <w:footnoteReference w:id="12"/>
      </w:r>
      <w:r w:rsidRPr="009974BB">
        <w:rPr>
          <w:sz w:val="24"/>
          <w:szCs w:val="24"/>
          <w:lang w:val="en-GB"/>
        </w:rPr>
        <w:t xml:space="preserve"> differentiates between a ‘</w:t>
      </w:r>
      <w:r w:rsidRPr="009974BB">
        <w:rPr>
          <w:b/>
          <w:bCs/>
          <w:sz w:val="24"/>
          <w:szCs w:val="24"/>
          <w:lang w:val="en-GB"/>
        </w:rPr>
        <w:t>substance’</w:t>
      </w:r>
      <w:r w:rsidRPr="009974BB">
        <w:rPr>
          <w:sz w:val="24"/>
          <w:szCs w:val="24"/>
          <w:lang w:val="en-GB"/>
        </w:rPr>
        <w:t xml:space="preserve"> and a ‘</w:t>
      </w:r>
      <w:r w:rsidRPr="009974BB">
        <w:rPr>
          <w:b/>
          <w:bCs/>
          <w:sz w:val="24"/>
          <w:szCs w:val="24"/>
          <w:lang w:val="en-GB"/>
        </w:rPr>
        <w:t>mixture’</w:t>
      </w:r>
      <w:r w:rsidRPr="009974BB">
        <w:rPr>
          <w:sz w:val="24"/>
          <w:szCs w:val="24"/>
          <w:lang w:val="en-GB"/>
        </w:rPr>
        <w:t xml:space="preserve">. </w:t>
      </w:r>
      <w:r w:rsidR="008F75BC" w:rsidRPr="009974BB">
        <w:rPr>
          <w:sz w:val="24"/>
          <w:szCs w:val="24"/>
          <w:lang w:val="en-GB"/>
        </w:rPr>
        <w:t>A substance can be ‘</w:t>
      </w:r>
      <w:r w:rsidR="008F75BC" w:rsidRPr="009974BB">
        <w:rPr>
          <w:b/>
          <w:bCs/>
          <w:sz w:val="24"/>
          <w:szCs w:val="24"/>
          <w:lang w:val="en-GB"/>
        </w:rPr>
        <w:t>mono-constituent’</w:t>
      </w:r>
      <w:r w:rsidR="008F75BC" w:rsidRPr="009974BB">
        <w:rPr>
          <w:sz w:val="24"/>
          <w:szCs w:val="24"/>
          <w:lang w:val="en-GB"/>
        </w:rPr>
        <w:t xml:space="preserve"> or can contain </w:t>
      </w:r>
      <w:r w:rsidR="008F75BC" w:rsidRPr="009974BB">
        <w:rPr>
          <w:b/>
          <w:bCs/>
          <w:sz w:val="24"/>
          <w:szCs w:val="24"/>
          <w:lang w:val="en-GB"/>
        </w:rPr>
        <w:t>more than one constituent</w:t>
      </w:r>
      <w:r w:rsidR="008F75BC" w:rsidRPr="009974BB">
        <w:rPr>
          <w:sz w:val="24"/>
          <w:szCs w:val="24"/>
          <w:lang w:val="en-GB"/>
        </w:rPr>
        <w:t xml:space="preserve"> (so called a ‘</w:t>
      </w:r>
      <w:r w:rsidR="008F75BC" w:rsidRPr="009974BB">
        <w:rPr>
          <w:b/>
          <w:bCs/>
          <w:sz w:val="24"/>
          <w:szCs w:val="24"/>
          <w:lang w:val="en-GB"/>
        </w:rPr>
        <w:t>complex substance’</w:t>
      </w:r>
      <w:r w:rsidR="008F75BC" w:rsidRPr="009974BB">
        <w:rPr>
          <w:sz w:val="24"/>
          <w:szCs w:val="24"/>
          <w:lang w:val="en-GB"/>
        </w:rPr>
        <w:t xml:space="preserve">). </w:t>
      </w:r>
      <w:r w:rsidR="008F75BC" w:rsidRPr="009974BB">
        <w:rPr>
          <w:b/>
          <w:bCs/>
          <w:sz w:val="24"/>
          <w:szCs w:val="24"/>
          <w:lang w:val="en-GB"/>
        </w:rPr>
        <w:t>Plant extracts</w:t>
      </w:r>
      <w:r w:rsidR="008F75BC" w:rsidRPr="009974BB">
        <w:rPr>
          <w:sz w:val="24"/>
          <w:szCs w:val="24"/>
          <w:lang w:val="en-GB"/>
        </w:rPr>
        <w:t xml:space="preserve"> </w:t>
      </w:r>
      <w:r w:rsidRPr="009974BB">
        <w:rPr>
          <w:sz w:val="24"/>
          <w:szCs w:val="24"/>
          <w:lang w:val="en-GB"/>
        </w:rPr>
        <w:t>that are not chemically modified form a distinct subcategory within complex substances.</w:t>
      </w:r>
    </w:p>
    <w:p w14:paraId="5CF73172" w14:textId="77777777" w:rsidR="00E26160" w:rsidRPr="009974BB" w:rsidRDefault="00E26160" w:rsidP="00E26160">
      <w:pPr>
        <w:jc w:val="both"/>
        <w:rPr>
          <w:sz w:val="24"/>
          <w:szCs w:val="24"/>
          <w:lang w:val="en-GB"/>
        </w:rPr>
      </w:pPr>
      <w:r w:rsidRPr="009974BB">
        <w:rPr>
          <w:sz w:val="24"/>
          <w:szCs w:val="24"/>
          <w:lang w:val="en-GB"/>
        </w:rPr>
        <w:t xml:space="preserve">The ECHA Guidance on ‘Impurities and (degree of) purity in CLP and in the CLH process’ suggests that the definition in Article 2(7) of the CLP Regulation refers to a </w:t>
      </w:r>
      <w:r w:rsidRPr="009974BB">
        <w:rPr>
          <w:b/>
          <w:bCs/>
          <w:sz w:val="24"/>
          <w:szCs w:val="24"/>
          <w:lang w:val="en-GB"/>
        </w:rPr>
        <w:t>substance</w:t>
      </w:r>
      <w:r w:rsidRPr="009974BB">
        <w:rPr>
          <w:sz w:val="24"/>
          <w:szCs w:val="24"/>
          <w:lang w:val="en-GB"/>
        </w:rPr>
        <w:t xml:space="preserve"> as it is placed on the market by a specific company. This highlights that the regulatory interpretation of a substance depends on its market presentation.</w:t>
      </w:r>
    </w:p>
    <w:p w14:paraId="26FFFF35" w14:textId="16E3912D" w:rsidR="008F75BC" w:rsidRPr="009974BB" w:rsidRDefault="00E26160" w:rsidP="008F75BC">
      <w:pPr>
        <w:jc w:val="both"/>
        <w:rPr>
          <w:sz w:val="24"/>
          <w:szCs w:val="24"/>
          <w:lang w:val="en-GB"/>
        </w:rPr>
      </w:pPr>
      <w:r w:rsidRPr="009974BB">
        <w:rPr>
          <w:b/>
          <w:bCs/>
          <w:sz w:val="24"/>
          <w:szCs w:val="24"/>
          <w:lang w:val="en-GB"/>
        </w:rPr>
        <w:t>Article 15 of the CPR</w:t>
      </w:r>
      <w:r w:rsidRPr="009974BB">
        <w:rPr>
          <w:sz w:val="24"/>
          <w:szCs w:val="24"/>
          <w:lang w:val="en-GB"/>
        </w:rPr>
        <w:t xml:space="preserve"> establishes a direct link between the harmonised classification of a substance as a carcinogenic, mutagenic, or reprotoxic (CMR) substance in categories 1A, 1B, or 2 and the prohibition or restriction of its use in cosmetic products. </w:t>
      </w:r>
      <w:r w:rsidR="008F75BC" w:rsidRPr="009974BB">
        <w:rPr>
          <w:sz w:val="24"/>
          <w:szCs w:val="24"/>
          <w:lang w:val="en-GB"/>
        </w:rPr>
        <w:t xml:space="preserve">However, the CPR although it includes and defines the terms ‘substance’ and a ‘mixture’, it does not include the term ‘complex substance’. </w:t>
      </w:r>
    </w:p>
    <w:tbl>
      <w:tblPr>
        <w:tblStyle w:val="TableGrid"/>
        <w:tblW w:w="0" w:type="auto"/>
        <w:tblLook w:val="04A0" w:firstRow="1" w:lastRow="0" w:firstColumn="1" w:lastColumn="0" w:noHBand="0" w:noVBand="1"/>
      </w:tblPr>
      <w:tblGrid>
        <w:gridCol w:w="4513"/>
        <w:gridCol w:w="4621"/>
      </w:tblGrid>
      <w:tr w:rsidR="00F74F4A" w:rsidRPr="009974BB" w14:paraId="5ADA6E4D" w14:textId="77777777" w:rsidTr="00E57A3B">
        <w:tc>
          <w:tcPr>
            <w:tcW w:w="4513" w:type="dxa"/>
            <w:shd w:val="clear" w:color="auto" w:fill="D1D1D1" w:themeFill="background2" w:themeFillShade="E6"/>
            <w:vAlign w:val="center"/>
          </w:tcPr>
          <w:p w14:paraId="068CA678" w14:textId="657A5C5F" w:rsidR="00F74F4A" w:rsidRPr="009974BB" w:rsidRDefault="00F74F4A" w:rsidP="008F75BC">
            <w:pPr>
              <w:spacing w:before="120" w:after="120"/>
              <w:rPr>
                <w:b/>
                <w:bCs/>
                <w:lang w:val="en-GB"/>
              </w:rPr>
            </w:pPr>
            <w:r w:rsidRPr="009974BB">
              <w:rPr>
                <w:b/>
                <w:bCs/>
                <w:lang w:val="en-GB"/>
              </w:rPr>
              <w:t>Substance receiving harmonised classification</w:t>
            </w:r>
          </w:p>
        </w:tc>
        <w:tc>
          <w:tcPr>
            <w:tcW w:w="4621" w:type="dxa"/>
            <w:shd w:val="clear" w:color="auto" w:fill="D1D1D1" w:themeFill="background2" w:themeFillShade="E6"/>
            <w:vAlign w:val="center"/>
          </w:tcPr>
          <w:p w14:paraId="5CDB0EFA" w14:textId="4A971B4C" w:rsidR="00F74F4A" w:rsidRPr="009974BB" w:rsidRDefault="00F74F4A" w:rsidP="008F75BC">
            <w:pPr>
              <w:spacing w:before="120" w:after="120"/>
              <w:rPr>
                <w:b/>
                <w:bCs/>
                <w:lang w:val="en-GB"/>
              </w:rPr>
            </w:pPr>
            <w:r w:rsidRPr="009974BB">
              <w:rPr>
                <w:b/>
                <w:bCs/>
                <w:lang w:val="en-GB"/>
              </w:rPr>
              <w:t>Prohibition in accordance with Article 15 CPR relates to</w:t>
            </w:r>
          </w:p>
        </w:tc>
      </w:tr>
      <w:tr w:rsidR="00F74F4A" w:rsidRPr="009974BB" w14:paraId="16583996" w14:textId="77777777" w:rsidTr="008F75BC">
        <w:tc>
          <w:tcPr>
            <w:tcW w:w="4513" w:type="dxa"/>
            <w:vAlign w:val="center"/>
          </w:tcPr>
          <w:p w14:paraId="08C665E1" w14:textId="22369370" w:rsidR="00F74F4A" w:rsidRPr="009974BB" w:rsidRDefault="00F74F4A" w:rsidP="008F75BC">
            <w:pPr>
              <w:spacing w:before="120" w:after="120"/>
              <w:rPr>
                <w:lang w:val="en-GB"/>
              </w:rPr>
            </w:pPr>
            <w:r w:rsidRPr="009974BB">
              <w:rPr>
                <w:lang w:val="en-GB"/>
              </w:rPr>
              <w:t>Mono-constituent substance (even if it may be a constituent in a complex substance)</w:t>
            </w:r>
          </w:p>
        </w:tc>
        <w:tc>
          <w:tcPr>
            <w:tcW w:w="4621" w:type="dxa"/>
            <w:vAlign w:val="center"/>
          </w:tcPr>
          <w:p w14:paraId="3E3F1D6A" w14:textId="5A7C1780" w:rsidR="00F74F4A" w:rsidRPr="009974BB" w:rsidRDefault="00F74F4A" w:rsidP="008F75BC">
            <w:pPr>
              <w:spacing w:before="120" w:after="120"/>
              <w:rPr>
                <w:lang w:val="en-GB"/>
              </w:rPr>
            </w:pPr>
            <w:r w:rsidRPr="009974BB">
              <w:rPr>
                <w:lang w:val="en-GB"/>
              </w:rPr>
              <w:t>Mono-constituent substance</w:t>
            </w:r>
          </w:p>
        </w:tc>
      </w:tr>
      <w:tr w:rsidR="00F74F4A" w:rsidRPr="009974BB" w14:paraId="0AA1EE82" w14:textId="77777777" w:rsidTr="008F75BC">
        <w:tc>
          <w:tcPr>
            <w:tcW w:w="4513" w:type="dxa"/>
            <w:vAlign w:val="center"/>
          </w:tcPr>
          <w:p w14:paraId="51A5ED4F" w14:textId="22C2EAE2" w:rsidR="00F74F4A" w:rsidRPr="009974BB" w:rsidRDefault="00F74F4A" w:rsidP="008F75BC">
            <w:pPr>
              <w:spacing w:before="120" w:after="120"/>
              <w:rPr>
                <w:lang w:val="en-GB"/>
              </w:rPr>
            </w:pPr>
            <w:r w:rsidRPr="009974BB">
              <w:rPr>
                <w:lang w:val="en-GB"/>
              </w:rPr>
              <w:t>Complex substance</w:t>
            </w:r>
          </w:p>
        </w:tc>
        <w:tc>
          <w:tcPr>
            <w:tcW w:w="4621" w:type="dxa"/>
            <w:vAlign w:val="center"/>
          </w:tcPr>
          <w:p w14:paraId="658DC3EB" w14:textId="3B423B5A" w:rsidR="00F74F4A" w:rsidRPr="009974BB" w:rsidRDefault="00F74F4A" w:rsidP="008F75BC">
            <w:pPr>
              <w:spacing w:before="120" w:after="120"/>
              <w:rPr>
                <w:lang w:val="en-GB"/>
              </w:rPr>
            </w:pPr>
            <w:r w:rsidRPr="009974BB">
              <w:rPr>
                <w:lang w:val="en-GB"/>
              </w:rPr>
              <w:t>Complex substance</w:t>
            </w:r>
          </w:p>
        </w:tc>
      </w:tr>
      <w:tr w:rsidR="00F74F4A" w:rsidRPr="009974BB" w14:paraId="0A4D45B1" w14:textId="77777777" w:rsidTr="008F75BC">
        <w:tc>
          <w:tcPr>
            <w:tcW w:w="4513" w:type="dxa"/>
            <w:vAlign w:val="center"/>
          </w:tcPr>
          <w:p w14:paraId="0147A66E" w14:textId="2AB9A69C" w:rsidR="00F74F4A" w:rsidRPr="009974BB" w:rsidRDefault="00F74F4A" w:rsidP="008F75BC">
            <w:pPr>
              <w:spacing w:before="120" w:after="120"/>
              <w:rPr>
                <w:lang w:val="en-GB"/>
              </w:rPr>
            </w:pPr>
            <w:r w:rsidRPr="009974BB">
              <w:rPr>
                <w:lang w:val="en-GB"/>
              </w:rPr>
              <w:t>Plant extract</w:t>
            </w:r>
          </w:p>
        </w:tc>
        <w:tc>
          <w:tcPr>
            <w:tcW w:w="4621" w:type="dxa"/>
            <w:vAlign w:val="center"/>
          </w:tcPr>
          <w:p w14:paraId="34C87C17" w14:textId="2F398597" w:rsidR="00F74F4A" w:rsidRPr="009974BB" w:rsidRDefault="00F74F4A" w:rsidP="008F75BC">
            <w:pPr>
              <w:spacing w:before="120" w:after="120"/>
              <w:rPr>
                <w:lang w:val="en-GB"/>
              </w:rPr>
            </w:pPr>
            <w:r w:rsidRPr="009974BB">
              <w:rPr>
                <w:lang w:val="en-GB"/>
              </w:rPr>
              <w:t>Plant extract</w:t>
            </w:r>
          </w:p>
        </w:tc>
      </w:tr>
    </w:tbl>
    <w:p w14:paraId="5F7FFFE7" w14:textId="77777777" w:rsidR="008F75BC" w:rsidRPr="009974BB" w:rsidRDefault="00662533" w:rsidP="008F75BC">
      <w:pPr>
        <w:jc w:val="both"/>
        <w:rPr>
          <w:sz w:val="24"/>
          <w:szCs w:val="24"/>
          <w:lang w:val="en-GB"/>
        </w:rPr>
      </w:pPr>
      <w:r w:rsidRPr="009974BB">
        <w:rPr>
          <w:sz w:val="24"/>
          <w:szCs w:val="24"/>
          <w:lang w:val="en-GB"/>
        </w:rPr>
        <w:t xml:space="preserve"> </w:t>
      </w:r>
    </w:p>
    <w:p w14:paraId="0F6EB81E" w14:textId="48B193CD" w:rsidR="008F75BC" w:rsidRPr="009974BB" w:rsidRDefault="008F75BC" w:rsidP="008F75BC">
      <w:pPr>
        <w:jc w:val="both"/>
        <w:rPr>
          <w:sz w:val="24"/>
          <w:szCs w:val="24"/>
          <w:lang w:val="en-GB"/>
        </w:rPr>
      </w:pPr>
      <w:r w:rsidRPr="009974BB">
        <w:rPr>
          <w:sz w:val="24"/>
          <w:szCs w:val="24"/>
          <w:lang w:val="en-GB"/>
        </w:rPr>
        <w:t xml:space="preserve">Consequently, even if a substance that has received a harmonised classification as a CMR 1A, 1B, or 2 is present as a constituent in a natural complex substance—regardless of its concentration—the prohibition established by Article 15 of the CPR applies solely to the substance itself and </w:t>
      </w:r>
      <w:r w:rsidRPr="009974BB">
        <w:rPr>
          <w:sz w:val="24"/>
          <w:szCs w:val="24"/>
          <w:u w:val="single"/>
          <w:lang w:val="en-GB"/>
        </w:rPr>
        <w:t>not</w:t>
      </w:r>
      <w:r w:rsidRPr="009974BB">
        <w:rPr>
          <w:sz w:val="24"/>
          <w:szCs w:val="24"/>
          <w:lang w:val="en-GB"/>
        </w:rPr>
        <w:t xml:space="preserve"> to the natural complex substance in which it is present.</w:t>
      </w:r>
    </w:p>
    <w:p w14:paraId="259A22E1" w14:textId="7D456B6D" w:rsidR="008F75BC" w:rsidRPr="009974BB" w:rsidRDefault="008F75BC" w:rsidP="008F75BC">
      <w:pPr>
        <w:jc w:val="both"/>
        <w:rPr>
          <w:sz w:val="24"/>
          <w:szCs w:val="24"/>
          <w:lang w:val="en-GB"/>
        </w:rPr>
      </w:pPr>
      <w:r w:rsidRPr="009974BB">
        <w:rPr>
          <w:sz w:val="24"/>
          <w:szCs w:val="24"/>
          <w:lang w:val="en-GB"/>
        </w:rPr>
        <w:t>However, the presence of a hazardous classified substance within a natural complex substance used in cosmetic products can still pose a significant risk to human health. To ensure a harmonised approach to addressing this potential risk, the Commission services (DG GROW) would request a formal safety assessment of such substances when they are part of plant extracts used in cosmetics, in accordance with Article 31(1) of the CPR.</w:t>
      </w:r>
    </w:p>
    <w:p w14:paraId="2538CC42" w14:textId="097ECAEC" w:rsidR="008F75BC" w:rsidRPr="009974BB" w:rsidRDefault="008F75BC" w:rsidP="00290C95">
      <w:pPr>
        <w:spacing w:after="360"/>
        <w:jc w:val="both"/>
        <w:rPr>
          <w:sz w:val="24"/>
          <w:szCs w:val="24"/>
          <w:lang w:val="en-GB"/>
        </w:rPr>
      </w:pPr>
      <w:r w:rsidRPr="009974BB">
        <w:rPr>
          <w:sz w:val="24"/>
          <w:szCs w:val="24"/>
          <w:lang w:val="en-GB"/>
        </w:rPr>
        <w:t>Although Article 31 of the CPR does not impose legal deadlines, the safety assessment conducted by the SCCS, followed by the corresponding regulatory action by the Commission, should be treated as a priority. This approach is essential to reassure consumers of the safety of cosmetic products containing plant extracts with CMR-classified substances. Moreover, it would provide businesses with much-needed legal certainty regarding the compliance of such products.</w:t>
      </w:r>
    </w:p>
    <w:p w14:paraId="1F5324F6" w14:textId="71933D90" w:rsidR="00357A24" w:rsidRPr="009974BB" w:rsidRDefault="0035358A" w:rsidP="002F3F5B">
      <w:pPr>
        <w:pStyle w:val="Heading1"/>
      </w:pPr>
      <w:bookmarkStart w:id="37" w:name="_Toc190964364"/>
      <w:r w:rsidRPr="009974BB">
        <w:t>Endocrine Disruptors</w:t>
      </w:r>
      <w:bookmarkEnd w:id="37"/>
    </w:p>
    <w:p w14:paraId="0AE713E3" w14:textId="5C79B05A" w:rsidR="00B04995" w:rsidRPr="009974BB" w:rsidRDefault="00D10672" w:rsidP="00D10672">
      <w:pPr>
        <w:jc w:val="both"/>
        <w:rPr>
          <w:sz w:val="24"/>
          <w:szCs w:val="24"/>
          <w:lang w:val="en-GB"/>
        </w:rPr>
      </w:pPr>
      <w:r w:rsidRPr="009974BB">
        <w:rPr>
          <w:sz w:val="24"/>
          <w:szCs w:val="24"/>
          <w:lang w:val="en-GB"/>
        </w:rPr>
        <w:t xml:space="preserve">Endocrine disrupting chemicals </w:t>
      </w:r>
      <w:r w:rsidR="00B04995" w:rsidRPr="009974BB">
        <w:rPr>
          <w:sz w:val="24"/>
          <w:szCs w:val="24"/>
          <w:lang w:val="en-GB"/>
        </w:rPr>
        <w:t xml:space="preserve">(EDs) </w:t>
      </w:r>
      <w:r w:rsidRPr="009974BB">
        <w:rPr>
          <w:sz w:val="24"/>
          <w:szCs w:val="24"/>
          <w:lang w:val="en-GB"/>
        </w:rPr>
        <w:t xml:space="preserve">are of synthetic or natural origin and require specific attention since they can alter the functioning of the endocrine system. Endocrine disrupting properties have been an important focus of scientific research, and the accumulated knowledge identifies endocrine disrupting chemicals as a concern to public health. </w:t>
      </w:r>
    </w:p>
    <w:p w14:paraId="345C46A7" w14:textId="3111D431" w:rsidR="00CC1CFF" w:rsidRPr="009974BB" w:rsidRDefault="004F285A" w:rsidP="00D10672">
      <w:pPr>
        <w:jc w:val="both"/>
        <w:rPr>
          <w:sz w:val="24"/>
          <w:szCs w:val="24"/>
          <w:lang w:val="en-GB"/>
        </w:rPr>
      </w:pPr>
      <w:r w:rsidRPr="009974BB">
        <w:rPr>
          <w:sz w:val="24"/>
          <w:szCs w:val="24"/>
          <w:lang w:val="en-GB"/>
        </w:rPr>
        <w:t xml:space="preserve">Substances and mixtures with endocrine disrupting properties pose a concern to public health and the environment. Different studies show that endocrine disruption can lead to certain disorders in humans, among others birth defects, developmental, reproductive or neurodevelopmental disorders, cancer, diabetes and obesity, and that those disorders have a high and increasing incidence in both children and adults. </w:t>
      </w:r>
    </w:p>
    <w:p w14:paraId="4B843A6D" w14:textId="202DD738" w:rsidR="004F285A" w:rsidRPr="009974BB" w:rsidRDefault="004F285A" w:rsidP="00D10672">
      <w:pPr>
        <w:jc w:val="both"/>
        <w:rPr>
          <w:sz w:val="24"/>
          <w:szCs w:val="24"/>
          <w:lang w:val="en-GB"/>
        </w:rPr>
      </w:pPr>
      <w:r w:rsidRPr="009974BB">
        <w:rPr>
          <w:sz w:val="24"/>
          <w:szCs w:val="24"/>
          <w:lang w:val="en-GB"/>
        </w:rPr>
        <w:t>To take account of th</w:t>
      </w:r>
      <w:r w:rsidR="00D50C4D" w:rsidRPr="009974BB">
        <w:rPr>
          <w:sz w:val="24"/>
          <w:szCs w:val="24"/>
          <w:lang w:val="en-GB"/>
        </w:rPr>
        <w:t xml:space="preserve">ose potentially harmful substances, Commission Delegated </w:t>
      </w:r>
      <w:r w:rsidRPr="009974BB">
        <w:rPr>
          <w:sz w:val="24"/>
          <w:szCs w:val="24"/>
          <w:lang w:val="en-GB"/>
        </w:rPr>
        <w:t xml:space="preserve">Regulation </w:t>
      </w:r>
      <w:r w:rsidR="00D50C4D" w:rsidRPr="009974BB">
        <w:rPr>
          <w:sz w:val="24"/>
          <w:szCs w:val="24"/>
          <w:lang w:val="en-GB"/>
        </w:rPr>
        <w:t>(EU) 2023/707</w:t>
      </w:r>
      <w:r w:rsidR="00D50C4D" w:rsidRPr="009974BB">
        <w:rPr>
          <w:rStyle w:val="FootnoteReference"/>
          <w:sz w:val="24"/>
          <w:szCs w:val="24"/>
          <w:lang w:val="en-GB"/>
        </w:rPr>
        <w:footnoteReference w:id="13"/>
      </w:r>
      <w:r w:rsidR="00D50C4D" w:rsidRPr="009974BB">
        <w:rPr>
          <w:sz w:val="24"/>
          <w:szCs w:val="24"/>
          <w:lang w:val="en-GB"/>
        </w:rPr>
        <w:t xml:space="preserve"> amended </w:t>
      </w:r>
      <w:r w:rsidR="00EC7733" w:rsidRPr="009974BB">
        <w:rPr>
          <w:sz w:val="24"/>
          <w:szCs w:val="24"/>
          <w:lang w:val="en-GB"/>
        </w:rPr>
        <w:t xml:space="preserve">Regulation (EC) No 1272/2008 by </w:t>
      </w:r>
      <w:r w:rsidRPr="009974BB">
        <w:rPr>
          <w:sz w:val="24"/>
          <w:szCs w:val="24"/>
          <w:lang w:val="en-GB"/>
        </w:rPr>
        <w:t>add</w:t>
      </w:r>
      <w:r w:rsidR="00EC7733" w:rsidRPr="009974BB">
        <w:rPr>
          <w:sz w:val="24"/>
          <w:szCs w:val="24"/>
          <w:lang w:val="en-GB"/>
        </w:rPr>
        <w:t>ing</w:t>
      </w:r>
      <w:r w:rsidR="00E57A3B">
        <w:rPr>
          <w:sz w:val="24"/>
          <w:szCs w:val="24"/>
          <w:lang w:val="en-GB"/>
        </w:rPr>
        <w:t xml:space="preserve">, </w:t>
      </w:r>
      <w:r w:rsidRPr="009974BB">
        <w:rPr>
          <w:sz w:val="24"/>
          <w:szCs w:val="24"/>
          <w:lang w:val="en-GB"/>
        </w:rPr>
        <w:t xml:space="preserve">in </w:t>
      </w:r>
      <w:r w:rsidR="00EC7733" w:rsidRPr="009974BB">
        <w:rPr>
          <w:sz w:val="24"/>
          <w:szCs w:val="24"/>
          <w:lang w:val="en-GB"/>
        </w:rPr>
        <w:t xml:space="preserve">its </w:t>
      </w:r>
      <w:r w:rsidRPr="009974BB">
        <w:rPr>
          <w:sz w:val="24"/>
          <w:szCs w:val="24"/>
          <w:lang w:val="en-GB"/>
        </w:rPr>
        <w:t>Part 3 of Annex I</w:t>
      </w:r>
      <w:r w:rsidR="00E57A3B">
        <w:rPr>
          <w:sz w:val="24"/>
          <w:szCs w:val="24"/>
          <w:lang w:val="en-GB"/>
        </w:rPr>
        <w:t>,</w:t>
      </w:r>
      <w:r w:rsidRPr="009974BB">
        <w:rPr>
          <w:sz w:val="24"/>
          <w:szCs w:val="24"/>
          <w:lang w:val="en-GB"/>
        </w:rPr>
        <w:t xml:space="preserve"> </w:t>
      </w:r>
      <w:r w:rsidR="00D50C4D" w:rsidRPr="009974BB">
        <w:rPr>
          <w:sz w:val="24"/>
          <w:szCs w:val="24"/>
          <w:lang w:val="en-GB"/>
        </w:rPr>
        <w:t>new hazard categories for endocrine disruptors</w:t>
      </w:r>
      <w:r w:rsidR="00724108" w:rsidRPr="009974BB">
        <w:rPr>
          <w:sz w:val="24"/>
          <w:szCs w:val="24"/>
          <w:lang w:val="en-GB"/>
        </w:rPr>
        <w:t>, including</w:t>
      </w:r>
      <w:r w:rsidR="00D50C4D" w:rsidRPr="009974BB">
        <w:rPr>
          <w:sz w:val="24"/>
          <w:szCs w:val="24"/>
          <w:lang w:val="en-GB"/>
        </w:rPr>
        <w:t xml:space="preserve"> for human health: </w:t>
      </w:r>
    </w:p>
    <w:p w14:paraId="0CF8B8C5" w14:textId="4DDD272B" w:rsidR="00D50C4D" w:rsidRPr="009974BB" w:rsidRDefault="00D50C4D" w:rsidP="00290C95">
      <w:pPr>
        <w:pStyle w:val="ListParagraph"/>
        <w:numPr>
          <w:ilvl w:val="0"/>
          <w:numId w:val="61"/>
        </w:numPr>
        <w:jc w:val="both"/>
        <w:rPr>
          <w:sz w:val="24"/>
          <w:szCs w:val="24"/>
          <w:lang w:val="en-GB"/>
        </w:rPr>
      </w:pPr>
      <w:r w:rsidRPr="009974BB">
        <w:rPr>
          <w:b/>
          <w:bCs/>
          <w:sz w:val="24"/>
          <w:szCs w:val="24"/>
          <w:lang w:val="en-GB"/>
        </w:rPr>
        <w:t>Category 1</w:t>
      </w:r>
      <w:r w:rsidRPr="009974BB">
        <w:rPr>
          <w:sz w:val="24"/>
          <w:szCs w:val="24"/>
          <w:lang w:val="en-GB"/>
        </w:rPr>
        <w:t xml:space="preserve"> - known or presumed endocrine disruptors for human health</w:t>
      </w:r>
      <w:r w:rsidR="00EC7733" w:rsidRPr="009974BB">
        <w:rPr>
          <w:sz w:val="24"/>
          <w:szCs w:val="24"/>
          <w:lang w:val="en-GB"/>
        </w:rPr>
        <w:t xml:space="preserve"> (ED HH 1)</w:t>
      </w:r>
      <w:r w:rsidRPr="009974BB">
        <w:rPr>
          <w:sz w:val="24"/>
          <w:szCs w:val="24"/>
          <w:lang w:val="en-GB"/>
        </w:rPr>
        <w:t>; and</w:t>
      </w:r>
    </w:p>
    <w:p w14:paraId="3C8A5D2A" w14:textId="15FC2F51" w:rsidR="00D50C4D" w:rsidRPr="009974BB" w:rsidRDefault="00D50C4D" w:rsidP="00290C95">
      <w:pPr>
        <w:pStyle w:val="ListParagraph"/>
        <w:numPr>
          <w:ilvl w:val="0"/>
          <w:numId w:val="61"/>
        </w:numPr>
        <w:jc w:val="both"/>
        <w:rPr>
          <w:sz w:val="24"/>
          <w:szCs w:val="24"/>
          <w:lang w:val="en-GB"/>
        </w:rPr>
      </w:pPr>
      <w:r w:rsidRPr="009974BB">
        <w:rPr>
          <w:b/>
          <w:bCs/>
          <w:sz w:val="24"/>
          <w:szCs w:val="24"/>
          <w:lang w:val="en-GB"/>
        </w:rPr>
        <w:t>Category 2</w:t>
      </w:r>
      <w:r w:rsidRPr="009974BB">
        <w:rPr>
          <w:sz w:val="24"/>
          <w:szCs w:val="24"/>
          <w:lang w:val="en-GB"/>
        </w:rPr>
        <w:t xml:space="preserve"> - suspected endocrine disruptors for human health</w:t>
      </w:r>
      <w:r w:rsidR="00EC7733" w:rsidRPr="009974BB">
        <w:rPr>
          <w:sz w:val="24"/>
          <w:szCs w:val="24"/>
          <w:lang w:val="en-GB"/>
        </w:rPr>
        <w:t xml:space="preserve"> (ED HH 2)</w:t>
      </w:r>
      <w:r w:rsidRPr="009974BB">
        <w:rPr>
          <w:sz w:val="24"/>
          <w:szCs w:val="24"/>
          <w:lang w:val="en-GB"/>
        </w:rPr>
        <w:t>.</w:t>
      </w:r>
    </w:p>
    <w:p w14:paraId="025794C6" w14:textId="63CD1EF8" w:rsidR="00D50C4D" w:rsidRPr="009974BB" w:rsidRDefault="00D50C4D" w:rsidP="00D50C4D">
      <w:pPr>
        <w:jc w:val="both"/>
        <w:rPr>
          <w:sz w:val="24"/>
          <w:szCs w:val="24"/>
          <w:lang w:val="en-GB"/>
        </w:rPr>
      </w:pPr>
      <w:r w:rsidRPr="009974BB">
        <w:rPr>
          <w:sz w:val="24"/>
          <w:szCs w:val="24"/>
          <w:lang w:val="en-GB"/>
        </w:rPr>
        <w:t xml:space="preserve">The CLP Regulation defines </w:t>
      </w:r>
      <w:r w:rsidR="00290C95" w:rsidRPr="009974BB">
        <w:rPr>
          <w:sz w:val="24"/>
          <w:szCs w:val="24"/>
          <w:lang w:val="en-GB"/>
        </w:rPr>
        <w:t>‘</w:t>
      </w:r>
      <w:r w:rsidRPr="009974BB">
        <w:rPr>
          <w:sz w:val="24"/>
          <w:szCs w:val="24"/>
          <w:lang w:val="en-GB"/>
        </w:rPr>
        <w:t>endocrine disruptor</w:t>
      </w:r>
      <w:r w:rsidR="00290C95" w:rsidRPr="009974BB">
        <w:rPr>
          <w:sz w:val="24"/>
          <w:szCs w:val="24"/>
          <w:lang w:val="en-GB"/>
        </w:rPr>
        <w:t>’</w:t>
      </w:r>
      <w:r w:rsidRPr="009974BB">
        <w:rPr>
          <w:sz w:val="24"/>
          <w:szCs w:val="24"/>
          <w:lang w:val="en-GB"/>
        </w:rPr>
        <w:t xml:space="preserve"> as a </w:t>
      </w:r>
      <w:r w:rsidR="00290C95" w:rsidRPr="009974BB">
        <w:rPr>
          <w:i/>
          <w:iCs/>
          <w:sz w:val="24"/>
          <w:szCs w:val="24"/>
          <w:lang w:val="en-GB"/>
        </w:rPr>
        <w:t>‘</w:t>
      </w:r>
      <w:r w:rsidRPr="009974BB">
        <w:rPr>
          <w:i/>
          <w:iCs/>
          <w:sz w:val="24"/>
          <w:szCs w:val="24"/>
          <w:lang w:val="en-GB"/>
        </w:rPr>
        <w:t>substance or a mixture that alters one or more functions of the endocrine system and consequently causes adverse effects in an intact organism, its progeny, populations or subpopulations’</w:t>
      </w:r>
      <w:r w:rsidRPr="009974BB">
        <w:rPr>
          <w:sz w:val="24"/>
          <w:szCs w:val="24"/>
          <w:lang w:val="en-GB"/>
        </w:rPr>
        <w:t>.</w:t>
      </w:r>
    </w:p>
    <w:p w14:paraId="7EF7A055" w14:textId="4804B20D" w:rsidR="00B04995" w:rsidRPr="009974BB" w:rsidRDefault="00B04995" w:rsidP="00D10672">
      <w:pPr>
        <w:jc w:val="both"/>
        <w:rPr>
          <w:sz w:val="24"/>
          <w:szCs w:val="24"/>
          <w:lang w:val="en-GB"/>
        </w:rPr>
      </w:pPr>
      <w:r w:rsidRPr="009974BB">
        <w:rPr>
          <w:sz w:val="24"/>
          <w:szCs w:val="24"/>
          <w:lang w:val="en-GB"/>
        </w:rPr>
        <w:t xml:space="preserve">The CPR does </w:t>
      </w:r>
      <w:r w:rsidR="00290C95" w:rsidRPr="009974BB">
        <w:rPr>
          <w:sz w:val="24"/>
          <w:szCs w:val="24"/>
          <w:lang w:val="en-GB"/>
        </w:rPr>
        <w:t xml:space="preserve">not </w:t>
      </w:r>
      <w:r w:rsidRPr="009974BB">
        <w:rPr>
          <w:sz w:val="24"/>
          <w:szCs w:val="24"/>
          <w:lang w:val="en-GB"/>
        </w:rPr>
        <w:t xml:space="preserve">lay down specific provisions for the risk management of EDs, </w:t>
      </w:r>
      <w:r w:rsidR="00ED7556" w:rsidRPr="009974BB">
        <w:rPr>
          <w:sz w:val="24"/>
          <w:szCs w:val="24"/>
          <w:lang w:val="en-GB"/>
        </w:rPr>
        <w:t>n</w:t>
      </w:r>
      <w:r w:rsidRPr="009974BB">
        <w:rPr>
          <w:sz w:val="24"/>
          <w:szCs w:val="24"/>
          <w:lang w:val="en-GB"/>
        </w:rPr>
        <w:t xml:space="preserve">evertheless, the </w:t>
      </w:r>
      <w:r w:rsidR="00D10672" w:rsidRPr="009974BB">
        <w:rPr>
          <w:sz w:val="24"/>
          <w:szCs w:val="24"/>
          <w:lang w:val="en-GB"/>
        </w:rPr>
        <w:t xml:space="preserve">negative effects on human health of </w:t>
      </w:r>
      <w:r w:rsidRPr="009974BB">
        <w:rPr>
          <w:sz w:val="24"/>
          <w:szCs w:val="24"/>
          <w:lang w:val="en-GB"/>
        </w:rPr>
        <w:t xml:space="preserve">EDs necessitate establishing an appropriate risk management system to restrict the use of such hazardous chemicals in cosmetic products. </w:t>
      </w:r>
      <w:r w:rsidR="00290C95" w:rsidRPr="009974BB">
        <w:rPr>
          <w:sz w:val="24"/>
          <w:szCs w:val="24"/>
          <w:lang w:val="en-GB"/>
        </w:rPr>
        <w:t>To this end, the appropriate approach would</w:t>
      </w:r>
      <w:r w:rsidR="00ED7556" w:rsidRPr="009974BB">
        <w:rPr>
          <w:sz w:val="24"/>
          <w:szCs w:val="24"/>
          <w:lang w:val="en-GB"/>
        </w:rPr>
        <w:t xml:space="preserve"> be the application of Article 31 of the CPR in view of potential risk to human health. Paragraph 1 of </w:t>
      </w:r>
      <w:r w:rsidR="00290C95" w:rsidRPr="009974BB">
        <w:rPr>
          <w:sz w:val="24"/>
          <w:szCs w:val="24"/>
          <w:lang w:val="en-GB"/>
        </w:rPr>
        <w:t>Article 31</w:t>
      </w:r>
      <w:r w:rsidR="00ED7556" w:rsidRPr="009974BB">
        <w:rPr>
          <w:sz w:val="24"/>
          <w:szCs w:val="24"/>
          <w:lang w:val="en-GB"/>
        </w:rPr>
        <w:t xml:space="preserve"> allows the Commission to take measures designed to amend Articles II to VI if there is potential risk to human health, arising from the use of substances in cosmetic products, which need to be addresses on Union-wide basis. The Commission measures are conditioned to the SCCS opinion. </w:t>
      </w:r>
    </w:p>
    <w:p w14:paraId="1FCC9E48" w14:textId="5CE2C602" w:rsidR="00A27CB0" w:rsidRPr="009974BB" w:rsidRDefault="00A27CB0" w:rsidP="00D10672">
      <w:pPr>
        <w:jc w:val="both"/>
        <w:rPr>
          <w:sz w:val="24"/>
          <w:szCs w:val="24"/>
          <w:lang w:val="en-GB"/>
        </w:rPr>
      </w:pPr>
      <w:r w:rsidRPr="009974BB">
        <w:rPr>
          <w:sz w:val="24"/>
          <w:szCs w:val="24"/>
          <w:lang w:val="en-GB"/>
        </w:rPr>
        <w:t>The process of banning or restricting</w:t>
      </w:r>
      <w:r w:rsidR="00290C95" w:rsidRPr="009974BB">
        <w:rPr>
          <w:sz w:val="24"/>
          <w:szCs w:val="24"/>
          <w:lang w:val="en-GB"/>
        </w:rPr>
        <w:t xml:space="preserve"> the use of</w:t>
      </w:r>
      <w:r w:rsidRPr="009974BB">
        <w:rPr>
          <w:sz w:val="24"/>
          <w:szCs w:val="24"/>
          <w:lang w:val="en-GB"/>
        </w:rPr>
        <w:t xml:space="preserve"> substances</w:t>
      </w:r>
      <w:r w:rsidR="00290C95" w:rsidRPr="009974BB">
        <w:rPr>
          <w:sz w:val="24"/>
          <w:szCs w:val="24"/>
          <w:lang w:val="en-GB"/>
        </w:rPr>
        <w:t xml:space="preserve"> in cosmetic products that have </w:t>
      </w:r>
      <w:r w:rsidRPr="009974BB">
        <w:rPr>
          <w:sz w:val="24"/>
          <w:szCs w:val="24"/>
          <w:lang w:val="en-GB"/>
        </w:rPr>
        <w:t>received a harmonised classification</w:t>
      </w:r>
      <w:r w:rsidR="00290C95" w:rsidRPr="009974BB">
        <w:rPr>
          <w:sz w:val="24"/>
          <w:szCs w:val="24"/>
          <w:lang w:val="en-GB"/>
        </w:rPr>
        <w:t xml:space="preserve"> under the CLP</w:t>
      </w:r>
      <w:r w:rsidRPr="009974BB">
        <w:rPr>
          <w:sz w:val="24"/>
          <w:szCs w:val="24"/>
          <w:lang w:val="en-GB"/>
        </w:rPr>
        <w:t xml:space="preserve"> as ED HH </w:t>
      </w:r>
      <w:r w:rsidR="00290C95" w:rsidRPr="009974BB">
        <w:rPr>
          <w:sz w:val="24"/>
          <w:szCs w:val="24"/>
          <w:lang w:val="en-GB"/>
        </w:rPr>
        <w:t>of c</w:t>
      </w:r>
      <w:r w:rsidRPr="009974BB">
        <w:rPr>
          <w:sz w:val="24"/>
          <w:szCs w:val="24"/>
          <w:lang w:val="en-GB"/>
        </w:rPr>
        <w:t>at</w:t>
      </w:r>
      <w:r w:rsidR="00290C95" w:rsidRPr="009974BB">
        <w:rPr>
          <w:sz w:val="24"/>
          <w:szCs w:val="24"/>
          <w:lang w:val="en-GB"/>
        </w:rPr>
        <w:t xml:space="preserve">egory </w:t>
      </w:r>
      <w:r w:rsidRPr="009974BB">
        <w:rPr>
          <w:sz w:val="24"/>
          <w:szCs w:val="24"/>
          <w:lang w:val="en-GB"/>
        </w:rPr>
        <w:t>1 or 2</w:t>
      </w:r>
      <w:r w:rsidR="00290C95" w:rsidRPr="009974BB">
        <w:rPr>
          <w:sz w:val="24"/>
          <w:szCs w:val="24"/>
          <w:lang w:val="en-GB"/>
        </w:rPr>
        <w:t xml:space="preserve"> is as follows</w:t>
      </w:r>
      <w:r w:rsidR="00A156CB" w:rsidRPr="009974BB">
        <w:rPr>
          <w:sz w:val="24"/>
          <w:szCs w:val="24"/>
          <w:lang w:val="en-GB"/>
        </w:rPr>
        <w:t>:</w:t>
      </w:r>
    </w:p>
    <w:p w14:paraId="7D0317E2" w14:textId="5E438479" w:rsidR="00ED7556" w:rsidRPr="00E57A3B" w:rsidRDefault="00A27CB0" w:rsidP="00E57A3B">
      <w:pPr>
        <w:pStyle w:val="ListParagraph"/>
        <w:numPr>
          <w:ilvl w:val="0"/>
          <w:numId w:val="69"/>
        </w:numPr>
        <w:jc w:val="both"/>
        <w:rPr>
          <w:sz w:val="24"/>
          <w:szCs w:val="24"/>
          <w:lang w:val="en-GB"/>
        </w:rPr>
      </w:pPr>
      <w:r w:rsidRPr="00E57A3B">
        <w:rPr>
          <w:b/>
          <w:sz w:val="24"/>
          <w:lang w:val="en-GB"/>
        </w:rPr>
        <w:t>Step 1</w:t>
      </w:r>
      <w:r w:rsidRPr="00E57A3B">
        <w:rPr>
          <w:sz w:val="24"/>
          <w:szCs w:val="24"/>
          <w:lang w:val="en-GB"/>
        </w:rPr>
        <w:t xml:space="preserve">: RAC publishes its opinion </w:t>
      </w:r>
      <w:r w:rsidR="00602C80" w:rsidRPr="00E57A3B">
        <w:rPr>
          <w:sz w:val="24"/>
          <w:szCs w:val="24"/>
          <w:lang w:val="en-GB"/>
        </w:rPr>
        <w:t>proposing an</w:t>
      </w:r>
      <w:r w:rsidRPr="00E57A3B">
        <w:rPr>
          <w:sz w:val="24"/>
          <w:szCs w:val="24"/>
          <w:lang w:val="en-GB"/>
        </w:rPr>
        <w:t xml:space="preserve"> ED HH</w:t>
      </w:r>
      <w:r w:rsidR="00602C80" w:rsidRPr="00E57A3B">
        <w:rPr>
          <w:sz w:val="24"/>
          <w:szCs w:val="24"/>
          <w:lang w:val="en-GB"/>
        </w:rPr>
        <w:t xml:space="preserve"> of</w:t>
      </w:r>
      <w:r w:rsidRPr="00E57A3B">
        <w:rPr>
          <w:sz w:val="24"/>
          <w:szCs w:val="24"/>
          <w:lang w:val="en-GB"/>
        </w:rPr>
        <w:t xml:space="preserve"> cat</w:t>
      </w:r>
      <w:r w:rsidR="00602C80" w:rsidRPr="00E57A3B">
        <w:rPr>
          <w:sz w:val="24"/>
          <w:szCs w:val="24"/>
          <w:lang w:val="en-GB"/>
        </w:rPr>
        <w:t>egory</w:t>
      </w:r>
      <w:r w:rsidRPr="00E57A3B">
        <w:rPr>
          <w:sz w:val="24"/>
          <w:szCs w:val="24"/>
          <w:lang w:val="en-GB"/>
        </w:rPr>
        <w:t xml:space="preserve"> 1 or 2</w:t>
      </w:r>
      <w:r w:rsidR="00602C80" w:rsidRPr="00E57A3B">
        <w:rPr>
          <w:sz w:val="24"/>
          <w:szCs w:val="24"/>
          <w:lang w:val="en-GB"/>
        </w:rPr>
        <w:t xml:space="preserve"> classification for a certain substance. </w:t>
      </w:r>
    </w:p>
    <w:p w14:paraId="7E59717D" w14:textId="3D6AD32E" w:rsidR="00A27CB0" w:rsidRPr="00E57A3B" w:rsidRDefault="00A27CB0" w:rsidP="00E57A3B">
      <w:pPr>
        <w:pStyle w:val="ListParagraph"/>
        <w:numPr>
          <w:ilvl w:val="0"/>
          <w:numId w:val="69"/>
        </w:numPr>
        <w:jc w:val="both"/>
        <w:rPr>
          <w:sz w:val="24"/>
          <w:szCs w:val="24"/>
          <w:lang w:val="en-GB"/>
        </w:rPr>
      </w:pPr>
      <w:r w:rsidRPr="00E57A3B">
        <w:rPr>
          <w:b/>
          <w:sz w:val="24"/>
          <w:lang w:val="en-GB"/>
        </w:rPr>
        <w:t>Step 2</w:t>
      </w:r>
      <w:r w:rsidRPr="00E57A3B">
        <w:rPr>
          <w:sz w:val="24"/>
          <w:szCs w:val="24"/>
          <w:lang w:val="en-GB"/>
        </w:rPr>
        <w:t xml:space="preserve">: </w:t>
      </w:r>
      <w:r w:rsidR="00602C80" w:rsidRPr="00E57A3B">
        <w:rPr>
          <w:sz w:val="24"/>
          <w:szCs w:val="24"/>
          <w:lang w:val="en-GB"/>
        </w:rPr>
        <w:t xml:space="preserve">The applicant that is interested in acquiring a derogation from the generic prohibition, must submit a formal </w:t>
      </w:r>
      <w:r w:rsidR="00602C80" w:rsidRPr="00E57A3B">
        <w:rPr>
          <w:b/>
          <w:bCs/>
          <w:sz w:val="24"/>
          <w:szCs w:val="24"/>
          <w:lang w:val="en-GB"/>
        </w:rPr>
        <w:t>letter of intention</w:t>
      </w:r>
      <w:r w:rsidR="00602C80" w:rsidRPr="00E57A3B">
        <w:rPr>
          <w:sz w:val="24"/>
          <w:szCs w:val="24"/>
          <w:lang w:val="en-GB"/>
        </w:rPr>
        <w:t xml:space="preserve"> to the Commission services (DG GROW) </w:t>
      </w:r>
      <w:r w:rsidR="00602C80" w:rsidRPr="00E57A3B">
        <w:rPr>
          <w:b/>
          <w:bCs/>
          <w:sz w:val="24"/>
          <w:szCs w:val="24"/>
          <w:lang w:val="en-GB"/>
        </w:rPr>
        <w:t>no later than 6 months</w:t>
      </w:r>
      <w:r w:rsidR="00602C80" w:rsidRPr="00E57A3B">
        <w:rPr>
          <w:sz w:val="24"/>
          <w:szCs w:val="24"/>
          <w:lang w:val="en-GB"/>
        </w:rPr>
        <w:t xml:space="preserve"> from the publication of the RAC Opinion. In that letter, the applicant must provide information on the use of that substance </w:t>
      </w:r>
      <w:r w:rsidRPr="00E57A3B">
        <w:rPr>
          <w:sz w:val="24"/>
          <w:szCs w:val="24"/>
          <w:lang w:val="en-GB"/>
        </w:rPr>
        <w:t xml:space="preserve">in cosmetic products </w:t>
      </w:r>
      <w:r w:rsidR="00602C80" w:rsidRPr="00E57A3B">
        <w:rPr>
          <w:sz w:val="24"/>
          <w:szCs w:val="24"/>
          <w:lang w:val="en-GB"/>
        </w:rPr>
        <w:t>and their interest i</w:t>
      </w:r>
      <w:r w:rsidRPr="00E57A3B">
        <w:rPr>
          <w:sz w:val="24"/>
          <w:szCs w:val="24"/>
          <w:lang w:val="en-GB"/>
        </w:rPr>
        <w:t xml:space="preserve">n </w:t>
      </w:r>
      <w:r w:rsidR="00602C80" w:rsidRPr="00E57A3B">
        <w:rPr>
          <w:sz w:val="24"/>
          <w:szCs w:val="24"/>
          <w:lang w:val="en-GB"/>
        </w:rPr>
        <w:t>defending its use in cosmetics</w:t>
      </w:r>
      <w:r w:rsidRPr="00E57A3B">
        <w:rPr>
          <w:sz w:val="24"/>
          <w:szCs w:val="24"/>
          <w:lang w:val="en-GB"/>
        </w:rPr>
        <w:t xml:space="preserve">. The </w:t>
      </w:r>
      <w:r w:rsidR="00602C80" w:rsidRPr="00E57A3B">
        <w:rPr>
          <w:sz w:val="24"/>
          <w:szCs w:val="24"/>
          <w:lang w:val="en-GB"/>
        </w:rPr>
        <w:t xml:space="preserve">Commission services (DG GROW) will </w:t>
      </w:r>
      <w:r w:rsidRPr="00E57A3B">
        <w:rPr>
          <w:sz w:val="24"/>
          <w:szCs w:val="24"/>
          <w:lang w:val="en-GB"/>
        </w:rPr>
        <w:t>inform</w:t>
      </w:r>
      <w:r w:rsidR="00602C80" w:rsidRPr="00E57A3B">
        <w:rPr>
          <w:sz w:val="24"/>
          <w:szCs w:val="24"/>
          <w:lang w:val="en-GB"/>
        </w:rPr>
        <w:t xml:space="preserve"> the members of the Cosmetic Products Working Group without delay.</w:t>
      </w:r>
    </w:p>
    <w:p w14:paraId="633CC2FD" w14:textId="75EB416F" w:rsidR="00602C80" w:rsidRPr="00E57A3B" w:rsidRDefault="00A27CB0" w:rsidP="00E57A3B">
      <w:pPr>
        <w:pStyle w:val="ListParagraph"/>
        <w:numPr>
          <w:ilvl w:val="0"/>
          <w:numId w:val="69"/>
        </w:numPr>
        <w:jc w:val="both"/>
        <w:rPr>
          <w:sz w:val="24"/>
          <w:szCs w:val="24"/>
          <w:lang w:val="en-GB"/>
        </w:rPr>
      </w:pPr>
      <w:r w:rsidRPr="00E57A3B">
        <w:rPr>
          <w:b/>
          <w:sz w:val="24"/>
          <w:lang w:val="en-GB"/>
        </w:rPr>
        <w:t xml:space="preserve">Step </w:t>
      </w:r>
      <w:r w:rsidR="00CA240F" w:rsidRPr="00E57A3B">
        <w:rPr>
          <w:b/>
          <w:bCs/>
          <w:sz w:val="24"/>
          <w:szCs w:val="24"/>
          <w:lang w:val="en-GB"/>
        </w:rPr>
        <w:t>3</w:t>
      </w:r>
      <w:r w:rsidR="00CA240F" w:rsidRPr="00E57A3B">
        <w:rPr>
          <w:sz w:val="24"/>
          <w:szCs w:val="24"/>
          <w:lang w:val="en-GB"/>
        </w:rPr>
        <w:t xml:space="preserve">: The </w:t>
      </w:r>
      <w:r w:rsidR="00602C80" w:rsidRPr="00E57A3B">
        <w:rPr>
          <w:sz w:val="24"/>
          <w:szCs w:val="24"/>
          <w:lang w:val="en-GB"/>
        </w:rPr>
        <w:t xml:space="preserve">Commission services (DG GROW) </w:t>
      </w:r>
      <w:r w:rsidR="001E0C65" w:rsidRPr="00E57A3B">
        <w:rPr>
          <w:sz w:val="24"/>
          <w:szCs w:val="24"/>
          <w:lang w:val="en-GB"/>
        </w:rPr>
        <w:t>considering</w:t>
      </w:r>
      <w:r w:rsidR="00602C80" w:rsidRPr="00E57A3B">
        <w:rPr>
          <w:sz w:val="24"/>
          <w:szCs w:val="24"/>
          <w:lang w:val="en-GB"/>
        </w:rPr>
        <w:t xml:space="preserve"> the substance’s </w:t>
      </w:r>
      <w:r w:rsidR="001E0C65" w:rsidRPr="00E57A3B">
        <w:rPr>
          <w:sz w:val="24"/>
          <w:szCs w:val="24"/>
          <w:lang w:val="en-GB"/>
        </w:rPr>
        <w:t>classification,</w:t>
      </w:r>
      <w:r w:rsidR="00602C80" w:rsidRPr="00E57A3B">
        <w:rPr>
          <w:sz w:val="24"/>
          <w:szCs w:val="24"/>
          <w:lang w:val="en-GB"/>
        </w:rPr>
        <w:t xml:space="preserve"> and the information submitted by applicant, will include </w:t>
      </w:r>
      <w:r w:rsidR="001E0C65" w:rsidRPr="00E57A3B">
        <w:rPr>
          <w:sz w:val="24"/>
          <w:szCs w:val="24"/>
          <w:lang w:val="en-GB"/>
        </w:rPr>
        <w:t>that</w:t>
      </w:r>
      <w:r w:rsidR="00602C80" w:rsidRPr="00E57A3B">
        <w:rPr>
          <w:sz w:val="24"/>
          <w:szCs w:val="24"/>
          <w:lang w:val="en-GB"/>
        </w:rPr>
        <w:t xml:space="preserve"> substance</w:t>
      </w:r>
      <w:r w:rsidR="001E0C65" w:rsidRPr="00E57A3B">
        <w:rPr>
          <w:sz w:val="24"/>
          <w:szCs w:val="24"/>
          <w:lang w:val="en-GB"/>
        </w:rPr>
        <w:t xml:space="preserve"> in </w:t>
      </w:r>
      <w:r w:rsidR="00602C80" w:rsidRPr="00E57A3B">
        <w:rPr>
          <w:sz w:val="24"/>
          <w:szCs w:val="24"/>
          <w:lang w:val="en-GB"/>
        </w:rPr>
        <w:t xml:space="preserve">a work programme aimed at prioritising </w:t>
      </w:r>
      <w:r w:rsidR="001E0C65" w:rsidRPr="00E57A3B">
        <w:rPr>
          <w:sz w:val="24"/>
          <w:szCs w:val="24"/>
          <w:lang w:val="en-GB"/>
        </w:rPr>
        <w:t>possible future</w:t>
      </w:r>
      <w:r w:rsidR="00602C80" w:rsidRPr="00E57A3B">
        <w:rPr>
          <w:sz w:val="24"/>
          <w:szCs w:val="24"/>
          <w:lang w:val="en-GB"/>
        </w:rPr>
        <w:t xml:space="preserve"> regulatory actions, giving priority to substances </w:t>
      </w:r>
      <w:r w:rsidR="001E0C65" w:rsidRPr="00E57A3B">
        <w:rPr>
          <w:sz w:val="24"/>
          <w:szCs w:val="24"/>
          <w:lang w:val="en-GB"/>
        </w:rPr>
        <w:t>of higher concern that are used significantly</w:t>
      </w:r>
      <w:r w:rsidR="00602C80" w:rsidRPr="00E57A3B">
        <w:rPr>
          <w:sz w:val="24"/>
          <w:szCs w:val="24"/>
          <w:lang w:val="en-GB"/>
        </w:rPr>
        <w:t xml:space="preserve"> in cosmetic</w:t>
      </w:r>
      <w:r w:rsidR="001E0C65" w:rsidRPr="00E57A3B">
        <w:rPr>
          <w:sz w:val="24"/>
          <w:szCs w:val="24"/>
          <w:lang w:val="en-GB"/>
        </w:rPr>
        <w:t xml:space="preserve"> product</w:t>
      </w:r>
      <w:r w:rsidR="00602C80" w:rsidRPr="00E57A3B">
        <w:rPr>
          <w:sz w:val="24"/>
          <w:szCs w:val="24"/>
          <w:lang w:val="en-GB"/>
        </w:rPr>
        <w:t>s.</w:t>
      </w:r>
    </w:p>
    <w:p w14:paraId="08175D77" w14:textId="170D457F" w:rsidR="001E0C65" w:rsidRPr="00E57A3B" w:rsidRDefault="001E0C65" w:rsidP="00E57A3B">
      <w:pPr>
        <w:pStyle w:val="ListParagraph"/>
        <w:numPr>
          <w:ilvl w:val="0"/>
          <w:numId w:val="69"/>
        </w:numPr>
        <w:jc w:val="both"/>
        <w:rPr>
          <w:sz w:val="24"/>
          <w:szCs w:val="24"/>
          <w:lang w:val="en-GB"/>
        </w:rPr>
      </w:pPr>
      <w:r w:rsidRPr="00E57A3B">
        <w:rPr>
          <w:b/>
          <w:bCs/>
          <w:sz w:val="24"/>
          <w:szCs w:val="24"/>
          <w:lang w:val="en-GB"/>
        </w:rPr>
        <w:t>Step 4</w:t>
      </w:r>
      <w:r w:rsidRPr="00E57A3B">
        <w:rPr>
          <w:sz w:val="24"/>
          <w:szCs w:val="24"/>
          <w:lang w:val="en-GB"/>
        </w:rPr>
        <w:t xml:space="preserve">: The Commission services (DG GROW), following the working plan timelines, will prepare and publish a </w:t>
      </w:r>
      <w:r w:rsidRPr="00E57A3B">
        <w:rPr>
          <w:b/>
          <w:bCs/>
          <w:sz w:val="24"/>
          <w:szCs w:val="24"/>
          <w:lang w:val="en-GB"/>
        </w:rPr>
        <w:t>call for data</w:t>
      </w:r>
      <w:r w:rsidRPr="00E57A3B">
        <w:rPr>
          <w:sz w:val="24"/>
          <w:szCs w:val="24"/>
          <w:lang w:val="en-GB"/>
        </w:rPr>
        <w:t xml:space="preserve"> with duration of </w:t>
      </w:r>
      <w:r w:rsidRPr="00E57A3B">
        <w:rPr>
          <w:b/>
          <w:bCs/>
          <w:sz w:val="24"/>
          <w:szCs w:val="24"/>
          <w:lang w:val="en-GB"/>
        </w:rPr>
        <w:t>12 months</w:t>
      </w:r>
      <w:r w:rsidRPr="00E57A3B">
        <w:rPr>
          <w:sz w:val="24"/>
          <w:szCs w:val="24"/>
          <w:lang w:val="en-GB"/>
        </w:rPr>
        <w:t xml:space="preserve"> to allow all interested parties to submit information, data and scientific evidence regarding the safety of the relevant substance in cosmetic products.</w:t>
      </w:r>
    </w:p>
    <w:p w14:paraId="43C61DA9" w14:textId="77777777" w:rsidR="00E57A3B" w:rsidRDefault="006F0FE7" w:rsidP="001E0C65">
      <w:pPr>
        <w:pStyle w:val="ListParagraph"/>
        <w:numPr>
          <w:ilvl w:val="0"/>
          <w:numId w:val="69"/>
        </w:numPr>
        <w:jc w:val="both"/>
        <w:rPr>
          <w:sz w:val="24"/>
          <w:szCs w:val="24"/>
          <w:lang w:val="en-GB"/>
        </w:rPr>
      </w:pPr>
      <w:r w:rsidRPr="00E57A3B">
        <w:rPr>
          <w:b/>
          <w:bCs/>
          <w:sz w:val="24"/>
          <w:szCs w:val="24"/>
          <w:lang w:val="en-GB"/>
        </w:rPr>
        <w:t>Step 5</w:t>
      </w:r>
      <w:r w:rsidRPr="00E57A3B">
        <w:rPr>
          <w:sz w:val="24"/>
          <w:szCs w:val="24"/>
          <w:lang w:val="en-GB"/>
        </w:rPr>
        <w:t>. The Commission prepares a</w:t>
      </w:r>
      <w:r w:rsidR="00A27CB0" w:rsidRPr="00E57A3B">
        <w:rPr>
          <w:sz w:val="24"/>
          <w:szCs w:val="24"/>
          <w:lang w:val="en-GB"/>
        </w:rPr>
        <w:t xml:space="preserve"> </w:t>
      </w:r>
      <w:r w:rsidR="001E0C65" w:rsidRPr="00E57A3B">
        <w:rPr>
          <w:sz w:val="24"/>
          <w:szCs w:val="24"/>
          <w:lang w:val="en-GB"/>
        </w:rPr>
        <w:t>mandate</w:t>
      </w:r>
      <w:r w:rsidR="00A27CB0" w:rsidRPr="00E57A3B">
        <w:rPr>
          <w:sz w:val="24"/>
          <w:szCs w:val="24"/>
          <w:lang w:val="en-GB"/>
        </w:rPr>
        <w:t xml:space="preserve"> </w:t>
      </w:r>
      <w:r w:rsidRPr="00E57A3B">
        <w:rPr>
          <w:sz w:val="24"/>
          <w:szCs w:val="24"/>
          <w:lang w:val="en-GB"/>
        </w:rPr>
        <w:t>to</w:t>
      </w:r>
      <w:r w:rsidR="00A27CB0" w:rsidRPr="00E57A3B">
        <w:rPr>
          <w:sz w:val="24"/>
          <w:szCs w:val="24"/>
          <w:lang w:val="en-GB"/>
        </w:rPr>
        <w:t xml:space="preserve"> the SCCS </w:t>
      </w:r>
      <w:r w:rsidR="001E0C65" w:rsidRPr="00E57A3B">
        <w:rPr>
          <w:sz w:val="24"/>
          <w:szCs w:val="24"/>
          <w:lang w:val="en-GB"/>
        </w:rPr>
        <w:t xml:space="preserve">based on the input from the call for data. Upon adoption of the mandate by the SCCS, the scientific committee has </w:t>
      </w:r>
      <w:r w:rsidR="001E0C65" w:rsidRPr="00E57A3B">
        <w:rPr>
          <w:b/>
          <w:bCs/>
          <w:sz w:val="24"/>
          <w:szCs w:val="24"/>
          <w:lang w:val="en-GB"/>
        </w:rPr>
        <w:t>10 months</w:t>
      </w:r>
      <w:r w:rsidR="001E0C65" w:rsidRPr="00E57A3B">
        <w:rPr>
          <w:sz w:val="24"/>
          <w:szCs w:val="24"/>
          <w:lang w:val="en-GB"/>
        </w:rPr>
        <w:t xml:space="preserve"> to deliver a preliminary opinion. The preliminary opinion is publicly available for comments for up to </w:t>
      </w:r>
      <w:r w:rsidR="001E0C65" w:rsidRPr="00E57A3B">
        <w:rPr>
          <w:b/>
          <w:bCs/>
          <w:sz w:val="24"/>
          <w:szCs w:val="24"/>
          <w:lang w:val="en-GB"/>
        </w:rPr>
        <w:t>2 months</w:t>
      </w:r>
      <w:r w:rsidR="001E0C65" w:rsidRPr="00E57A3B">
        <w:rPr>
          <w:sz w:val="24"/>
          <w:szCs w:val="24"/>
          <w:lang w:val="en-GB"/>
        </w:rPr>
        <w:t xml:space="preserve">. Following the commenting period, the SCCS will finalise their opinion and publish it within </w:t>
      </w:r>
      <w:r w:rsidR="001E0C65" w:rsidRPr="00E57A3B">
        <w:rPr>
          <w:b/>
          <w:bCs/>
          <w:sz w:val="24"/>
          <w:szCs w:val="24"/>
          <w:lang w:val="en-GB"/>
        </w:rPr>
        <w:t>3 months</w:t>
      </w:r>
      <w:r w:rsidR="001E0C65" w:rsidRPr="00E57A3B">
        <w:rPr>
          <w:sz w:val="24"/>
          <w:szCs w:val="24"/>
          <w:lang w:val="en-GB"/>
        </w:rPr>
        <w:t xml:space="preserve">. Upon request form the SCCS to applicant to provide clarification or submit additional data, the assessment time is paused. This period should not exceed </w:t>
      </w:r>
      <w:r w:rsidR="001E0C65" w:rsidRPr="00E57A3B">
        <w:rPr>
          <w:b/>
          <w:bCs/>
          <w:sz w:val="24"/>
          <w:szCs w:val="24"/>
          <w:lang w:val="en-GB"/>
        </w:rPr>
        <w:t>4 months</w:t>
      </w:r>
      <w:r w:rsidR="001E0C65" w:rsidRPr="00E57A3B">
        <w:rPr>
          <w:sz w:val="24"/>
          <w:szCs w:val="24"/>
          <w:lang w:val="en-GB"/>
        </w:rPr>
        <w:t xml:space="preserve">. </w:t>
      </w:r>
    </w:p>
    <w:p w14:paraId="05D93DF5" w14:textId="64A25C91" w:rsidR="001E0C65" w:rsidRPr="00E57A3B" w:rsidRDefault="001E0C65" w:rsidP="00E57A3B">
      <w:pPr>
        <w:pStyle w:val="ListParagraph"/>
        <w:jc w:val="both"/>
        <w:rPr>
          <w:sz w:val="24"/>
          <w:szCs w:val="24"/>
          <w:lang w:val="en-GB"/>
        </w:rPr>
      </w:pPr>
      <w:r w:rsidRPr="00E57A3B">
        <w:rPr>
          <w:b/>
          <w:bCs/>
          <w:sz w:val="24"/>
          <w:szCs w:val="24"/>
          <w:lang w:val="en-GB"/>
        </w:rPr>
        <w:t>On imperative grounds of urgency, the Commission services (DG GROW) may use the urgency procedure to modify and shorten such timelines.</w:t>
      </w:r>
    </w:p>
    <w:p w14:paraId="7654F8D8" w14:textId="2CCED586" w:rsidR="00A27CB0" w:rsidRPr="00E57A3B" w:rsidRDefault="001E0C65" w:rsidP="00E57A3B">
      <w:pPr>
        <w:pStyle w:val="ListParagraph"/>
        <w:numPr>
          <w:ilvl w:val="0"/>
          <w:numId w:val="70"/>
        </w:numPr>
        <w:jc w:val="both"/>
        <w:rPr>
          <w:sz w:val="24"/>
          <w:szCs w:val="24"/>
          <w:lang w:val="en-GB"/>
        </w:rPr>
      </w:pPr>
      <w:r w:rsidRPr="00E57A3B">
        <w:rPr>
          <w:b/>
          <w:bCs/>
          <w:sz w:val="24"/>
          <w:szCs w:val="24"/>
          <w:lang w:val="en-GB"/>
        </w:rPr>
        <w:t>Step 6.</w:t>
      </w:r>
      <w:r w:rsidRPr="00E57A3B">
        <w:rPr>
          <w:sz w:val="24"/>
          <w:szCs w:val="24"/>
          <w:lang w:val="en-GB"/>
        </w:rPr>
        <w:t xml:space="preserve"> Based on the conclusions of the </w:t>
      </w:r>
      <w:r w:rsidR="00A27CB0" w:rsidRPr="00E57A3B">
        <w:rPr>
          <w:sz w:val="24"/>
          <w:szCs w:val="24"/>
          <w:lang w:val="en-GB"/>
        </w:rPr>
        <w:t>SCC</w:t>
      </w:r>
      <w:r w:rsidRPr="00E57A3B">
        <w:rPr>
          <w:sz w:val="24"/>
          <w:szCs w:val="24"/>
          <w:lang w:val="en-GB"/>
        </w:rPr>
        <w:t>S</w:t>
      </w:r>
      <w:r w:rsidR="00A27CB0" w:rsidRPr="00E57A3B">
        <w:rPr>
          <w:sz w:val="24"/>
          <w:szCs w:val="24"/>
          <w:lang w:val="en-GB"/>
        </w:rPr>
        <w:t xml:space="preserve">, the </w:t>
      </w:r>
      <w:r w:rsidRPr="00E57A3B">
        <w:rPr>
          <w:sz w:val="24"/>
          <w:szCs w:val="24"/>
          <w:lang w:val="en-GB"/>
        </w:rPr>
        <w:t xml:space="preserve">Commission services (DG GROW) </w:t>
      </w:r>
      <w:r w:rsidR="006F0FE7" w:rsidRPr="00E57A3B">
        <w:rPr>
          <w:sz w:val="24"/>
          <w:szCs w:val="24"/>
          <w:lang w:val="en-GB"/>
        </w:rPr>
        <w:t>prepare a draft</w:t>
      </w:r>
      <w:r w:rsidR="00A27CB0" w:rsidRPr="00E57A3B">
        <w:rPr>
          <w:sz w:val="24"/>
          <w:szCs w:val="24"/>
          <w:lang w:val="en-GB"/>
        </w:rPr>
        <w:t xml:space="preserve"> implementing Regulation amending </w:t>
      </w:r>
      <w:r w:rsidRPr="00E57A3B">
        <w:rPr>
          <w:sz w:val="24"/>
          <w:szCs w:val="24"/>
          <w:lang w:val="en-GB"/>
        </w:rPr>
        <w:t xml:space="preserve">the </w:t>
      </w:r>
      <w:r w:rsidR="006F0FE7" w:rsidRPr="00E57A3B">
        <w:rPr>
          <w:sz w:val="24"/>
          <w:szCs w:val="24"/>
          <w:lang w:val="en-GB"/>
        </w:rPr>
        <w:t>annexes to</w:t>
      </w:r>
      <w:r w:rsidR="00A27CB0" w:rsidRPr="00E57A3B">
        <w:rPr>
          <w:sz w:val="24"/>
          <w:szCs w:val="24"/>
          <w:lang w:val="en-GB"/>
        </w:rPr>
        <w:t xml:space="preserve"> the CPR</w:t>
      </w:r>
      <w:r w:rsidR="006F0FE7" w:rsidRPr="00E57A3B">
        <w:rPr>
          <w:sz w:val="24"/>
          <w:szCs w:val="24"/>
          <w:lang w:val="en-GB"/>
        </w:rPr>
        <w:t xml:space="preserve"> </w:t>
      </w:r>
      <w:r w:rsidR="00341AFD" w:rsidRPr="00E57A3B">
        <w:rPr>
          <w:sz w:val="24"/>
          <w:szCs w:val="24"/>
          <w:lang w:val="en-GB"/>
        </w:rPr>
        <w:t>based on</w:t>
      </w:r>
      <w:r w:rsidR="006F0FE7" w:rsidRPr="00E57A3B">
        <w:rPr>
          <w:sz w:val="24"/>
          <w:szCs w:val="24"/>
          <w:lang w:val="en-GB"/>
        </w:rPr>
        <w:t xml:space="preserve"> its Article 31(1)</w:t>
      </w:r>
      <w:r w:rsidRPr="00E57A3B">
        <w:rPr>
          <w:sz w:val="24"/>
          <w:szCs w:val="24"/>
          <w:lang w:val="en-GB"/>
        </w:rPr>
        <w:t xml:space="preserve"> (Regulatory process with scrutiny) </w:t>
      </w:r>
    </w:p>
    <w:p w14:paraId="440CCFD9" w14:textId="77777777" w:rsidR="00D10672" w:rsidRPr="009974BB" w:rsidRDefault="00D10672" w:rsidP="00D10672">
      <w:pPr>
        <w:jc w:val="both"/>
        <w:rPr>
          <w:lang w:val="en-GB"/>
        </w:rPr>
      </w:pPr>
    </w:p>
    <w:p w14:paraId="053CE747" w14:textId="77777777" w:rsidR="00B04995" w:rsidRPr="009974BB" w:rsidRDefault="00B04995" w:rsidP="0046642F">
      <w:pPr>
        <w:pStyle w:val="Title"/>
        <w:rPr>
          <w:lang w:val="en-GB"/>
        </w:rPr>
      </w:pPr>
    </w:p>
    <w:p w14:paraId="199A9A16" w14:textId="77777777" w:rsidR="009820CD" w:rsidRPr="009974BB" w:rsidRDefault="009820CD" w:rsidP="0046642F">
      <w:pPr>
        <w:pStyle w:val="Title"/>
        <w:rPr>
          <w:lang w:val="en-GB"/>
        </w:rPr>
      </w:pPr>
    </w:p>
    <w:p w14:paraId="3FFF4EA7" w14:textId="77777777" w:rsidR="009820CD" w:rsidRPr="009974BB" w:rsidRDefault="009820CD" w:rsidP="0046642F">
      <w:pPr>
        <w:pStyle w:val="Title"/>
        <w:rPr>
          <w:lang w:val="en-GB"/>
        </w:rPr>
      </w:pPr>
    </w:p>
    <w:p w14:paraId="65EC82A2" w14:textId="77777777" w:rsidR="001E0C65" w:rsidRPr="009974BB" w:rsidRDefault="001E0C65" w:rsidP="001E0C65">
      <w:pPr>
        <w:rPr>
          <w:lang w:val="en-GB"/>
        </w:rPr>
      </w:pPr>
    </w:p>
    <w:p w14:paraId="1B7D4510" w14:textId="77777777" w:rsidR="001E0C65" w:rsidRPr="009974BB" w:rsidRDefault="001E0C65" w:rsidP="001E0C65">
      <w:pPr>
        <w:rPr>
          <w:lang w:val="en-GB"/>
        </w:rPr>
      </w:pPr>
    </w:p>
    <w:p w14:paraId="14D73FC0" w14:textId="5EB7F193" w:rsidR="00CA62D2" w:rsidRPr="009974BB" w:rsidRDefault="00CA62D2" w:rsidP="00CA62D2">
      <w:pPr>
        <w:pageBreakBefore/>
        <w:spacing w:after="240" w:line="240" w:lineRule="auto"/>
        <w:jc w:val="both"/>
        <w:outlineLvl w:val="0"/>
        <w:rPr>
          <w:rFonts w:eastAsia="Times New Roman" w:cs="Times New Roman"/>
          <w:bCs/>
          <w:color w:val="0070C0"/>
          <w:kern w:val="0"/>
          <w:sz w:val="52"/>
          <w:szCs w:val="36"/>
          <w:lang w:val="en-GB" w:eastAsia="en-GB"/>
          <w14:ligatures w14:val="none"/>
        </w:rPr>
      </w:pPr>
      <w:bookmarkStart w:id="38" w:name="_Toc144309709"/>
      <w:bookmarkStart w:id="39" w:name="_Toc190964365"/>
      <w:r w:rsidRPr="009974BB">
        <w:rPr>
          <w:rFonts w:eastAsia="Times New Roman" w:cs="Times New Roman"/>
          <w:bCs/>
          <w:color w:val="0070C0"/>
          <w:kern w:val="0"/>
          <w:sz w:val="52"/>
          <w:szCs w:val="36"/>
          <w:lang w:val="en-GB" w:eastAsia="en-GB"/>
          <w14:ligatures w14:val="none"/>
        </w:rPr>
        <w:t xml:space="preserve">ANNEX 1: </w:t>
      </w:r>
      <w:bookmarkEnd w:id="38"/>
      <w:r w:rsidR="00010FA3" w:rsidRPr="009974BB">
        <w:rPr>
          <w:rFonts w:eastAsia="Times New Roman" w:cs="Times New Roman"/>
          <w:bCs/>
          <w:color w:val="0070C0"/>
          <w:kern w:val="0"/>
          <w:sz w:val="52"/>
          <w:szCs w:val="36"/>
          <w:lang w:val="en-GB" w:eastAsia="en-GB"/>
          <w14:ligatures w14:val="none"/>
        </w:rPr>
        <w:t>Checklist for i</w:t>
      </w:r>
      <w:r w:rsidRPr="009974BB">
        <w:rPr>
          <w:rFonts w:eastAsia="Times New Roman" w:cs="Times New Roman"/>
          <w:bCs/>
          <w:color w:val="0070C0"/>
          <w:kern w:val="0"/>
          <w:sz w:val="52"/>
          <w:szCs w:val="36"/>
          <w:lang w:val="en-GB" w:eastAsia="en-GB"/>
          <w14:ligatures w14:val="none"/>
        </w:rPr>
        <w:t>nitial screening – feasibility check</w:t>
      </w:r>
      <w:bookmarkEnd w:id="39"/>
    </w:p>
    <w:p w14:paraId="142E5175" w14:textId="77777777" w:rsidR="00584AB4" w:rsidRPr="009974BB" w:rsidRDefault="00584AB4" w:rsidP="00CA62D2">
      <w:pPr>
        <w:spacing w:after="240"/>
        <w:rPr>
          <w:lang w:val="en-GB"/>
        </w:rPr>
      </w:pPr>
      <w:r w:rsidRPr="009974BB">
        <w:rPr>
          <w:lang w:val="en-GB"/>
        </w:rPr>
        <w:t xml:space="preserve">This checklist helps ensure the application meets the minimum formal requirements before moving to the detailed assessment phase. Each item should be marked as </w:t>
      </w:r>
      <w:r w:rsidRPr="009974BB">
        <w:rPr>
          <w:b/>
          <w:bCs/>
          <w:lang w:val="en-GB"/>
        </w:rPr>
        <w:t>Yes</w:t>
      </w:r>
      <w:r w:rsidRPr="009974BB">
        <w:rPr>
          <w:lang w:val="en-GB"/>
        </w:rPr>
        <w:t xml:space="preserve">, </w:t>
      </w:r>
      <w:r w:rsidRPr="009974BB">
        <w:rPr>
          <w:b/>
          <w:bCs/>
          <w:lang w:val="en-GB"/>
        </w:rPr>
        <w:t>No</w:t>
      </w:r>
      <w:r w:rsidRPr="009974BB">
        <w:rPr>
          <w:lang w:val="en-GB"/>
        </w:rPr>
        <w:t xml:space="preserve">, or </w:t>
      </w:r>
      <w:r w:rsidRPr="009974BB">
        <w:rPr>
          <w:b/>
          <w:bCs/>
          <w:lang w:val="en-GB"/>
        </w:rPr>
        <w:t>Not Applicable (N/A)</w:t>
      </w:r>
      <w:r w:rsidRPr="009974BB">
        <w:rPr>
          <w:lang w:val="en-GB"/>
        </w:rPr>
        <w:t>.</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1827"/>
        <w:gridCol w:w="3359"/>
      </w:tblGrid>
      <w:tr w:rsidR="00144B9E" w:rsidRPr="009974BB" w14:paraId="29009CDC" w14:textId="77777777" w:rsidTr="00ED20F2">
        <w:tc>
          <w:tcPr>
            <w:tcW w:w="4056" w:type="dxa"/>
            <w:shd w:val="clear" w:color="auto" w:fill="C1E4F5" w:themeFill="accent1" w:themeFillTint="33"/>
            <w:vAlign w:val="center"/>
          </w:tcPr>
          <w:p w14:paraId="751B0B4A" w14:textId="6FC3463F" w:rsidR="00144B9E" w:rsidRPr="009974BB" w:rsidRDefault="00144B9E" w:rsidP="00144B9E">
            <w:pPr>
              <w:spacing w:before="120" w:after="120"/>
              <w:rPr>
                <w:b/>
                <w:bCs/>
                <w:lang w:val="en-GB"/>
              </w:rPr>
            </w:pPr>
            <w:r w:rsidRPr="009974BB">
              <w:rPr>
                <w:b/>
                <w:bCs/>
                <w:lang w:val="en-GB"/>
              </w:rPr>
              <w:t>Criteria</w:t>
            </w:r>
          </w:p>
        </w:tc>
        <w:tc>
          <w:tcPr>
            <w:tcW w:w="1827" w:type="dxa"/>
            <w:shd w:val="clear" w:color="auto" w:fill="C1E4F5" w:themeFill="accent1" w:themeFillTint="33"/>
          </w:tcPr>
          <w:p w14:paraId="298CF917" w14:textId="316ACBFC" w:rsidR="00144B9E" w:rsidRPr="009974BB" w:rsidRDefault="00144B9E" w:rsidP="00144B9E">
            <w:pPr>
              <w:spacing w:before="120" w:after="120"/>
              <w:rPr>
                <w:b/>
                <w:bCs/>
                <w:lang w:val="en-GB"/>
              </w:rPr>
            </w:pPr>
            <w:r w:rsidRPr="009974BB">
              <w:rPr>
                <w:b/>
                <w:bCs/>
                <w:lang w:val="en-GB"/>
              </w:rPr>
              <w:t>Answer</w:t>
            </w:r>
          </w:p>
        </w:tc>
        <w:tc>
          <w:tcPr>
            <w:tcW w:w="3359" w:type="dxa"/>
            <w:shd w:val="clear" w:color="auto" w:fill="C1E4F5" w:themeFill="accent1" w:themeFillTint="33"/>
          </w:tcPr>
          <w:p w14:paraId="1EF49B90" w14:textId="767EAB57" w:rsidR="00144B9E" w:rsidRPr="009974BB" w:rsidRDefault="00144B9E" w:rsidP="00144B9E">
            <w:pPr>
              <w:spacing w:before="120" w:after="120"/>
              <w:rPr>
                <w:b/>
                <w:bCs/>
                <w:lang w:val="en-GB"/>
              </w:rPr>
            </w:pPr>
            <w:r w:rsidRPr="009974BB">
              <w:rPr>
                <w:b/>
                <w:bCs/>
                <w:lang w:val="en-GB"/>
              </w:rPr>
              <w:t>Comments</w:t>
            </w:r>
          </w:p>
        </w:tc>
      </w:tr>
      <w:tr w:rsidR="003F1622" w:rsidRPr="009974BB" w14:paraId="33619B74" w14:textId="77777777" w:rsidTr="00F358D3">
        <w:tc>
          <w:tcPr>
            <w:tcW w:w="9242" w:type="dxa"/>
            <w:gridSpan w:val="3"/>
            <w:shd w:val="clear" w:color="auto" w:fill="D1D1D1" w:themeFill="background2" w:themeFillShade="E6"/>
            <w:vAlign w:val="center"/>
          </w:tcPr>
          <w:p w14:paraId="79685A6A" w14:textId="0998A5D5" w:rsidR="003F1622" w:rsidRPr="009974BB" w:rsidRDefault="003F1622" w:rsidP="00144B9E">
            <w:pPr>
              <w:spacing w:before="120" w:after="120"/>
              <w:rPr>
                <w:b/>
                <w:bCs/>
                <w:lang w:val="en-GB"/>
              </w:rPr>
            </w:pPr>
            <w:r w:rsidRPr="009974BB">
              <w:rPr>
                <w:b/>
                <w:bCs/>
                <w:lang w:val="en-GB"/>
              </w:rPr>
              <w:t>1. General Information on the Application</w:t>
            </w:r>
          </w:p>
        </w:tc>
      </w:tr>
      <w:tr w:rsidR="00144B9E" w:rsidRPr="009974BB" w14:paraId="66E90928" w14:textId="77777777" w:rsidTr="00ED20F2">
        <w:tc>
          <w:tcPr>
            <w:tcW w:w="4056" w:type="dxa"/>
            <w:vAlign w:val="center"/>
            <w:hideMark/>
          </w:tcPr>
          <w:p w14:paraId="6BCD8EEA" w14:textId="2F9E0052" w:rsidR="00144B9E" w:rsidRPr="009974BB" w:rsidRDefault="00B03D03" w:rsidP="00144B9E">
            <w:pPr>
              <w:spacing w:before="120" w:after="120" w:line="259" w:lineRule="auto"/>
              <w:rPr>
                <w:lang w:val="en-GB"/>
              </w:rPr>
            </w:pPr>
            <w:r>
              <w:rPr>
                <w:lang w:val="en-GB"/>
              </w:rPr>
              <w:t xml:space="preserve">1.1 </w:t>
            </w:r>
            <w:r w:rsidR="00144B9E" w:rsidRPr="009974BB">
              <w:rPr>
                <w:lang w:val="en-GB"/>
              </w:rPr>
              <w:t>Is the application form fully completed?</w:t>
            </w:r>
          </w:p>
        </w:tc>
        <w:tc>
          <w:tcPr>
            <w:tcW w:w="1827" w:type="dxa"/>
            <w:vAlign w:val="center"/>
            <w:hideMark/>
          </w:tcPr>
          <w:p w14:paraId="0CCD3CA6" w14:textId="77777777" w:rsidR="00144B9E" w:rsidRPr="009974BB" w:rsidRDefault="00144B9E" w:rsidP="00144B9E">
            <w:pPr>
              <w:spacing w:before="120" w:after="120" w:line="259" w:lineRule="auto"/>
              <w:rPr>
                <w:lang w:val="en-GB"/>
              </w:rPr>
            </w:pPr>
            <w:r w:rsidRPr="009974BB">
              <w:rPr>
                <w:lang w:val="en-GB"/>
              </w:rPr>
              <w:t xml:space="preserve">☐ Yes </w:t>
            </w:r>
          </w:p>
          <w:p w14:paraId="389C5D9C" w14:textId="77777777" w:rsidR="00144B9E" w:rsidRPr="009974BB" w:rsidRDefault="00144B9E" w:rsidP="00144B9E">
            <w:pPr>
              <w:spacing w:before="120" w:after="120" w:line="259" w:lineRule="auto"/>
              <w:rPr>
                <w:lang w:val="en-GB"/>
              </w:rPr>
            </w:pPr>
            <w:r w:rsidRPr="009974BB">
              <w:rPr>
                <w:lang w:val="en-GB"/>
              </w:rPr>
              <w:t xml:space="preserve">☐ No </w:t>
            </w:r>
          </w:p>
          <w:p w14:paraId="47F0A1D1" w14:textId="61BFF114" w:rsidR="00144B9E" w:rsidRPr="009974BB" w:rsidRDefault="00144B9E" w:rsidP="00144B9E">
            <w:pPr>
              <w:spacing w:before="120" w:after="120" w:line="259" w:lineRule="auto"/>
              <w:rPr>
                <w:lang w:val="en-GB"/>
              </w:rPr>
            </w:pPr>
            <w:r w:rsidRPr="009974BB">
              <w:rPr>
                <w:lang w:val="en-GB"/>
              </w:rPr>
              <w:t>☐ N/A</w:t>
            </w:r>
          </w:p>
        </w:tc>
        <w:tc>
          <w:tcPr>
            <w:tcW w:w="3359" w:type="dxa"/>
            <w:hideMark/>
          </w:tcPr>
          <w:p w14:paraId="1AD48B19" w14:textId="77777777" w:rsidR="00144B9E" w:rsidRPr="009974BB" w:rsidRDefault="00144B9E" w:rsidP="00144B9E">
            <w:pPr>
              <w:spacing w:before="120" w:after="120" w:line="259" w:lineRule="auto"/>
              <w:rPr>
                <w:lang w:val="en-GB"/>
              </w:rPr>
            </w:pPr>
          </w:p>
        </w:tc>
      </w:tr>
      <w:tr w:rsidR="00144B9E" w:rsidRPr="009974BB" w14:paraId="62AA3FDD" w14:textId="77777777" w:rsidTr="00ED20F2">
        <w:tc>
          <w:tcPr>
            <w:tcW w:w="4056" w:type="dxa"/>
            <w:vAlign w:val="center"/>
            <w:hideMark/>
          </w:tcPr>
          <w:p w14:paraId="151143E3" w14:textId="76AF47C1" w:rsidR="00144B9E" w:rsidRPr="009974BB" w:rsidRDefault="00B03D03" w:rsidP="00144B9E">
            <w:pPr>
              <w:spacing w:before="120" w:after="120" w:line="259" w:lineRule="auto"/>
              <w:rPr>
                <w:lang w:val="en-GB"/>
              </w:rPr>
            </w:pPr>
            <w:r>
              <w:rPr>
                <w:lang w:val="en-GB"/>
              </w:rPr>
              <w:t xml:space="preserve">1.2 </w:t>
            </w:r>
            <w:r w:rsidR="00144B9E" w:rsidRPr="009974BB">
              <w:rPr>
                <w:lang w:val="en-GB"/>
              </w:rPr>
              <w:t xml:space="preserve">Is the request submitted within the </w:t>
            </w:r>
            <w:r w:rsidR="007D700A">
              <w:rPr>
                <w:lang w:val="en-GB"/>
              </w:rPr>
              <w:t>9</w:t>
            </w:r>
            <w:r w:rsidR="00144B9E" w:rsidRPr="009974BB">
              <w:rPr>
                <w:lang w:val="en-GB"/>
              </w:rPr>
              <w:t>-month deadline after the RAC opinion publication?</w:t>
            </w:r>
          </w:p>
        </w:tc>
        <w:tc>
          <w:tcPr>
            <w:tcW w:w="1827" w:type="dxa"/>
            <w:vAlign w:val="center"/>
            <w:hideMark/>
          </w:tcPr>
          <w:p w14:paraId="5B5DF342" w14:textId="77777777" w:rsidR="00144B9E" w:rsidRPr="009974BB" w:rsidRDefault="00144B9E" w:rsidP="00144B9E">
            <w:pPr>
              <w:spacing w:before="120" w:after="120" w:line="259" w:lineRule="auto"/>
              <w:rPr>
                <w:lang w:val="en-GB"/>
              </w:rPr>
            </w:pPr>
            <w:r w:rsidRPr="009974BB">
              <w:rPr>
                <w:lang w:val="en-GB"/>
              </w:rPr>
              <w:t xml:space="preserve">☐ Yes </w:t>
            </w:r>
          </w:p>
          <w:p w14:paraId="3E4A1035" w14:textId="77777777" w:rsidR="00144B9E" w:rsidRPr="009974BB" w:rsidRDefault="00144B9E" w:rsidP="00144B9E">
            <w:pPr>
              <w:spacing w:before="120" w:after="120" w:line="259" w:lineRule="auto"/>
              <w:rPr>
                <w:lang w:val="en-GB"/>
              </w:rPr>
            </w:pPr>
            <w:r w:rsidRPr="009974BB">
              <w:rPr>
                <w:lang w:val="en-GB"/>
              </w:rPr>
              <w:t xml:space="preserve">☐ No </w:t>
            </w:r>
          </w:p>
          <w:p w14:paraId="526614B6" w14:textId="3A5C83F1" w:rsidR="00144B9E" w:rsidRPr="009974BB" w:rsidRDefault="00144B9E" w:rsidP="00144B9E">
            <w:pPr>
              <w:spacing w:before="120" w:after="120" w:line="259" w:lineRule="auto"/>
              <w:rPr>
                <w:lang w:val="en-GB"/>
              </w:rPr>
            </w:pPr>
            <w:r w:rsidRPr="009974BB">
              <w:rPr>
                <w:lang w:val="en-GB"/>
              </w:rPr>
              <w:t>☐ N/A</w:t>
            </w:r>
          </w:p>
        </w:tc>
        <w:tc>
          <w:tcPr>
            <w:tcW w:w="3359" w:type="dxa"/>
            <w:hideMark/>
          </w:tcPr>
          <w:p w14:paraId="486EEDEC" w14:textId="77777777" w:rsidR="00144B9E" w:rsidRPr="009974BB" w:rsidRDefault="00144B9E" w:rsidP="00144B9E">
            <w:pPr>
              <w:spacing w:before="120" w:after="120" w:line="259" w:lineRule="auto"/>
              <w:rPr>
                <w:lang w:val="en-GB"/>
              </w:rPr>
            </w:pPr>
          </w:p>
        </w:tc>
      </w:tr>
      <w:tr w:rsidR="00144B9E" w:rsidRPr="009974BB" w14:paraId="677E5E0C" w14:textId="77777777" w:rsidTr="00ED20F2">
        <w:tc>
          <w:tcPr>
            <w:tcW w:w="4056" w:type="dxa"/>
            <w:vAlign w:val="center"/>
            <w:hideMark/>
          </w:tcPr>
          <w:p w14:paraId="3860E5EA" w14:textId="206108F9" w:rsidR="00144B9E" w:rsidRPr="009974BB" w:rsidRDefault="00B03D03" w:rsidP="00144B9E">
            <w:pPr>
              <w:spacing w:before="120" w:after="120" w:line="259" w:lineRule="auto"/>
              <w:rPr>
                <w:lang w:val="en-GB"/>
              </w:rPr>
            </w:pPr>
            <w:r>
              <w:rPr>
                <w:lang w:val="en-GB"/>
              </w:rPr>
              <w:t xml:space="preserve">1.3 </w:t>
            </w:r>
            <w:r w:rsidR="00144B9E" w:rsidRPr="009974BB">
              <w:rPr>
                <w:lang w:val="en-GB"/>
              </w:rPr>
              <w:t>Is the identity of the applicant (manufacturer or responsible person</w:t>
            </w:r>
            <w:r w:rsidR="007D700A">
              <w:rPr>
                <w:lang w:val="en-GB"/>
              </w:rPr>
              <w:t xml:space="preserve"> acting alone or in consortium represented by a business association or another </w:t>
            </w:r>
            <w:r w:rsidR="00F86406">
              <w:rPr>
                <w:lang w:val="en-GB"/>
              </w:rPr>
              <w:t>representative</w:t>
            </w:r>
            <w:r w:rsidR="00144B9E" w:rsidRPr="009974BB">
              <w:rPr>
                <w:lang w:val="en-GB"/>
              </w:rPr>
              <w:t>) clearly indicated?</w:t>
            </w:r>
          </w:p>
        </w:tc>
        <w:tc>
          <w:tcPr>
            <w:tcW w:w="1827" w:type="dxa"/>
            <w:hideMark/>
          </w:tcPr>
          <w:p w14:paraId="1B906A14" w14:textId="77777777" w:rsidR="00144B9E" w:rsidRPr="009974BB" w:rsidRDefault="00144B9E" w:rsidP="00144B9E">
            <w:pPr>
              <w:spacing w:before="120" w:after="120" w:line="259" w:lineRule="auto"/>
              <w:rPr>
                <w:lang w:val="en-GB"/>
              </w:rPr>
            </w:pPr>
            <w:r w:rsidRPr="009974BB">
              <w:rPr>
                <w:lang w:val="en-GB"/>
              </w:rPr>
              <w:t xml:space="preserve">☐ Yes </w:t>
            </w:r>
          </w:p>
          <w:p w14:paraId="0E4244A1" w14:textId="77777777" w:rsidR="00144B9E" w:rsidRPr="009974BB" w:rsidRDefault="00144B9E" w:rsidP="00144B9E">
            <w:pPr>
              <w:spacing w:before="120" w:after="120" w:line="259" w:lineRule="auto"/>
              <w:rPr>
                <w:lang w:val="en-GB"/>
              </w:rPr>
            </w:pPr>
            <w:r w:rsidRPr="009974BB">
              <w:rPr>
                <w:lang w:val="en-GB"/>
              </w:rPr>
              <w:t xml:space="preserve">☐ No </w:t>
            </w:r>
          </w:p>
          <w:p w14:paraId="786119AC" w14:textId="1F4F9348" w:rsidR="00144B9E" w:rsidRPr="009974BB" w:rsidRDefault="00144B9E" w:rsidP="00144B9E">
            <w:pPr>
              <w:spacing w:before="120" w:after="120" w:line="259" w:lineRule="auto"/>
              <w:rPr>
                <w:lang w:val="en-GB"/>
              </w:rPr>
            </w:pPr>
            <w:r w:rsidRPr="009974BB">
              <w:rPr>
                <w:lang w:val="en-GB"/>
              </w:rPr>
              <w:t>☐ N/A</w:t>
            </w:r>
          </w:p>
        </w:tc>
        <w:tc>
          <w:tcPr>
            <w:tcW w:w="3359" w:type="dxa"/>
            <w:hideMark/>
          </w:tcPr>
          <w:p w14:paraId="4E0D18D4" w14:textId="77777777" w:rsidR="00144B9E" w:rsidRPr="009974BB" w:rsidRDefault="00144B9E" w:rsidP="00144B9E">
            <w:pPr>
              <w:spacing w:before="120" w:after="120" w:line="259" w:lineRule="auto"/>
              <w:rPr>
                <w:lang w:val="en-GB"/>
              </w:rPr>
            </w:pPr>
          </w:p>
        </w:tc>
      </w:tr>
      <w:tr w:rsidR="003F1622" w:rsidRPr="009974BB" w14:paraId="7BD90D7B" w14:textId="77777777" w:rsidTr="00F358D3">
        <w:tc>
          <w:tcPr>
            <w:tcW w:w="9242" w:type="dxa"/>
            <w:gridSpan w:val="3"/>
            <w:shd w:val="clear" w:color="auto" w:fill="D1D1D1" w:themeFill="background2" w:themeFillShade="E6"/>
            <w:vAlign w:val="center"/>
          </w:tcPr>
          <w:p w14:paraId="6446668D" w14:textId="13E7C75F" w:rsidR="003F1622" w:rsidRPr="009974BB" w:rsidRDefault="003F1622" w:rsidP="00144B9E">
            <w:pPr>
              <w:spacing w:before="120" w:after="120"/>
              <w:rPr>
                <w:lang w:val="en-GB"/>
              </w:rPr>
            </w:pPr>
            <w:r w:rsidRPr="009974BB">
              <w:rPr>
                <w:b/>
                <w:bCs/>
                <w:lang w:val="en-GB"/>
              </w:rPr>
              <w:t>2. Substance Identification</w:t>
            </w:r>
          </w:p>
        </w:tc>
      </w:tr>
      <w:tr w:rsidR="00144B9E" w:rsidRPr="009974BB" w14:paraId="0E5CCDF4" w14:textId="77777777" w:rsidTr="00ED20F2">
        <w:tc>
          <w:tcPr>
            <w:tcW w:w="4056" w:type="dxa"/>
            <w:vAlign w:val="center"/>
            <w:hideMark/>
          </w:tcPr>
          <w:p w14:paraId="4A8B3367" w14:textId="4BC6E580" w:rsidR="00144B9E" w:rsidRPr="009974BB" w:rsidRDefault="00B03D03" w:rsidP="00144B9E">
            <w:pPr>
              <w:spacing w:before="120" w:after="120" w:line="259" w:lineRule="auto"/>
              <w:rPr>
                <w:lang w:val="en-GB"/>
              </w:rPr>
            </w:pPr>
            <w:r>
              <w:rPr>
                <w:lang w:val="en-GB"/>
              </w:rPr>
              <w:t xml:space="preserve">2.1 </w:t>
            </w:r>
            <w:r w:rsidR="00144B9E" w:rsidRPr="009974BB">
              <w:rPr>
                <w:lang w:val="en-GB"/>
              </w:rPr>
              <w:t>Is the chemical identity clearly described? (e.g., name, CAS number, chemical structure)</w:t>
            </w:r>
          </w:p>
        </w:tc>
        <w:tc>
          <w:tcPr>
            <w:tcW w:w="1827" w:type="dxa"/>
            <w:hideMark/>
          </w:tcPr>
          <w:p w14:paraId="03A3BA0F" w14:textId="77777777" w:rsidR="003F1622" w:rsidRPr="009974BB" w:rsidRDefault="003F1622" w:rsidP="003F1622">
            <w:pPr>
              <w:spacing w:before="120" w:after="120" w:line="259" w:lineRule="auto"/>
              <w:rPr>
                <w:lang w:val="en-GB"/>
              </w:rPr>
            </w:pPr>
            <w:r w:rsidRPr="009974BB">
              <w:rPr>
                <w:lang w:val="en-GB"/>
              </w:rPr>
              <w:t xml:space="preserve">☐ Yes </w:t>
            </w:r>
          </w:p>
          <w:p w14:paraId="3B259470" w14:textId="77777777" w:rsidR="003F1622" w:rsidRPr="009974BB" w:rsidRDefault="003F1622" w:rsidP="003F1622">
            <w:pPr>
              <w:spacing w:before="120" w:after="120" w:line="259" w:lineRule="auto"/>
              <w:rPr>
                <w:lang w:val="en-GB"/>
              </w:rPr>
            </w:pPr>
            <w:r w:rsidRPr="009974BB">
              <w:rPr>
                <w:lang w:val="en-GB"/>
              </w:rPr>
              <w:t xml:space="preserve">☐ No </w:t>
            </w:r>
          </w:p>
          <w:p w14:paraId="593FE4A3" w14:textId="2BBC4F00" w:rsidR="00144B9E" w:rsidRPr="009974BB" w:rsidRDefault="003F1622" w:rsidP="003F1622">
            <w:pPr>
              <w:spacing w:before="120" w:after="120" w:line="259" w:lineRule="auto"/>
              <w:rPr>
                <w:lang w:val="en-GB"/>
              </w:rPr>
            </w:pPr>
            <w:r w:rsidRPr="009974BB">
              <w:rPr>
                <w:lang w:val="en-GB"/>
              </w:rPr>
              <w:t>☐ N/A</w:t>
            </w:r>
          </w:p>
        </w:tc>
        <w:tc>
          <w:tcPr>
            <w:tcW w:w="3359" w:type="dxa"/>
          </w:tcPr>
          <w:p w14:paraId="2E9B140C" w14:textId="025487AE" w:rsidR="00144B9E" w:rsidRPr="009974BB" w:rsidRDefault="00144B9E" w:rsidP="00144B9E">
            <w:pPr>
              <w:spacing w:before="120" w:after="120" w:line="259" w:lineRule="auto"/>
              <w:rPr>
                <w:lang w:val="en-GB"/>
              </w:rPr>
            </w:pPr>
          </w:p>
        </w:tc>
      </w:tr>
      <w:tr w:rsidR="00144B9E" w:rsidRPr="009974BB" w14:paraId="201F5CFF" w14:textId="77777777" w:rsidTr="00ED20F2">
        <w:tc>
          <w:tcPr>
            <w:tcW w:w="4056" w:type="dxa"/>
            <w:vAlign w:val="center"/>
            <w:hideMark/>
          </w:tcPr>
          <w:p w14:paraId="1955C8F5" w14:textId="49669173" w:rsidR="00144B9E" w:rsidRPr="009974BB" w:rsidRDefault="00B03D03" w:rsidP="00144B9E">
            <w:pPr>
              <w:spacing w:before="120" w:after="120" w:line="259" w:lineRule="auto"/>
              <w:rPr>
                <w:lang w:val="en-GB"/>
              </w:rPr>
            </w:pPr>
            <w:r>
              <w:rPr>
                <w:lang w:val="en-GB"/>
              </w:rPr>
              <w:t xml:space="preserve">2.2 </w:t>
            </w:r>
            <w:r w:rsidR="000C4CBF">
              <w:rPr>
                <w:lang w:val="en-GB"/>
              </w:rPr>
              <w:t>What is the proposed classification by RAC?</w:t>
            </w:r>
          </w:p>
        </w:tc>
        <w:tc>
          <w:tcPr>
            <w:tcW w:w="1827" w:type="dxa"/>
            <w:hideMark/>
          </w:tcPr>
          <w:p w14:paraId="18889630" w14:textId="6734AC05" w:rsidR="000C4CBF" w:rsidRDefault="000C4CBF" w:rsidP="003F1622">
            <w:pPr>
              <w:spacing w:before="120" w:after="120" w:line="259" w:lineRule="auto"/>
              <w:rPr>
                <w:lang w:val="en-GB"/>
              </w:rPr>
            </w:pPr>
            <w:r w:rsidRPr="009974BB">
              <w:rPr>
                <w:lang w:val="en-GB"/>
              </w:rPr>
              <w:t xml:space="preserve">☐ </w:t>
            </w:r>
            <w:r>
              <w:rPr>
                <w:lang w:val="en-GB"/>
              </w:rPr>
              <w:t>Carcinogenic</w:t>
            </w:r>
          </w:p>
          <w:p w14:paraId="68EAA800" w14:textId="3D352587" w:rsidR="000C4CBF" w:rsidRDefault="000C4CBF" w:rsidP="003F1622">
            <w:pPr>
              <w:spacing w:before="120" w:after="120" w:line="259" w:lineRule="auto"/>
              <w:rPr>
                <w:lang w:val="en-GB"/>
              </w:rPr>
            </w:pPr>
            <w:r w:rsidRPr="009974BB">
              <w:rPr>
                <w:lang w:val="en-GB"/>
              </w:rPr>
              <w:t xml:space="preserve">☐ </w:t>
            </w:r>
            <w:r>
              <w:rPr>
                <w:lang w:val="en-GB"/>
              </w:rPr>
              <w:t xml:space="preserve">Mutagenic </w:t>
            </w:r>
          </w:p>
          <w:p w14:paraId="0B0B2524" w14:textId="40ADC59D" w:rsidR="000C4CBF" w:rsidRPr="009974BB" w:rsidRDefault="000C4CBF" w:rsidP="003F1622">
            <w:pPr>
              <w:spacing w:before="120" w:after="120" w:line="259" w:lineRule="auto"/>
              <w:rPr>
                <w:lang w:val="en-GB"/>
              </w:rPr>
            </w:pPr>
            <w:r w:rsidRPr="009974BB">
              <w:rPr>
                <w:lang w:val="en-GB"/>
              </w:rPr>
              <w:t xml:space="preserve">☐ </w:t>
            </w:r>
            <w:r>
              <w:rPr>
                <w:lang w:val="en-GB"/>
              </w:rPr>
              <w:t>Reprotoxic</w:t>
            </w:r>
          </w:p>
        </w:tc>
        <w:tc>
          <w:tcPr>
            <w:tcW w:w="3359" w:type="dxa"/>
            <w:hideMark/>
          </w:tcPr>
          <w:p w14:paraId="686FB27D" w14:textId="77777777" w:rsidR="00144B9E" w:rsidRPr="009974BB" w:rsidRDefault="00144B9E" w:rsidP="00144B9E">
            <w:pPr>
              <w:spacing w:before="120" w:after="120" w:line="259" w:lineRule="auto"/>
              <w:rPr>
                <w:lang w:val="en-GB"/>
              </w:rPr>
            </w:pPr>
          </w:p>
        </w:tc>
      </w:tr>
      <w:tr w:rsidR="003F1622" w:rsidRPr="009974BB" w14:paraId="49B919A3" w14:textId="77777777" w:rsidTr="00F358D3">
        <w:tc>
          <w:tcPr>
            <w:tcW w:w="9242" w:type="dxa"/>
            <w:gridSpan w:val="3"/>
            <w:shd w:val="clear" w:color="auto" w:fill="D1D1D1" w:themeFill="background2" w:themeFillShade="E6"/>
            <w:vAlign w:val="center"/>
          </w:tcPr>
          <w:p w14:paraId="07A7C18E" w14:textId="7E2B43A0" w:rsidR="003F1622" w:rsidRPr="009974BB" w:rsidRDefault="003F1622" w:rsidP="00144B9E">
            <w:pPr>
              <w:spacing w:before="120" w:after="120"/>
              <w:rPr>
                <w:lang w:val="en-GB"/>
              </w:rPr>
            </w:pPr>
            <w:r w:rsidRPr="009974BB">
              <w:rPr>
                <w:b/>
                <w:bCs/>
                <w:lang w:val="en-GB"/>
              </w:rPr>
              <w:t>3. Completeness of Documentation</w:t>
            </w:r>
          </w:p>
        </w:tc>
      </w:tr>
      <w:tr w:rsidR="00144B9E" w:rsidRPr="009974BB" w14:paraId="4F0D35F7" w14:textId="77777777" w:rsidTr="00ED20F2">
        <w:tc>
          <w:tcPr>
            <w:tcW w:w="4056" w:type="dxa"/>
            <w:vAlign w:val="center"/>
            <w:hideMark/>
          </w:tcPr>
          <w:p w14:paraId="74CED458" w14:textId="20AF75C2" w:rsidR="00144B9E" w:rsidRPr="009974BB" w:rsidRDefault="00B03D03" w:rsidP="00144B9E">
            <w:pPr>
              <w:spacing w:before="120" w:after="120" w:line="259" w:lineRule="auto"/>
              <w:rPr>
                <w:lang w:val="en-GB"/>
              </w:rPr>
            </w:pPr>
            <w:r>
              <w:rPr>
                <w:lang w:val="en-GB"/>
              </w:rPr>
              <w:t xml:space="preserve">3.1 </w:t>
            </w:r>
            <w:r w:rsidR="00144B9E" w:rsidRPr="009974BB">
              <w:rPr>
                <w:lang w:val="en-GB"/>
              </w:rPr>
              <w:t>Is there a comprehensive explanation of how each exemption criterion is met?</w:t>
            </w:r>
          </w:p>
        </w:tc>
        <w:tc>
          <w:tcPr>
            <w:tcW w:w="1827" w:type="dxa"/>
            <w:hideMark/>
          </w:tcPr>
          <w:p w14:paraId="6BEEFCFE" w14:textId="77777777" w:rsidR="003F1622" w:rsidRPr="009974BB" w:rsidRDefault="003F1622" w:rsidP="003F1622">
            <w:pPr>
              <w:spacing w:before="120" w:after="120" w:line="259" w:lineRule="auto"/>
              <w:rPr>
                <w:lang w:val="en-GB"/>
              </w:rPr>
            </w:pPr>
            <w:r w:rsidRPr="009974BB">
              <w:rPr>
                <w:lang w:val="en-GB"/>
              </w:rPr>
              <w:t xml:space="preserve">☐ Yes </w:t>
            </w:r>
          </w:p>
          <w:p w14:paraId="4A6C8DB7" w14:textId="77777777" w:rsidR="003F1622" w:rsidRPr="009974BB" w:rsidRDefault="003F1622" w:rsidP="003F1622">
            <w:pPr>
              <w:spacing w:before="120" w:after="120" w:line="259" w:lineRule="auto"/>
              <w:rPr>
                <w:lang w:val="en-GB"/>
              </w:rPr>
            </w:pPr>
            <w:r w:rsidRPr="009974BB">
              <w:rPr>
                <w:lang w:val="en-GB"/>
              </w:rPr>
              <w:t xml:space="preserve">☐ No </w:t>
            </w:r>
          </w:p>
          <w:p w14:paraId="3DB5378B" w14:textId="41857F9F" w:rsidR="00144B9E" w:rsidRPr="009974BB" w:rsidRDefault="003F1622" w:rsidP="003F1622">
            <w:pPr>
              <w:spacing w:before="120" w:after="120" w:line="259" w:lineRule="auto"/>
              <w:rPr>
                <w:lang w:val="en-GB"/>
              </w:rPr>
            </w:pPr>
            <w:r w:rsidRPr="009974BB">
              <w:rPr>
                <w:lang w:val="en-GB"/>
              </w:rPr>
              <w:t>☐ N/A</w:t>
            </w:r>
          </w:p>
        </w:tc>
        <w:tc>
          <w:tcPr>
            <w:tcW w:w="3359" w:type="dxa"/>
            <w:hideMark/>
          </w:tcPr>
          <w:p w14:paraId="4027B9BC" w14:textId="77777777" w:rsidR="00144B9E" w:rsidRPr="009974BB" w:rsidRDefault="00144B9E" w:rsidP="00144B9E">
            <w:pPr>
              <w:spacing w:before="120" w:after="120" w:line="259" w:lineRule="auto"/>
              <w:rPr>
                <w:lang w:val="en-GB"/>
              </w:rPr>
            </w:pPr>
          </w:p>
        </w:tc>
      </w:tr>
      <w:tr w:rsidR="00144B9E" w:rsidRPr="009974BB" w14:paraId="095053C9" w14:textId="77777777" w:rsidTr="00ED20F2">
        <w:tc>
          <w:tcPr>
            <w:tcW w:w="4056" w:type="dxa"/>
            <w:vAlign w:val="center"/>
            <w:hideMark/>
          </w:tcPr>
          <w:p w14:paraId="5C8F1874" w14:textId="062DEF1E" w:rsidR="00144B9E" w:rsidRPr="009974BB" w:rsidRDefault="00B03D03" w:rsidP="00144B9E">
            <w:pPr>
              <w:spacing w:before="120" w:after="120" w:line="259" w:lineRule="auto"/>
              <w:rPr>
                <w:lang w:val="en-GB"/>
              </w:rPr>
            </w:pPr>
            <w:r>
              <w:rPr>
                <w:lang w:val="en-GB"/>
              </w:rPr>
              <w:t>3.</w:t>
            </w:r>
            <w:r w:rsidR="00007F26">
              <w:rPr>
                <w:lang w:val="en-GB"/>
              </w:rPr>
              <w:t>2</w:t>
            </w:r>
            <w:r>
              <w:rPr>
                <w:lang w:val="en-GB"/>
              </w:rPr>
              <w:t xml:space="preserve"> </w:t>
            </w:r>
            <w:r w:rsidR="00144B9E" w:rsidRPr="009974BB">
              <w:rPr>
                <w:lang w:val="en-GB"/>
              </w:rPr>
              <w:t>Are toxicological studies and exposure data included?</w:t>
            </w:r>
          </w:p>
        </w:tc>
        <w:tc>
          <w:tcPr>
            <w:tcW w:w="1827" w:type="dxa"/>
            <w:hideMark/>
          </w:tcPr>
          <w:p w14:paraId="324E9C1F" w14:textId="77777777" w:rsidR="003F1622" w:rsidRPr="009974BB" w:rsidRDefault="003F1622" w:rsidP="003F1622">
            <w:pPr>
              <w:spacing w:before="120" w:after="120" w:line="259" w:lineRule="auto"/>
              <w:rPr>
                <w:lang w:val="en-GB"/>
              </w:rPr>
            </w:pPr>
            <w:r w:rsidRPr="009974BB">
              <w:rPr>
                <w:lang w:val="en-GB"/>
              </w:rPr>
              <w:t xml:space="preserve">☐ Yes </w:t>
            </w:r>
          </w:p>
          <w:p w14:paraId="0CC8178C" w14:textId="77777777" w:rsidR="003F1622" w:rsidRPr="009974BB" w:rsidRDefault="003F1622" w:rsidP="003F1622">
            <w:pPr>
              <w:spacing w:before="120" w:after="120" w:line="259" w:lineRule="auto"/>
              <w:rPr>
                <w:lang w:val="en-GB"/>
              </w:rPr>
            </w:pPr>
            <w:r w:rsidRPr="009974BB">
              <w:rPr>
                <w:lang w:val="en-GB"/>
              </w:rPr>
              <w:t xml:space="preserve">☐ No </w:t>
            </w:r>
          </w:p>
          <w:p w14:paraId="78A9F746" w14:textId="733C17DE" w:rsidR="00144B9E" w:rsidRPr="009974BB" w:rsidRDefault="003F1622" w:rsidP="003F1622">
            <w:pPr>
              <w:spacing w:before="120" w:after="120" w:line="259" w:lineRule="auto"/>
              <w:rPr>
                <w:lang w:val="en-GB"/>
              </w:rPr>
            </w:pPr>
            <w:r w:rsidRPr="009974BB">
              <w:rPr>
                <w:lang w:val="en-GB"/>
              </w:rPr>
              <w:t>☐ N/A</w:t>
            </w:r>
          </w:p>
        </w:tc>
        <w:tc>
          <w:tcPr>
            <w:tcW w:w="3359" w:type="dxa"/>
            <w:hideMark/>
          </w:tcPr>
          <w:p w14:paraId="651FA02A" w14:textId="77777777" w:rsidR="00144B9E" w:rsidRPr="009974BB" w:rsidRDefault="00144B9E" w:rsidP="00144B9E">
            <w:pPr>
              <w:spacing w:before="120" w:after="120" w:line="259" w:lineRule="auto"/>
              <w:rPr>
                <w:lang w:val="en-GB"/>
              </w:rPr>
            </w:pPr>
          </w:p>
        </w:tc>
      </w:tr>
      <w:tr w:rsidR="00A53D64" w:rsidRPr="009974BB" w14:paraId="5AAE35F6" w14:textId="77777777" w:rsidTr="00A53D64">
        <w:tc>
          <w:tcPr>
            <w:tcW w:w="4056" w:type="dxa"/>
            <w:vAlign w:val="center"/>
            <w:hideMark/>
          </w:tcPr>
          <w:p w14:paraId="69AB0867" w14:textId="7DC3F64B" w:rsidR="00A53D64" w:rsidRPr="009974BB" w:rsidRDefault="00A53D64" w:rsidP="00144B9E">
            <w:pPr>
              <w:spacing w:before="120" w:after="120" w:line="259" w:lineRule="auto"/>
              <w:rPr>
                <w:lang w:val="en-GB"/>
              </w:rPr>
            </w:pPr>
            <w:r>
              <w:rPr>
                <w:lang w:val="en-GB"/>
              </w:rPr>
              <w:t>3.</w:t>
            </w:r>
            <w:r w:rsidR="00007F26">
              <w:rPr>
                <w:lang w:val="en-GB"/>
              </w:rPr>
              <w:t>3</w:t>
            </w:r>
            <w:r>
              <w:rPr>
                <w:lang w:val="en-GB"/>
              </w:rPr>
              <w:t xml:space="preserve"> </w:t>
            </w:r>
            <w:r w:rsidR="00007F26" w:rsidRPr="00007F26">
              <w:rPr>
                <w:lang w:val="en-GB"/>
              </w:rPr>
              <w:t>Is there a documented analysis supported by scientific evidence</w:t>
            </w:r>
            <w:r w:rsidR="00007F26">
              <w:rPr>
                <w:lang w:val="en-GB"/>
              </w:rPr>
              <w:t xml:space="preserve"> (</w:t>
            </w:r>
            <w:r w:rsidR="00007F26" w:rsidRPr="00007F26">
              <w:rPr>
                <w:lang w:val="en-GB"/>
              </w:rPr>
              <w:t>where applicable</w:t>
            </w:r>
            <w:r w:rsidR="00007F26">
              <w:rPr>
                <w:lang w:val="en-GB"/>
              </w:rPr>
              <w:t>)</w:t>
            </w:r>
            <w:r w:rsidR="00007F26" w:rsidRPr="00007F26">
              <w:rPr>
                <w:lang w:val="en-GB"/>
              </w:rPr>
              <w:t xml:space="preserve">, for </w:t>
            </w:r>
            <w:r w:rsidR="00007F26">
              <w:rPr>
                <w:lang w:val="en-GB"/>
              </w:rPr>
              <w:t>the following criteria?</w:t>
            </w:r>
          </w:p>
        </w:tc>
        <w:tc>
          <w:tcPr>
            <w:tcW w:w="5186" w:type="dxa"/>
            <w:gridSpan w:val="2"/>
            <w:hideMark/>
          </w:tcPr>
          <w:p w14:paraId="2DB382D0" w14:textId="0950AD30" w:rsidR="00A53D64" w:rsidRPr="009974BB" w:rsidRDefault="00A53D64" w:rsidP="00144B9E">
            <w:pPr>
              <w:spacing w:before="120" w:after="120" w:line="259" w:lineRule="auto"/>
              <w:rPr>
                <w:lang w:val="en-GB"/>
              </w:rPr>
            </w:pPr>
          </w:p>
        </w:tc>
      </w:tr>
      <w:tr w:rsidR="00A53D64" w:rsidRPr="009974BB" w14:paraId="4B98A70D" w14:textId="77777777" w:rsidTr="00A53D64">
        <w:tc>
          <w:tcPr>
            <w:tcW w:w="4056" w:type="dxa"/>
            <w:vAlign w:val="center"/>
          </w:tcPr>
          <w:p w14:paraId="30E4EFED" w14:textId="3BC13A9F" w:rsidR="00A53D64" w:rsidRPr="00ED20F2" w:rsidRDefault="00A53D64" w:rsidP="00ED20F2">
            <w:pPr>
              <w:pStyle w:val="ListParagraph"/>
              <w:numPr>
                <w:ilvl w:val="0"/>
                <w:numId w:val="71"/>
              </w:numPr>
              <w:spacing w:after="120"/>
              <w:ind w:left="480"/>
              <w:contextualSpacing w:val="0"/>
              <w:rPr>
                <w:rFonts w:cs="Arial"/>
                <w:i/>
                <w:iCs/>
                <w:lang w:val="en-GB"/>
              </w:rPr>
            </w:pPr>
            <w:r w:rsidRPr="00ED20F2">
              <w:rPr>
                <w:rFonts w:cs="Arial"/>
                <w:i/>
                <w:iCs/>
                <w:lang w:val="en-GB"/>
              </w:rPr>
              <w:t>compliance with the food safety requirements</w:t>
            </w:r>
          </w:p>
        </w:tc>
        <w:tc>
          <w:tcPr>
            <w:tcW w:w="1827" w:type="dxa"/>
          </w:tcPr>
          <w:p w14:paraId="192DB1CD" w14:textId="77777777" w:rsidR="00A53D64" w:rsidRPr="009974BB" w:rsidRDefault="00A53D64" w:rsidP="00A53D64">
            <w:pPr>
              <w:spacing w:before="120" w:after="120" w:line="259" w:lineRule="auto"/>
              <w:rPr>
                <w:lang w:val="en-GB"/>
              </w:rPr>
            </w:pPr>
            <w:r w:rsidRPr="009974BB">
              <w:rPr>
                <w:lang w:val="en-GB"/>
              </w:rPr>
              <w:t xml:space="preserve">☐ Yes </w:t>
            </w:r>
          </w:p>
          <w:p w14:paraId="090AD101" w14:textId="77777777" w:rsidR="00A53D64" w:rsidRPr="009974BB" w:rsidRDefault="00A53D64" w:rsidP="00A53D64">
            <w:pPr>
              <w:spacing w:before="120" w:after="120" w:line="259" w:lineRule="auto"/>
              <w:rPr>
                <w:lang w:val="en-GB"/>
              </w:rPr>
            </w:pPr>
            <w:r w:rsidRPr="009974BB">
              <w:rPr>
                <w:lang w:val="en-GB"/>
              </w:rPr>
              <w:t xml:space="preserve">☐ No </w:t>
            </w:r>
          </w:p>
          <w:p w14:paraId="59D51C8E" w14:textId="7F00CA6F" w:rsidR="00A53D64" w:rsidRPr="009974BB" w:rsidRDefault="00A53D64" w:rsidP="00A53D64">
            <w:pPr>
              <w:spacing w:before="120" w:after="120"/>
              <w:rPr>
                <w:lang w:val="en-GB"/>
              </w:rPr>
            </w:pPr>
            <w:r w:rsidRPr="009974BB">
              <w:rPr>
                <w:lang w:val="en-GB"/>
              </w:rPr>
              <w:t>☐ N/A</w:t>
            </w:r>
          </w:p>
        </w:tc>
        <w:tc>
          <w:tcPr>
            <w:tcW w:w="3359" w:type="dxa"/>
          </w:tcPr>
          <w:p w14:paraId="5FB55C09" w14:textId="77777777" w:rsidR="00A53D64" w:rsidRPr="009974BB" w:rsidRDefault="00A53D64" w:rsidP="00144B9E">
            <w:pPr>
              <w:spacing w:before="120" w:after="120"/>
              <w:rPr>
                <w:lang w:val="en-GB"/>
              </w:rPr>
            </w:pPr>
          </w:p>
        </w:tc>
      </w:tr>
      <w:tr w:rsidR="00A53D64" w:rsidRPr="009974BB" w14:paraId="4DA65B08" w14:textId="77777777" w:rsidTr="00A53D64">
        <w:tc>
          <w:tcPr>
            <w:tcW w:w="4056" w:type="dxa"/>
            <w:vAlign w:val="center"/>
          </w:tcPr>
          <w:p w14:paraId="7DDBA204" w14:textId="43F68775" w:rsidR="00A53D64" w:rsidRPr="00ED20F2" w:rsidRDefault="00A53D64" w:rsidP="00ED20F2">
            <w:pPr>
              <w:pStyle w:val="ListParagraph"/>
              <w:numPr>
                <w:ilvl w:val="0"/>
                <w:numId w:val="71"/>
              </w:numPr>
              <w:spacing w:after="120"/>
              <w:ind w:left="480"/>
              <w:contextualSpacing w:val="0"/>
              <w:rPr>
                <w:rFonts w:cs="Arial"/>
                <w:i/>
                <w:iCs/>
                <w:lang w:val="en-GB"/>
              </w:rPr>
            </w:pPr>
            <w:r w:rsidRPr="00ED20F2">
              <w:rPr>
                <w:rFonts w:cs="Arial"/>
                <w:i/>
                <w:iCs/>
                <w:lang w:val="en-GB"/>
              </w:rPr>
              <w:t>suitable alternatives</w:t>
            </w:r>
          </w:p>
        </w:tc>
        <w:tc>
          <w:tcPr>
            <w:tcW w:w="1827" w:type="dxa"/>
          </w:tcPr>
          <w:p w14:paraId="439384A8" w14:textId="77777777" w:rsidR="00A53D64" w:rsidRPr="009974BB" w:rsidRDefault="00A53D64" w:rsidP="00A53D64">
            <w:pPr>
              <w:spacing w:before="120" w:after="120" w:line="259" w:lineRule="auto"/>
              <w:rPr>
                <w:lang w:val="en-GB"/>
              </w:rPr>
            </w:pPr>
            <w:r w:rsidRPr="009974BB">
              <w:rPr>
                <w:lang w:val="en-GB"/>
              </w:rPr>
              <w:t xml:space="preserve">☐ Yes </w:t>
            </w:r>
          </w:p>
          <w:p w14:paraId="0D54EDB0" w14:textId="77777777" w:rsidR="00A53D64" w:rsidRPr="009974BB" w:rsidRDefault="00A53D64" w:rsidP="00A53D64">
            <w:pPr>
              <w:spacing w:before="120" w:after="120" w:line="259" w:lineRule="auto"/>
              <w:rPr>
                <w:lang w:val="en-GB"/>
              </w:rPr>
            </w:pPr>
            <w:r w:rsidRPr="009974BB">
              <w:rPr>
                <w:lang w:val="en-GB"/>
              </w:rPr>
              <w:t xml:space="preserve">☐ No </w:t>
            </w:r>
          </w:p>
          <w:p w14:paraId="6DE3692A" w14:textId="0E2F2573" w:rsidR="00A53D64" w:rsidRPr="009974BB" w:rsidRDefault="00A53D64" w:rsidP="00A53D64">
            <w:pPr>
              <w:spacing w:before="120" w:after="120"/>
              <w:rPr>
                <w:lang w:val="en-GB"/>
              </w:rPr>
            </w:pPr>
            <w:r w:rsidRPr="009974BB">
              <w:rPr>
                <w:lang w:val="en-GB"/>
              </w:rPr>
              <w:t>☐ N/A</w:t>
            </w:r>
          </w:p>
        </w:tc>
        <w:tc>
          <w:tcPr>
            <w:tcW w:w="3359" w:type="dxa"/>
          </w:tcPr>
          <w:p w14:paraId="484657E2" w14:textId="77777777" w:rsidR="00A53D64" w:rsidRPr="009974BB" w:rsidRDefault="00A53D64" w:rsidP="00144B9E">
            <w:pPr>
              <w:spacing w:before="120" w:after="120"/>
              <w:rPr>
                <w:lang w:val="en-GB"/>
              </w:rPr>
            </w:pPr>
          </w:p>
        </w:tc>
      </w:tr>
      <w:tr w:rsidR="00A53D64" w:rsidRPr="009974BB" w14:paraId="6E8C153D" w14:textId="77777777" w:rsidTr="00A53D64">
        <w:tc>
          <w:tcPr>
            <w:tcW w:w="4056" w:type="dxa"/>
            <w:vAlign w:val="center"/>
          </w:tcPr>
          <w:p w14:paraId="4BF6405C" w14:textId="56FD8176" w:rsidR="00A53D64" w:rsidRPr="00ED20F2" w:rsidRDefault="00A53D64" w:rsidP="00ED20F2">
            <w:pPr>
              <w:pStyle w:val="ListParagraph"/>
              <w:numPr>
                <w:ilvl w:val="0"/>
                <w:numId w:val="71"/>
              </w:numPr>
              <w:spacing w:after="120"/>
              <w:ind w:left="480"/>
              <w:contextualSpacing w:val="0"/>
              <w:rPr>
                <w:lang w:val="en-GB"/>
              </w:rPr>
            </w:pPr>
            <w:r w:rsidRPr="00ED20F2">
              <w:rPr>
                <w:rFonts w:cs="Arial"/>
                <w:i/>
                <w:iCs/>
                <w:lang w:val="en-GB"/>
              </w:rPr>
              <w:t>particular use of the product category with a known exposure</w:t>
            </w:r>
          </w:p>
        </w:tc>
        <w:tc>
          <w:tcPr>
            <w:tcW w:w="1827" w:type="dxa"/>
          </w:tcPr>
          <w:p w14:paraId="63162BFD" w14:textId="77777777" w:rsidR="00A53D64" w:rsidRPr="009974BB" w:rsidRDefault="00A53D64" w:rsidP="00A53D64">
            <w:pPr>
              <w:spacing w:before="120" w:after="120" w:line="259" w:lineRule="auto"/>
              <w:rPr>
                <w:lang w:val="en-GB"/>
              </w:rPr>
            </w:pPr>
            <w:r w:rsidRPr="009974BB">
              <w:rPr>
                <w:lang w:val="en-GB"/>
              </w:rPr>
              <w:t xml:space="preserve">☐ Yes </w:t>
            </w:r>
          </w:p>
          <w:p w14:paraId="64A26DC3" w14:textId="77777777" w:rsidR="00A53D64" w:rsidRPr="009974BB" w:rsidRDefault="00A53D64" w:rsidP="00A53D64">
            <w:pPr>
              <w:spacing w:before="120" w:after="120" w:line="259" w:lineRule="auto"/>
              <w:rPr>
                <w:lang w:val="en-GB"/>
              </w:rPr>
            </w:pPr>
            <w:r w:rsidRPr="009974BB">
              <w:rPr>
                <w:lang w:val="en-GB"/>
              </w:rPr>
              <w:t xml:space="preserve">☐ No </w:t>
            </w:r>
          </w:p>
          <w:p w14:paraId="410FDDF1" w14:textId="4659BE69" w:rsidR="00A53D64" w:rsidRPr="009974BB" w:rsidRDefault="00A53D64" w:rsidP="00A53D64">
            <w:pPr>
              <w:spacing w:before="120" w:after="120"/>
              <w:rPr>
                <w:lang w:val="en-GB"/>
              </w:rPr>
            </w:pPr>
            <w:r w:rsidRPr="009974BB">
              <w:rPr>
                <w:lang w:val="en-GB"/>
              </w:rPr>
              <w:t>☐ N/A</w:t>
            </w:r>
          </w:p>
        </w:tc>
        <w:tc>
          <w:tcPr>
            <w:tcW w:w="3359" w:type="dxa"/>
          </w:tcPr>
          <w:p w14:paraId="18C23C32" w14:textId="77777777" w:rsidR="00A53D64" w:rsidRPr="009974BB" w:rsidRDefault="00A53D64" w:rsidP="00144B9E">
            <w:pPr>
              <w:spacing w:before="120" w:after="120"/>
              <w:rPr>
                <w:lang w:val="en-GB"/>
              </w:rPr>
            </w:pPr>
          </w:p>
        </w:tc>
      </w:tr>
      <w:tr w:rsidR="00A53D64" w:rsidRPr="009974BB" w14:paraId="115990ED" w14:textId="77777777" w:rsidTr="00A53D64">
        <w:tc>
          <w:tcPr>
            <w:tcW w:w="4056" w:type="dxa"/>
            <w:vAlign w:val="center"/>
          </w:tcPr>
          <w:p w14:paraId="26C39B35" w14:textId="2C9F24B8" w:rsidR="00A53D64" w:rsidRPr="00ED20F2" w:rsidRDefault="00A53D64" w:rsidP="00ED20F2">
            <w:pPr>
              <w:pStyle w:val="ListParagraph"/>
              <w:numPr>
                <w:ilvl w:val="0"/>
                <w:numId w:val="71"/>
              </w:numPr>
              <w:spacing w:after="120"/>
              <w:ind w:left="480"/>
              <w:contextualSpacing w:val="0"/>
              <w:rPr>
                <w:rFonts w:cs="Arial"/>
                <w:i/>
                <w:iCs/>
                <w:lang w:val="en-GB"/>
              </w:rPr>
            </w:pPr>
            <w:r w:rsidRPr="00ED20F2">
              <w:rPr>
                <w:rFonts w:cs="Arial"/>
                <w:i/>
                <w:iCs/>
                <w:lang w:val="en-GB"/>
              </w:rPr>
              <w:t>safety dossier</w:t>
            </w:r>
          </w:p>
        </w:tc>
        <w:tc>
          <w:tcPr>
            <w:tcW w:w="1827" w:type="dxa"/>
          </w:tcPr>
          <w:p w14:paraId="45947E10" w14:textId="77777777" w:rsidR="00A53D64" w:rsidRPr="009974BB" w:rsidRDefault="00A53D64" w:rsidP="00A53D64">
            <w:pPr>
              <w:spacing w:before="120" w:after="120" w:line="259" w:lineRule="auto"/>
              <w:rPr>
                <w:lang w:val="en-GB"/>
              </w:rPr>
            </w:pPr>
            <w:r w:rsidRPr="009974BB">
              <w:rPr>
                <w:lang w:val="en-GB"/>
              </w:rPr>
              <w:t xml:space="preserve">☐ Yes </w:t>
            </w:r>
          </w:p>
          <w:p w14:paraId="6CB513A9" w14:textId="77777777" w:rsidR="00A53D64" w:rsidRPr="009974BB" w:rsidRDefault="00A53D64" w:rsidP="00A53D64">
            <w:pPr>
              <w:spacing w:before="120" w:after="120" w:line="259" w:lineRule="auto"/>
              <w:rPr>
                <w:lang w:val="en-GB"/>
              </w:rPr>
            </w:pPr>
            <w:r w:rsidRPr="009974BB">
              <w:rPr>
                <w:lang w:val="en-GB"/>
              </w:rPr>
              <w:t xml:space="preserve">☐ No </w:t>
            </w:r>
          </w:p>
          <w:p w14:paraId="392601F7" w14:textId="79C03127" w:rsidR="00A53D64" w:rsidRPr="009974BB" w:rsidRDefault="00A53D64" w:rsidP="00A53D64">
            <w:pPr>
              <w:spacing w:before="120" w:after="120"/>
              <w:rPr>
                <w:lang w:val="en-GB"/>
              </w:rPr>
            </w:pPr>
            <w:r w:rsidRPr="009974BB">
              <w:rPr>
                <w:lang w:val="en-GB"/>
              </w:rPr>
              <w:t>☐ N/A</w:t>
            </w:r>
          </w:p>
        </w:tc>
        <w:tc>
          <w:tcPr>
            <w:tcW w:w="3359" w:type="dxa"/>
          </w:tcPr>
          <w:p w14:paraId="0226460A" w14:textId="77777777" w:rsidR="00A53D64" w:rsidRPr="009974BB" w:rsidRDefault="00A53D64" w:rsidP="00144B9E">
            <w:pPr>
              <w:spacing w:before="120" w:after="120"/>
              <w:rPr>
                <w:lang w:val="en-GB"/>
              </w:rPr>
            </w:pPr>
          </w:p>
        </w:tc>
      </w:tr>
      <w:tr w:rsidR="003F1622" w:rsidRPr="009974BB" w14:paraId="10F8A2DB" w14:textId="77777777" w:rsidTr="00F358D3">
        <w:tc>
          <w:tcPr>
            <w:tcW w:w="9242" w:type="dxa"/>
            <w:gridSpan w:val="3"/>
            <w:shd w:val="clear" w:color="auto" w:fill="D1D1D1" w:themeFill="background2" w:themeFillShade="E6"/>
            <w:vAlign w:val="center"/>
          </w:tcPr>
          <w:p w14:paraId="426AA995" w14:textId="6AC446E3" w:rsidR="003F1622" w:rsidRPr="009974BB" w:rsidRDefault="003F1622" w:rsidP="00144B9E">
            <w:pPr>
              <w:spacing w:before="120" w:after="120"/>
              <w:rPr>
                <w:lang w:val="en-GB"/>
              </w:rPr>
            </w:pPr>
            <w:r w:rsidRPr="009974BB">
              <w:rPr>
                <w:b/>
                <w:bCs/>
                <w:lang w:val="en-GB"/>
              </w:rPr>
              <w:t>4. Food Safety Criterion (Criterion a)</w:t>
            </w:r>
          </w:p>
        </w:tc>
      </w:tr>
      <w:tr w:rsidR="00144B9E" w:rsidRPr="009974BB" w14:paraId="2C588E48" w14:textId="77777777" w:rsidTr="00ED20F2">
        <w:tc>
          <w:tcPr>
            <w:tcW w:w="4056" w:type="dxa"/>
            <w:vAlign w:val="center"/>
            <w:hideMark/>
          </w:tcPr>
          <w:p w14:paraId="7A56CE10" w14:textId="1549F45F" w:rsidR="00144B9E" w:rsidRPr="009974BB" w:rsidRDefault="00B03D03" w:rsidP="00144B9E">
            <w:pPr>
              <w:spacing w:before="120" w:after="120" w:line="259" w:lineRule="auto"/>
              <w:rPr>
                <w:lang w:val="en-GB"/>
              </w:rPr>
            </w:pPr>
            <w:r>
              <w:rPr>
                <w:lang w:val="en-GB"/>
              </w:rPr>
              <w:t>4.1</w:t>
            </w:r>
            <w:r w:rsidR="00144B9E" w:rsidRPr="009974BB">
              <w:rPr>
                <w:lang w:val="en-GB"/>
              </w:rPr>
              <w:t>Does the applicant provide a complete checklist for assessing compliance with the food safety requirements?</w:t>
            </w:r>
          </w:p>
        </w:tc>
        <w:tc>
          <w:tcPr>
            <w:tcW w:w="1827" w:type="dxa"/>
            <w:hideMark/>
          </w:tcPr>
          <w:p w14:paraId="47BCBD7E" w14:textId="77777777" w:rsidR="003F1622" w:rsidRPr="009974BB" w:rsidRDefault="003F1622" w:rsidP="003F1622">
            <w:pPr>
              <w:spacing w:before="120" w:after="120" w:line="259" w:lineRule="auto"/>
              <w:rPr>
                <w:lang w:val="en-GB"/>
              </w:rPr>
            </w:pPr>
            <w:r w:rsidRPr="009974BB">
              <w:rPr>
                <w:lang w:val="en-GB"/>
              </w:rPr>
              <w:t xml:space="preserve">☐ Yes </w:t>
            </w:r>
          </w:p>
          <w:p w14:paraId="2EBE7579" w14:textId="77777777" w:rsidR="003F1622" w:rsidRPr="009974BB" w:rsidRDefault="003F1622" w:rsidP="003F1622">
            <w:pPr>
              <w:spacing w:before="120" w:after="120" w:line="259" w:lineRule="auto"/>
              <w:rPr>
                <w:lang w:val="en-GB"/>
              </w:rPr>
            </w:pPr>
            <w:r w:rsidRPr="009974BB">
              <w:rPr>
                <w:lang w:val="en-GB"/>
              </w:rPr>
              <w:t xml:space="preserve">☐ No </w:t>
            </w:r>
          </w:p>
          <w:p w14:paraId="6F2C424F" w14:textId="5BAD6F9B" w:rsidR="00144B9E" w:rsidRPr="009974BB" w:rsidRDefault="003F1622" w:rsidP="003F1622">
            <w:pPr>
              <w:spacing w:before="120" w:after="120" w:line="259" w:lineRule="auto"/>
              <w:rPr>
                <w:lang w:val="en-GB"/>
              </w:rPr>
            </w:pPr>
            <w:r w:rsidRPr="009974BB">
              <w:rPr>
                <w:lang w:val="en-GB"/>
              </w:rPr>
              <w:t>☐ N/A</w:t>
            </w:r>
          </w:p>
        </w:tc>
        <w:tc>
          <w:tcPr>
            <w:tcW w:w="3359" w:type="dxa"/>
            <w:hideMark/>
          </w:tcPr>
          <w:p w14:paraId="11E8D5A3" w14:textId="77777777" w:rsidR="00144B9E" w:rsidRPr="009974BB" w:rsidRDefault="00144B9E" w:rsidP="00144B9E">
            <w:pPr>
              <w:spacing w:before="120" w:after="120" w:line="259" w:lineRule="auto"/>
              <w:rPr>
                <w:lang w:val="en-GB"/>
              </w:rPr>
            </w:pPr>
          </w:p>
        </w:tc>
      </w:tr>
      <w:tr w:rsidR="00144B9E" w:rsidRPr="009974BB" w14:paraId="1C6A9CA2" w14:textId="77777777" w:rsidTr="00ED20F2">
        <w:tc>
          <w:tcPr>
            <w:tcW w:w="4056" w:type="dxa"/>
            <w:vAlign w:val="center"/>
            <w:hideMark/>
          </w:tcPr>
          <w:p w14:paraId="5C571F3F" w14:textId="27B34EFD" w:rsidR="00144B9E" w:rsidRPr="009974BB" w:rsidRDefault="00B03D03" w:rsidP="00144B9E">
            <w:pPr>
              <w:spacing w:before="120" w:after="120" w:line="259" w:lineRule="auto"/>
              <w:rPr>
                <w:lang w:val="en-GB"/>
              </w:rPr>
            </w:pPr>
            <w:r>
              <w:rPr>
                <w:lang w:val="en-GB"/>
              </w:rPr>
              <w:t xml:space="preserve">4.2 </w:t>
            </w:r>
            <w:r w:rsidR="00144B9E" w:rsidRPr="009974BB">
              <w:rPr>
                <w:lang w:val="en-GB"/>
              </w:rPr>
              <w:t>Is there existing EFSA (European Food Safety Authority) data or equivalent documentation?</w:t>
            </w:r>
          </w:p>
        </w:tc>
        <w:tc>
          <w:tcPr>
            <w:tcW w:w="1827" w:type="dxa"/>
            <w:hideMark/>
          </w:tcPr>
          <w:p w14:paraId="279F868B" w14:textId="77777777" w:rsidR="003F1622" w:rsidRPr="009974BB" w:rsidRDefault="003F1622" w:rsidP="003F1622">
            <w:pPr>
              <w:spacing w:before="120" w:after="120" w:line="259" w:lineRule="auto"/>
              <w:rPr>
                <w:lang w:val="en-GB"/>
              </w:rPr>
            </w:pPr>
            <w:r w:rsidRPr="009974BB">
              <w:rPr>
                <w:lang w:val="en-GB"/>
              </w:rPr>
              <w:t xml:space="preserve">☐ Yes </w:t>
            </w:r>
          </w:p>
          <w:p w14:paraId="2DF9584A" w14:textId="77777777" w:rsidR="003F1622" w:rsidRPr="009974BB" w:rsidRDefault="003F1622" w:rsidP="003F1622">
            <w:pPr>
              <w:spacing w:before="120" w:after="120" w:line="259" w:lineRule="auto"/>
              <w:rPr>
                <w:lang w:val="en-GB"/>
              </w:rPr>
            </w:pPr>
            <w:r w:rsidRPr="009974BB">
              <w:rPr>
                <w:lang w:val="en-GB"/>
              </w:rPr>
              <w:t xml:space="preserve">☐ No </w:t>
            </w:r>
          </w:p>
          <w:p w14:paraId="15568B7B" w14:textId="51BCE7E6" w:rsidR="00144B9E" w:rsidRPr="009974BB" w:rsidRDefault="003F1622" w:rsidP="003F1622">
            <w:pPr>
              <w:spacing w:before="120" w:after="120" w:line="259" w:lineRule="auto"/>
              <w:rPr>
                <w:lang w:val="en-GB"/>
              </w:rPr>
            </w:pPr>
            <w:r w:rsidRPr="009974BB">
              <w:rPr>
                <w:lang w:val="en-GB"/>
              </w:rPr>
              <w:t>☐ N/A</w:t>
            </w:r>
          </w:p>
        </w:tc>
        <w:tc>
          <w:tcPr>
            <w:tcW w:w="3359" w:type="dxa"/>
            <w:hideMark/>
          </w:tcPr>
          <w:p w14:paraId="04F3EA27" w14:textId="77777777" w:rsidR="00144B9E" w:rsidRPr="009974BB" w:rsidRDefault="00144B9E" w:rsidP="00144B9E">
            <w:pPr>
              <w:spacing w:before="120" w:after="120" w:line="259" w:lineRule="auto"/>
              <w:rPr>
                <w:lang w:val="en-GB"/>
              </w:rPr>
            </w:pPr>
          </w:p>
        </w:tc>
      </w:tr>
      <w:tr w:rsidR="003F1622" w:rsidRPr="009974BB" w14:paraId="4BAE27F9" w14:textId="77777777" w:rsidTr="00F358D3">
        <w:tc>
          <w:tcPr>
            <w:tcW w:w="9242" w:type="dxa"/>
            <w:gridSpan w:val="3"/>
            <w:shd w:val="clear" w:color="auto" w:fill="D1D1D1" w:themeFill="background2" w:themeFillShade="E6"/>
            <w:vAlign w:val="center"/>
          </w:tcPr>
          <w:p w14:paraId="4B2B000F" w14:textId="0DB0ABC7" w:rsidR="003F1622" w:rsidRPr="009974BB" w:rsidRDefault="003F1622" w:rsidP="00144B9E">
            <w:pPr>
              <w:spacing w:before="120" w:after="120"/>
              <w:rPr>
                <w:lang w:val="en-GB"/>
              </w:rPr>
            </w:pPr>
            <w:r w:rsidRPr="009974BB">
              <w:rPr>
                <w:b/>
                <w:bCs/>
                <w:lang w:val="en-GB"/>
              </w:rPr>
              <w:t>5. Availability of Suitable Alternatives (Criterion b)</w:t>
            </w:r>
          </w:p>
        </w:tc>
      </w:tr>
      <w:tr w:rsidR="00144B9E" w:rsidRPr="009974BB" w14:paraId="54A17E08" w14:textId="77777777" w:rsidTr="00ED20F2">
        <w:tc>
          <w:tcPr>
            <w:tcW w:w="4056" w:type="dxa"/>
            <w:vAlign w:val="center"/>
            <w:hideMark/>
          </w:tcPr>
          <w:p w14:paraId="64CE3566" w14:textId="03ED80BE" w:rsidR="00144B9E" w:rsidRPr="009974BB" w:rsidRDefault="00B03D03" w:rsidP="00144B9E">
            <w:pPr>
              <w:spacing w:before="120" w:after="120" w:line="259" w:lineRule="auto"/>
              <w:rPr>
                <w:lang w:val="en-GB"/>
              </w:rPr>
            </w:pPr>
            <w:r>
              <w:rPr>
                <w:lang w:val="en-GB"/>
              </w:rPr>
              <w:t xml:space="preserve">5.1 </w:t>
            </w:r>
            <w:r w:rsidR="00144B9E" w:rsidRPr="009974BB">
              <w:rPr>
                <w:lang w:val="en-GB"/>
              </w:rPr>
              <w:t>Has the applicant performed an Analysis of Alternatives?</w:t>
            </w:r>
          </w:p>
        </w:tc>
        <w:tc>
          <w:tcPr>
            <w:tcW w:w="1827" w:type="dxa"/>
            <w:hideMark/>
          </w:tcPr>
          <w:p w14:paraId="5719344D" w14:textId="77777777" w:rsidR="003F1622" w:rsidRPr="009974BB" w:rsidRDefault="003F1622" w:rsidP="003F1622">
            <w:pPr>
              <w:spacing w:before="120" w:after="120" w:line="259" w:lineRule="auto"/>
              <w:rPr>
                <w:lang w:val="en-GB"/>
              </w:rPr>
            </w:pPr>
            <w:r w:rsidRPr="009974BB">
              <w:rPr>
                <w:lang w:val="en-GB"/>
              </w:rPr>
              <w:t xml:space="preserve">☐ Yes </w:t>
            </w:r>
          </w:p>
          <w:p w14:paraId="7CF84E54" w14:textId="77777777" w:rsidR="003F1622" w:rsidRPr="009974BB" w:rsidRDefault="003F1622" w:rsidP="003F1622">
            <w:pPr>
              <w:spacing w:before="120" w:after="120" w:line="259" w:lineRule="auto"/>
              <w:rPr>
                <w:lang w:val="en-GB"/>
              </w:rPr>
            </w:pPr>
            <w:r w:rsidRPr="009974BB">
              <w:rPr>
                <w:lang w:val="en-GB"/>
              </w:rPr>
              <w:t xml:space="preserve">☐ No </w:t>
            </w:r>
          </w:p>
          <w:p w14:paraId="55E36BAF" w14:textId="5CE1DCFB" w:rsidR="00144B9E" w:rsidRPr="009974BB" w:rsidRDefault="003F1622" w:rsidP="003F1622">
            <w:pPr>
              <w:spacing w:before="120" w:after="120" w:line="259" w:lineRule="auto"/>
              <w:rPr>
                <w:lang w:val="en-GB"/>
              </w:rPr>
            </w:pPr>
            <w:r w:rsidRPr="009974BB">
              <w:rPr>
                <w:lang w:val="en-GB"/>
              </w:rPr>
              <w:t>☐ N/A</w:t>
            </w:r>
          </w:p>
        </w:tc>
        <w:tc>
          <w:tcPr>
            <w:tcW w:w="3359" w:type="dxa"/>
            <w:hideMark/>
          </w:tcPr>
          <w:p w14:paraId="1268AC2A" w14:textId="77777777" w:rsidR="00144B9E" w:rsidRPr="009974BB" w:rsidRDefault="00144B9E" w:rsidP="00144B9E">
            <w:pPr>
              <w:spacing w:before="120" w:after="120" w:line="259" w:lineRule="auto"/>
              <w:rPr>
                <w:lang w:val="en-GB"/>
              </w:rPr>
            </w:pPr>
          </w:p>
        </w:tc>
      </w:tr>
      <w:tr w:rsidR="00144B9E" w:rsidRPr="009974BB" w14:paraId="5E8DCB66" w14:textId="77777777" w:rsidTr="00ED20F2">
        <w:tc>
          <w:tcPr>
            <w:tcW w:w="4056" w:type="dxa"/>
            <w:vAlign w:val="center"/>
            <w:hideMark/>
          </w:tcPr>
          <w:p w14:paraId="526CCA47" w14:textId="6913B18E" w:rsidR="00144B9E" w:rsidRPr="009974BB" w:rsidRDefault="00B03D03" w:rsidP="00144B9E">
            <w:pPr>
              <w:spacing w:before="120" w:after="120" w:line="259" w:lineRule="auto"/>
              <w:rPr>
                <w:lang w:val="en-GB"/>
              </w:rPr>
            </w:pPr>
            <w:r>
              <w:rPr>
                <w:lang w:val="en-GB"/>
              </w:rPr>
              <w:t xml:space="preserve">5.2 </w:t>
            </w:r>
            <w:r w:rsidR="00A53D64">
              <w:rPr>
                <w:lang w:val="en-GB"/>
              </w:rPr>
              <w:t>Are</w:t>
            </w:r>
            <w:r w:rsidR="00A53D64" w:rsidRPr="009974BB">
              <w:rPr>
                <w:lang w:val="en-GB"/>
              </w:rPr>
              <w:t xml:space="preserve"> </w:t>
            </w:r>
            <w:r w:rsidR="00144B9E" w:rsidRPr="009974BB">
              <w:rPr>
                <w:lang w:val="en-GB"/>
              </w:rPr>
              <w:t>there alternatives</w:t>
            </w:r>
            <w:r w:rsidR="00A53D64">
              <w:rPr>
                <w:lang w:val="en-GB"/>
              </w:rPr>
              <w:t xml:space="preserve"> identified</w:t>
            </w:r>
            <w:r w:rsidR="00144B9E" w:rsidRPr="009974BB">
              <w:rPr>
                <w:lang w:val="en-GB"/>
              </w:rPr>
              <w:t>?</w:t>
            </w:r>
          </w:p>
        </w:tc>
        <w:tc>
          <w:tcPr>
            <w:tcW w:w="1827" w:type="dxa"/>
            <w:hideMark/>
          </w:tcPr>
          <w:p w14:paraId="5FE77BBF" w14:textId="77777777" w:rsidR="003F1622" w:rsidRPr="009974BB" w:rsidRDefault="003F1622" w:rsidP="003F1622">
            <w:pPr>
              <w:spacing w:before="120" w:after="120" w:line="259" w:lineRule="auto"/>
              <w:rPr>
                <w:lang w:val="en-GB"/>
              </w:rPr>
            </w:pPr>
            <w:r w:rsidRPr="009974BB">
              <w:rPr>
                <w:lang w:val="en-GB"/>
              </w:rPr>
              <w:t xml:space="preserve">☐ Yes </w:t>
            </w:r>
          </w:p>
          <w:p w14:paraId="4E83442C" w14:textId="77777777" w:rsidR="003F1622" w:rsidRPr="009974BB" w:rsidRDefault="003F1622" w:rsidP="003F1622">
            <w:pPr>
              <w:spacing w:before="120" w:after="120" w:line="259" w:lineRule="auto"/>
              <w:rPr>
                <w:lang w:val="en-GB"/>
              </w:rPr>
            </w:pPr>
            <w:r w:rsidRPr="009974BB">
              <w:rPr>
                <w:lang w:val="en-GB"/>
              </w:rPr>
              <w:t xml:space="preserve">☐ No </w:t>
            </w:r>
          </w:p>
          <w:p w14:paraId="3298E9AC" w14:textId="1CDB3A82" w:rsidR="00144B9E" w:rsidRPr="009974BB" w:rsidRDefault="003F1622" w:rsidP="003F1622">
            <w:pPr>
              <w:spacing w:before="120" w:after="120" w:line="259" w:lineRule="auto"/>
              <w:rPr>
                <w:lang w:val="en-GB"/>
              </w:rPr>
            </w:pPr>
            <w:r w:rsidRPr="009974BB">
              <w:rPr>
                <w:lang w:val="en-GB"/>
              </w:rPr>
              <w:t>☐ N/A</w:t>
            </w:r>
          </w:p>
        </w:tc>
        <w:tc>
          <w:tcPr>
            <w:tcW w:w="3359" w:type="dxa"/>
            <w:hideMark/>
          </w:tcPr>
          <w:p w14:paraId="665824EF" w14:textId="77777777" w:rsidR="00144B9E" w:rsidRPr="009974BB" w:rsidRDefault="00144B9E" w:rsidP="00144B9E">
            <w:pPr>
              <w:spacing w:before="120" w:after="120" w:line="259" w:lineRule="auto"/>
              <w:rPr>
                <w:lang w:val="en-GB"/>
              </w:rPr>
            </w:pPr>
          </w:p>
        </w:tc>
      </w:tr>
      <w:tr w:rsidR="003F1622" w:rsidRPr="009974BB" w14:paraId="486BA41C" w14:textId="77777777" w:rsidTr="00F358D3">
        <w:tc>
          <w:tcPr>
            <w:tcW w:w="9242" w:type="dxa"/>
            <w:gridSpan w:val="3"/>
            <w:shd w:val="clear" w:color="auto" w:fill="D1D1D1" w:themeFill="background2" w:themeFillShade="E6"/>
            <w:vAlign w:val="center"/>
          </w:tcPr>
          <w:p w14:paraId="569C6215" w14:textId="334B394F" w:rsidR="003F1622" w:rsidRPr="009974BB" w:rsidRDefault="003F1622" w:rsidP="00144B9E">
            <w:pPr>
              <w:spacing w:before="120" w:after="120"/>
              <w:rPr>
                <w:lang w:val="en-GB"/>
              </w:rPr>
            </w:pPr>
            <w:r w:rsidRPr="009974BB">
              <w:rPr>
                <w:b/>
                <w:bCs/>
                <w:lang w:val="en-GB"/>
              </w:rPr>
              <w:t>6. Specific Use and Known Exposure (Criterion c)</w:t>
            </w:r>
          </w:p>
        </w:tc>
      </w:tr>
      <w:tr w:rsidR="00144B9E" w:rsidRPr="009974BB" w14:paraId="348B2D57" w14:textId="77777777" w:rsidTr="00ED20F2">
        <w:tc>
          <w:tcPr>
            <w:tcW w:w="4056" w:type="dxa"/>
            <w:vAlign w:val="center"/>
            <w:hideMark/>
          </w:tcPr>
          <w:p w14:paraId="642A23C3" w14:textId="09632CC5" w:rsidR="00144B9E" w:rsidRPr="009974BB" w:rsidRDefault="00B03D03" w:rsidP="00144B9E">
            <w:pPr>
              <w:spacing w:before="120" w:after="120" w:line="259" w:lineRule="auto"/>
              <w:rPr>
                <w:lang w:val="en-GB"/>
              </w:rPr>
            </w:pPr>
            <w:r>
              <w:rPr>
                <w:lang w:val="en-GB"/>
              </w:rPr>
              <w:t xml:space="preserve">6.1 </w:t>
            </w:r>
            <w:r w:rsidR="00144B9E" w:rsidRPr="009974BB">
              <w:rPr>
                <w:lang w:val="en-GB"/>
              </w:rPr>
              <w:t>Is the application for a particular use in a specific product category?</w:t>
            </w:r>
          </w:p>
        </w:tc>
        <w:tc>
          <w:tcPr>
            <w:tcW w:w="1827" w:type="dxa"/>
            <w:hideMark/>
          </w:tcPr>
          <w:p w14:paraId="21603DA2" w14:textId="77777777" w:rsidR="003F1622" w:rsidRPr="009974BB" w:rsidRDefault="003F1622" w:rsidP="003F1622">
            <w:pPr>
              <w:spacing w:before="120" w:after="120" w:line="259" w:lineRule="auto"/>
              <w:rPr>
                <w:lang w:val="en-GB"/>
              </w:rPr>
            </w:pPr>
            <w:r w:rsidRPr="009974BB">
              <w:rPr>
                <w:lang w:val="en-GB"/>
              </w:rPr>
              <w:t xml:space="preserve">☐ Yes </w:t>
            </w:r>
          </w:p>
          <w:p w14:paraId="0429305E" w14:textId="77777777" w:rsidR="003F1622" w:rsidRPr="009974BB" w:rsidRDefault="003F1622" w:rsidP="003F1622">
            <w:pPr>
              <w:spacing w:before="120" w:after="120" w:line="259" w:lineRule="auto"/>
              <w:rPr>
                <w:lang w:val="en-GB"/>
              </w:rPr>
            </w:pPr>
            <w:r w:rsidRPr="009974BB">
              <w:rPr>
                <w:lang w:val="en-GB"/>
              </w:rPr>
              <w:t xml:space="preserve">☐ No </w:t>
            </w:r>
          </w:p>
          <w:p w14:paraId="3FAAD837" w14:textId="3B3148AF" w:rsidR="00144B9E" w:rsidRPr="009974BB" w:rsidRDefault="003F1622" w:rsidP="003F1622">
            <w:pPr>
              <w:spacing w:before="120" w:after="120" w:line="259" w:lineRule="auto"/>
              <w:rPr>
                <w:lang w:val="en-GB"/>
              </w:rPr>
            </w:pPr>
            <w:r w:rsidRPr="009974BB">
              <w:rPr>
                <w:lang w:val="en-GB"/>
              </w:rPr>
              <w:t>☐ N/A</w:t>
            </w:r>
          </w:p>
        </w:tc>
        <w:tc>
          <w:tcPr>
            <w:tcW w:w="3359" w:type="dxa"/>
            <w:hideMark/>
          </w:tcPr>
          <w:p w14:paraId="6451E355" w14:textId="77777777" w:rsidR="00144B9E" w:rsidRPr="009974BB" w:rsidRDefault="00144B9E" w:rsidP="00144B9E">
            <w:pPr>
              <w:spacing w:before="120" w:after="120" w:line="259" w:lineRule="auto"/>
              <w:rPr>
                <w:lang w:val="en-GB"/>
              </w:rPr>
            </w:pPr>
          </w:p>
        </w:tc>
      </w:tr>
      <w:tr w:rsidR="00144B9E" w:rsidRPr="009974BB" w14:paraId="6D59A065" w14:textId="77777777" w:rsidTr="00ED20F2">
        <w:tc>
          <w:tcPr>
            <w:tcW w:w="4056" w:type="dxa"/>
            <w:vAlign w:val="center"/>
            <w:hideMark/>
          </w:tcPr>
          <w:p w14:paraId="5A5726F0" w14:textId="7AE0CB3C" w:rsidR="00144B9E" w:rsidRPr="009974BB" w:rsidRDefault="00B03D03" w:rsidP="00144B9E">
            <w:pPr>
              <w:spacing w:before="120" w:after="120" w:line="259" w:lineRule="auto"/>
              <w:rPr>
                <w:lang w:val="en-GB"/>
              </w:rPr>
            </w:pPr>
            <w:r>
              <w:rPr>
                <w:lang w:val="en-GB"/>
              </w:rPr>
              <w:t xml:space="preserve">6.2 </w:t>
            </w:r>
            <w:r w:rsidR="00144B9E" w:rsidRPr="009974BB">
              <w:rPr>
                <w:lang w:val="en-GB"/>
              </w:rPr>
              <w:t>Are exposure estimates provided?</w:t>
            </w:r>
          </w:p>
        </w:tc>
        <w:tc>
          <w:tcPr>
            <w:tcW w:w="1827" w:type="dxa"/>
            <w:hideMark/>
          </w:tcPr>
          <w:p w14:paraId="6CBE46CD" w14:textId="77777777" w:rsidR="003F1622" w:rsidRPr="009974BB" w:rsidRDefault="003F1622" w:rsidP="003F1622">
            <w:pPr>
              <w:spacing w:before="120" w:after="120" w:line="259" w:lineRule="auto"/>
              <w:rPr>
                <w:lang w:val="en-GB"/>
              </w:rPr>
            </w:pPr>
            <w:r w:rsidRPr="009974BB">
              <w:rPr>
                <w:lang w:val="en-GB"/>
              </w:rPr>
              <w:t xml:space="preserve">☐ Yes </w:t>
            </w:r>
          </w:p>
          <w:p w14:paraId="5AAF0F85" w14:textId="77777777" w:rsidR="003F1622" w:rsidRPr="009974BB" w:rsidRDefault="003F1622" w:rsidP="003F1622">
            <w:pPr>
              <w:spacing w:before="120" w:after="120" w:line="259" w:lineRule="auto"/>
              <w:rPr>
                <w:lang w:val="en-GB"/>
              </w:rPr>
            </w:pPr>
            <w:r w:rsidRPr="009974BB">
              <w:rPr>
                <w:lang w:val="en-GB"/>
              </w:rPr>
              <w:t xml:space="preserve">☐ No </w:t>
            </w:r>
          </w:p>
          <w:p w14:paraId="5C7DB833" w14:textId="08F354A2" w:rsidR="00144B9E" w:rsidRPr="009974BB" w:rsidRDefault="003F1622" w:rsidP="003F1622">
            <w:pPr>
              <w:spacing w:before="120" w:after="120" w:line="259" w:lineRule="auto"/>
              <w:rPr>
                <w:lang w:val="en-GB"/>
              </w:rPr>
            </w:pPr>
            <w:r w:rsidRPr="009974BB">
              <w:rPr>
                <w:lang w:val="en-GB"/>
              </w:rPr>
              <w:t>☐ N/A</w:t>
            </w:r>
          </w:p>
        </w:tc>
        <w:tc>
          <w:tcPr>
            <w:tcW w:w="3359" w:type="dxa"/>
            <w:hideMark/>
          </w:tcPr>
          <w:p w14:paraId="03CD12DF" w14:textId="77777777" w:rsidR="00144B9E" w:rsidRPr="009974BB" w:rsidRDefault="00144B9E" w:rsidP="00144B9E">
            <w:pPr>
              <w:spacing w:before="120" w:after="120" w:line="259" w:lineRule="auto"/>
              <w:rPr>
                <w:lang w:val="en-GB"/>
              </w:rPr>
            </w:pPr>
          </w:p>
        </w:tc>
      </w:tr>
      <w:tr w:rsidR="00144B9E" w:rsidRPr="009974BB" w14:paraId="7B5E22CE" w14:textId="77777777" w:rsidTr="00ED20F2">
        <w:tc>
          <w:tcPr>
            <w:tcW w:w="4056" w:type="dxa"/>
            <w:vAlign w:val="center"/>
            <w:hideMark/>
          </w:tcPr>
          <w:p w14:paraId="226B230D" w14:textId="46788764" w:rsidR="00144B9E" w:rsidRPr="009974BB" w:rsidRDefault="00B03D03" w:rsidP="00144B9E">
            <w:pPr>
              <w:spacing w:before="120" w:after="120" w:line="259" w:lineRule="auto"/>
              <w:rPr>
                <w:lang w:val="en-GB"/>
              </w:rPr>
            </w:pPr>
            <w:r>
              <w:rPr>
                <w:lang w:val="en-GB"/>
              </w:rPr>
              <w:t xml:space="preserve">6.3 </w:t>
            </w:r>
            <w:r w:rsidR="00144B9E" w:rsidRPr="009974BB">
              <w:rPr>
                <w:lang w:val="en-GB"/>
              </w:rPr>
              <w:t>Is the target population defined (e.g., general public, vulnerable groups)?</w:t>
            </w:r>
          </w:p>
        </w:tc>
        <w:tc>
          <w:tcPr>
            <w:tcW w:w="1827" w:type="dxa"/>
            <w:hideMark/>
          </w:tcPr>
          <w:p w14:paraId="7A02933B" w14:textId="77777777" w:rsidR="003F1622" w:rsidRPr="009974BB" w:rsidRDefault="003F1622" w:rsidP="003F1622">
            <w:pPr>
              <w:spacing w:before="120" w:after="120" w:line="259" w:lineRule="auto"/>
              <w:rPr>
                <w:lang w:val="en-GB"/>
              </w:rPr>
            </w:pPr>
            <w:r w:rsidRPr="009974BB">
              <w:rPr>
                <w:lang w:val="en-GB"/>
              </w:rPr>
              <w:t xml:space="preserve">☐ Yes </w:t>
            </w:r>
          </w:p>
          <w:p w14:paraId="4FD72A1B" w14:textId="77777777" w:rsidR="003F1622" w:rsidRPr="009974BB" w:rsidRDefault="003F1622" w:rsidP="003F1622">
            <w:pPr>
              <w:spacing w:before="120" w:after="120" w:line="259" w:lineRule="auto"/>
              <w:rPr>
                <w:lang w:val="en-GB"/>
              </w:rPr>
            </w:pPr>
            <w:r w:rsidRPr="009974BB">
              <w:rPr>
                <w:lang w:val="en-GB"/>
              </w:rPr>
              <w:t xml:space="preserve">☐ No </w:t>
            </w:r>
          </w:p>
          <w:p w14:paraId="032C73FB" w14:textId="0C772866" w:rsidR="00144B9E" w:rsidRPr="009974BB" w:rsidRDefault="003F1622" w:rsidP="003F1622">
            <w:pPr>
              <w:spacing w:before="120" w:after="120" w:line="259" w:lineRule="auto"/>
              <w:rPr>
                <w:lang w:val="en-GB"/>
              </w:rPr>
            </w:pPr>
            <w:r w:rsidRPr="009974BB">
              <w:rPr>
                <w:lang w:val="en-GB"/>
              </w:rPr>
              <w:t>☐ N/A</w:t>
            </w:r>
          </w:p>
        </w:tc>
        <w:tc>
          <w:tcPr>
            <w:tcW w:w="3359" w:type="dxa"/>
            <w:hideMark/>
          </w:tcPr>
          <w:p w14:paraId="2E833A3E" w14:textId="77777777" w:rsidR="00144B9E" w:rsidRPr="009974BB" w:rsidRDefault="00144B9E" w:rsidP="00144B9E">
            <w:pPr>
              <w:spacing w:before="120" w:after="120" w:line="259" w:lineRule="auto"/>
              <w:rPr>
                <w:lang w:val="en-GB"/>
              </w:rPr>
            </w:pPr>
          </w:p>
        </w:tc>
      </w:tr>
      <w:tr w:rsidR="003F1622" w:rsidRPr="009974BB" w14:paraId="7149C23F" w14:textId="77777777" w:rsidTr="00F358D3">
        <w:tc>
          <w:tcPr>
            <w:tcW w:w="9242" w:type="dxa"/>
            <w:gridSpan w:val="3"/>
            <w:shd w:val="clear" w:color="auto" w:fill="D1D1D1" w:themeFill="background2" w:themeFillShade="E6"/>
            <w:vAlign w:val="center"/>
          </w:tcPr>
          <w:p w14:paraId="4EBE3024" w14:textId="0062A276" w:rsidR="003F1622" w:rsidRPr="009974BB" w:rsidRDefault="003F1622" w:rsidP="00144B9E">
            <w:pPr>
              <w:spacing w:before="120" w:after="120"/>
              <w:rPr>
                <w:lang w:val="en-GB"/>
              </w:rPr>
            </w:pPr>
            <w:r w:rsidRPr="009974BB">
              <w:rPr>
                <w:b/>
                <w:bCs/>
                <w:lang w:val="en-GB"/>
              </w:rPr>
              <w:t>7. Safety for Use in Cosmetic Products (Criterion d)</w:t>
            </w:r>
          </w:p>
        </w:tc>
      </w:tr>
      <w:tr w:rsidR="00144B9E" w:rsidRPr="009974BB" w14:paraId="6FCA1CFB" w14:textId="77777777" w:rsidTr="00ED20F2">
        <w:tc>
          <w:tcPr>
            <w:tcW w:w="4056" w:type="dxa"/>
            <w:vAlign w:val="center"/>
            <w:hideMark/>
          </w:tcPr>
          <w:p w14:paraId="681D4CED" w14:textId="47B4CC77" w:rsidR="00144B9E" w:rsidRPr="009974BB" w:rsidRDefault="00B03D03" w:rsidP="00144B9E">
            <w:pPr>
              <w:spacing w:before="120" w:after="120" w:line="259" w:lineRule="auto"/>
              <w:rPr>
                <w:lang w:val="en-GB"/>
              </w:rPr>
            </w:pPr>
            <w:r>
              <w:rPr>
                <w:lang w:val="en-GB"/>
              </w:rPr>
              <w:t xml:space="preserve">7.1 </w:t>
            </w:r>
            <w:r w:rsidR="00144B9E" w:rsidRPr="009974BB">
              <w:rPr>
                <w:lang w:val="en-GB"/>
              </w:rPr>
              <w:t xml:space="preserve">Does the applicant submit a safety assessment, considering </w:t>
            </w:r>
            <w:r w:rsidR="00AE2F76">
              <w:rPr>
                <w:lang w:val="en-GB"/>
              </w:rPr>
              <w:t xml:space="preserve">also the requirement of </w:t>
            </w:r>
            <w:r w:rsidR="00144B9E" w:rsidRPr="009974BB">
              <w:rPr>
                <w:lang w:val="en-GB"/>
              </w:rPr>
              <w:t>cumulative exposure</w:t>
            </w:r>
            <w:r w:rsidR="00AE2F76">
              <w:rPr>
                <w:lang w:val="en-GB"/>
              </w:rPr>
              <w:t xml:space="preserve"> from other sources</w:t>
            </w:r>
            <w:r w:rsidR="00144B9E" w:rsidRPr="009974BB">
              <w:rPr>
                <w:lang w:val="en-GB"/>
              </w:rPr>
              <w:t>?</w:t>
            </w:r>
          </w:p>
        </w:tc>
        <w:tc>
          <w:tcPr>
            <w:tcW w:w="1827" w:type="dxa"/>
            <w:hideMark/>
          </w:tcPr>
          <w:p w14:paraId="52559BAF" w14:textId="77777777" w:rsidR="003F1622" w:rsidRPr="009974BB" w:rsidRDefault="003F1622" w:rsidP="003F1622">
            <w:pPr>
              <w:spacing w:before="120" w:after="120" w:line="259" w:lineRule="auto"/>
              <w:rPr>
                <w:lang w:val="en-GB"/>
              </w:rPr>
            </w:pPr>
            <w:r w:rsidRPr="009974BB">
              <w:rPr>
                <w:lang w:val="en-GB"/>
              </w:rPr>
              <w:t xml:space="preserve">☐ Yes </w:t>
            </w:r>
          </w:p>
          <w:p w14:paraId="39425F1E" w14:textId="77777777" w:rsidR="003F1622" w:rsidRPr="009974BB" w:rsidRDefault="003F1622" w:rsidP="003F1622">
            <w:pPr>
              <w:spacing w:before="120" w:after="120" w:line="259" w:lineRule="auto"/>
              <w:rPr>
                <w:lang w:val="en-GB"/>
              </w:rPr>
            </w:pPr>
            <w:r w:rsidRPr="009974BB">
              <w:rPr>
                <w:lang w:val="en-GB"/>
              </w:rPr>
              <w:t xml:space="preserve">☐ No </w:t>
            </w:r>
          </w:p>
          <w:p w14:paraId="471D052D" w14:textId="4247D3DF" w:rsidR="00144B9E" w:rsidRPr="009974BB" w:rsidRDefault="003F1622" w:rsidP="003F1622">
            <w:pPr>
              <w:spacing w:before="120" w:after="120" w:line="259" w:lineRule="auto"/>
              <w:rPr>
                <w:lang w:val="en-GB"/>
              </w:rPr>
            </w:pPr>
            <w:r w:rsidRPr="009974BB">
              <w:rPr>
                <w:lang w:val="en-GB"/>
              </w:rPr>
              <w:t>☐ N/A</w:t>
            </w:r>
          </w:p>
        </w:tc>
        <w:tc>
          <w:tcPr>
            <w:tcW w:w="3359" w:type="dxa"/>
            <w:hideMark/>
          </w:tcPr>
          <w:p w14:paraId="0C889BB5" w14:textId="77777777" w:rsidR="00144B9E" w:rsidRPr="009974BB" w:rsidRDefault="00144B9E" w:rsidP="00144B9E">
            <w:pPr>
              <w:spacing w:before="120" w:after="120" w:line="259" w:lineRule="auto"/>
              <w:rPr>
                <w:lang w:val="en-GB"/>
              </w:rPr>
            </w:pPr>
          </w:p>
        </w:tc>
      </w:tr>
      <w:tr w:rsidR="00144B9E" w:rsidRPr="009974BB" w14:paraId="775AC531" w14:textId="77777777" w:rsidTr="00ED20F2">
        <w:tc>
          <w:tcPr>
            <w:tcW w:w="4056" w:type="dxa"/>
            <w:vAlign w:val="center"/>
            <w:hideMark/>
          </w:tcPr>
          <w:p w14:paraId="37C6CC29" w14:textId="0B8BAD57" w:rsidR="00144B9E" w:rsidRPr="009974BB" w:rsidRDefault="00B03D03" w:rsidP="00144B9E">
            <w:pPr>
              <w:spacing w:before="120" w:after="120" w:line="259" w:lineRule="auto"/>
              <w:rPr>
                <w:lang w:val="en-GB"/>
              </w:rPr>
            </w:pPr>
            <w:r>
              <w:rPr>
                <w:lang w:val="en-GB"/>
              </w:rPr>
              <w:t xml:space="preserve">7.2 </w:t>
            </w:r>
            <w:r w:rsidR="00144B9E" w:rsidRPr="009974BB">
              <w:rPr>
                <w:lang w:val="en-GB"/>
              </w:rPr>
              <w:t>Are vulnerable population groups specifically considered?</w:t>
            </w:r>
          </w:p>
        </w:tc>
        <w:tc>
          <w:tcPr>
            <w:tcW w:w="1827" w:type="dxa"/>
            <w:hideMark/>
          </w:tcPr>
          <w:p w14:paraId="5897E0E9" w14:textId="77777777" w:rsidR="003F1622" w:rsidRPr="009974BB" w:rsidRDefault="003F1622" w:rsidP="003F1622">
            <w:pPr>
              <w:spacing w:before="120" w:after="120" w:line="259" w:lineRule="auto"/>
              <w:rPr>
                <w:lang w:val="en-GB"/>
              </w:rPr>
            </w:pPr>
            <w:r w:rsidRPr="009974BB">
              <w:rPr>
                <w:lang w:val="en-GB"/>
              </w:rPr>
              <w:t xml:space="preserve">☐ Yes </w:t>
            </w:r>
          </w:p>
          <w:p w14:paraId="559C2EBF" w14:textId="77777777" w:rsidR="003F1622" w:rsidRPr="009974BB" w:rsidRDefault="003F1622" w:rsidP="003F1622">
            <w:pPr>
              <w:spacing w:before="120" w:after="120" w:line="259" w:lineRule="auto"/>
              <w:rPr>
                <w:lang w:val="en-GB"/>
              </w:rPr>
            </w:pPr>
            <w:r w:rsidRPr="009974BB">
              <w:rPr>
                <w:lang w:val="en-GB"/>
              </w:rPr>
              <w:t xml:space="preserve">☐ No </w:t>
            </w:r>
          </w:p>
          <w:p w14:paraId="609307DA" w14:textId="63BA4900" w:rsidR="00144B9E" w:rsidRPr="009974BB" w:rsidRDefault="003F1622" w:rsidP="003F1622">
            <w:pPr>
              <w:spacing w:before="120" w:after="120" w:line="259" w:lineRule="auto"/>
              <w:rPr>
                <w:lang w:val="en-GB"/>
              </w:rPr>
            </w:pPr>
            <w:r w:rsidRPr="009974BB">
              <w:rPr>
                <w:lang w:val="en-GB"/>
              </w:rPr>
              <w:t>☐ N/A</w:t>
            </w:r>
          </w:p>
        </w:tc>
        <w:tc>
          <w:tcPr>
            <w:tcW w:w="3359" w:type="dxa"/>
            <w:hideMark/>
          </w:tcPr>
          <w:p w14:paraId="3FC4AE2D" w14:textId="77777777" w:rsidR="00144B9E" w:rsidRPr="009974BB" w:rsidRDefault="00144B9E" w:rsidP="00144B9E">
            <w:pPr>
              <w:spacing w:before="120" w:after="120" w:line="259" w:lineRule="auto"/>
              <w:rPr>
                <w:lang w:val="en-GB"/>
              </w:rPr>
            </w:pPr>
          </w:p>
        </w:tc>
      </w:tr>
      <w:tr w:rsidR="003F1622" w:rsidRPr="009974BB" w14:paraId="09BF33A6" w14:textId="77777777" w:rsidTr="00F358D3">
        <w:tc>
          <w:tcPr>
            <w:tcW w:w="9242" w:type="dxa"/>
            <w:gridSpan w:val="3"/>
            <w:shd w:val="clear" w:color="auto" w:fill="D1D1D1" w:themeFill="background2" w:themeFillShade="E6"/>
            <w:vAlign w:val="center"/>
          </w:tcPr>
          <w:p w14:paraId="1BBF0212" w14:textId="3DF1245A" w:rsidR="003F1622" w:rsidRPr="009974BB" w:rsidRDefault="003F1622" w:rsidP="00144B9E">
            <w:pPr>
              <w:spacing w:before="120" w:after="120"/>
              <w:rPr>
                <w:lang w:val="en-GB"/>
              </w:rPr>
            </w:pPr>
            <w:r w:rsidRPr="009974BB">
              <w:rPr>
                <w:b/>
                <w:bCs/>
                <w:lang w:val="en-GB"/>
              </w:rPr>
              <w:t>8. Administrative and Procedural Requirements</w:t>
            </w:r>
          </w:p>
        </w:tc>
      </w:tr>
      <w:tr w:rsidR="00144B9E" w:rsidRPr="009974BB" w14:paraId="37B8F70C" w14:textId="77777777" w:rsidTr="00ED20F2">
        <w:tc>
          <w:tcPr>
            <w:tcW w:w="4056" w:type="dxa"/>
            <w:vAlign w:val="center"/>
            <w:hideMark/>
          </w:tcPr>
          <w:p w14:paraId="521DC310" w14:textId="1531A23C" w:rsidR="00144B9E" w:rsidRPr="009974BB" w:rsidRDefault="00B03D03" w:rsidP="00144B9E">
            <w:pPr>
              <w:spacing w:before="120" w:after="120" w:line="259" w:lineRule="auto"/>
              <w:rPr>
                <w:lang w:val="en-GB"/>
              </w:rPr>
            </w:pPr>
            <w:r>
              <w:rPr>
                <w:lang w:val="en-GB"/>
              </w:rPr>
              <w:t xml:space="preserve">8.1 </w:t>
            </w:r>
            <w:r w:rsidR="00144B9E" w:rsidRPr="009974BB">
              <w:rPr>
                <w:lang w:val="en-GB"/>
              </w:rPr>
              <w:t>Has the applicant confirmed their awareness of the submission timeline and procedures?</w:t>
            </w:r>
          </w:p>
        </w:tc>
        <w:tc>
          <w:tcPr>
            <w:tcW w:w="1827" w:type="dxa"/>
            <w:hideMark/>
          </w:tcPr>
          <w:p w14:paraId="7C8F6940" w14:textId="77777777" w:rsidR="003F1622" w:rsidRPr="009974BB" w:rsidRDefault="003F1622" w:rsidP="003F1622">
            <w:pPr>
              <w:spacing w:before="120" w:after="120" w:line="259" w:lineRule="auto"/>
              <w:rPr>
                <w:lang w:val="en-GB"/>
              </w:rPr>
            </w:pPr>
            <w:r w:rsidRPr="009974BB">
              <w:rPr>
                <w:lang w:val="en-GB"/>
              </w:rPr>
              <w:t xml:space="preserve">☐ Yes </w:t>
            </w:r>
          </w:p>
          <w:p w14:paraId="24C5BDCE" w14:textId="77777777" w:rsidR="003F1622" w:rsidRPr="009974BB" w:rsidRDefault="003F1622" w:rsidP="003F1622">
            <w:pPr>
              <w:spacing w:before="120" w:after="120" w:line="259" w:lineRule="auto"/>
              <w:rPr>
                <w:lang w:val="en-GB"/>
              </w:rPr>
            </w:pPr>
            <w:r w:rsidRPr="009974BB">
              <w:rPr>
                <w:lang w:val="en-GB"/>
              </w:rPr>
              <w:t xml:space="preserve">☐ No </w:t>
            </w:r>
          </w:p>
          <w:p w14:paraId="5AD12C61" w14:textId="510F3D8F" w:rsidR="00144B9E" w:rsidRPr="009974BB" w:rsidRDefault="003F1622" w:rsidP="003F1622">
            <w:pPr>
              <w:spacing w:before="120" w:after="120" w:line="259" w:lineRule="auto"/>
              <w:rPr>
                <w:lang w:val="en-GB"/>
              </w:rPr>
            </w:pPr>
            <w:r w:rsidRPr="009974BB">
              <w:rPr>
                <w:lang w:val="en-GB"/>
              </w:rPr>
              <w:t>☐ N/A</w:t>
            </w:r>
          </w:p>
        </w:tc>
        <w:tc>
          <w:tcPr>
            <w:tcW w:w="3359" w:type="dxa"/>
            <w:hideMark/>
          </w:tcPr>
          <w:p w14:paraId="320CFFAA" w14:textId="77777777" w:rsidR="00144B9E" w:rsidRPr="009974BB" w:rsidRDefault="00144B9E" w:rsidP="00144B9E">
            <w:pPr>
              <w:spacing w:before="120" w:after="120" w:line="259" w:lineRule="auto"/>
              <w:rPr>
                <w:lang w:val="en-GB"/>
              </w:rPr>
            </w:pPr>
          </w:p>
        </w:tc>
      </w:tr>
      <w:tr w:rsidR="00144B9E" w:rsidRPr="009974BB" w14:paraId="513BCDFC" w14:textId="77777777" w:rsidTr="00ED20F2">
        <w:tc>
          <w:tcPr>
            <w:tcW w:w="4056" w:type="dxa"/>
            <w:vAlign w:val="center"/>
            <w:hideMark/>
          </w:tcPr>
          <w:p w14:paraId="4DEA5C7A" w14:textId="616DE6F9" w:rsidR="00144B9E" w:rsidRPr="009974BB" w:rsidRDefault="00B03D03" w:rsidP="00144B9E">
            <w:pPr>
              <w:spacing w:before="120" w:after="120" w:line="259" w:lineRule="auto"/>
              <w:rPr>
                <w:lang w:val="en-GB"/>
              </w:rPr>
            </w:pPr>
            <w:bookmarkStart w:id="40" w:name="_Hlk191024878"/>
            <w:r>
              <w:rPr>
                <w:lang w:val="en-GB"/>
              </w:rPr>
              <w:t xml:space="preserve">8.2 </w:t>
            </w:r>
            <w:r w:rsidR="00144B9E" w:rsidRPr="009974BB">
              <w:rPr>
                <w:lang w:val="en-GB"/>
              </w:rPr>
              <w:t xml:space="preserve">Is there a signed declaration of compliance with </w:t>
            </w:r>
            <w:r w:rsidR="00ED20F2" w:rsidRPr="00ED20F2">
              <w:t>Article 18 of the CPR</w:t>
            </w:r>
            <w:r w:rsidR="00144B9E" w:rsidRPr="009974BB">
              <w:rPr>
                <w:lang w:val="en-GB"/>
              </w:rPr>
              <w:t>?</w:t>
            </w:r>
            <w:bookmarkEnd w:id="40"/>
          </w:p>
        </w:tc>
        <w:tc>
          <w:tcPr>
            <w:tcW w:w="1827" w:type="dxa"/>
            <w:hideMark/>
          </w:tcPr>
          <w:p w14:paraId="50B979DB" w14:textId="77777777" w:rsidR="003F1622" w:rsidRPr="009974BB" w:rsidRDefault="003F1622" w:rsidP="003F1622">
            <w:pPr>
              <w:spacing w:before="120" w:after="120" w:line="259" w:lineRule="auto"/>
              <w:rPr>
                <w:lang w:val="en-GB"/>
              </w:rPr>
            </w:pPr>
            <w:r w:rsidRPr="009974BB">
              <w:rPr>
                <w:lang w:val="en-GB"/>
              </w:rPr>
              <w:t xml:space="preserve">☐ Yes </w:t>
            </w:r>
          </w:p>
          <w:p w14:paraId="76849767" w14:textId="77777777" w:rsidR="003F1622" w:rsidRPr="009974BB" w:rsidRDefault="003F1622" w:rsidP="003F1622">
            <w:pPr>
              <w:spacing w:before="120" w:after="120" w:line="259" w:lineRule="auto"/>
              <w:rPr>
                <w:lang w:val="en-GB"/>
              </w:rPr>
            </w:pPr>
            <w:r w:rsidRPr="009974BB">
              <w:rPr>
                <w:lang w:val="en-GB"/>
              </w:rPr>
              <w:t xml:space="preserve">☐ No </w:t>
            </w:r>
          </w:p>
          <w:p w14:paraId="32EA9B59" w14:textId="57B14A3F" w:rsidR="00144B9E" w:rsidRPr="009974BB" w:rsidRDefault="003F1622" w:rsidP="003F1622">
            <w:pPr>
              <w:spacing w:before="120" w:after="120" w:line="259" w:lineRule="auto"/>
              <w:rPr>
                <w:lang w:val="en-GB"/>
              </w:rPr>
            </w:pPr>
            <w:r w:rsidRPr="009974BB">
              <w:rPr>
                <w:lang w:val="en-GB"/>
              </w:rPr>
              <w:t>☐ N/A</w:t>
            </w:r>
          </w:p>
        </w:tc>
        <w:tc>
          <w:tcPr>
            <w:tcW w:w="3359" w:type="dxa"/>
            <w:hideMark/>
          </w:tcPr>
          <w:p w14:paraId="70142E29" w14:textId="77777777" w:rsidR="00144B9E" w:rsidRPr="009974BB" w:rsidRDefault="00144B9E" w:rsidP="00144B9E">
            <w:pPr>
              <w:spacing w:before="120" w:after="120" w:line="259" w:lineRule="auto"/>
              <w:rPr>
                <w:lang w:val="en-GB"/>
              </w:rPr>
            </w:pPr>
          </w:p>
        </w:tc>
      </w:tr>
    </w:tbl>
    <w:p w14:paraId="7E5A1662" w14:textId="1BB7DC5D" w:rsidR="00584AB4" w:rsidRPr="009974BB" w:rsidRDefault="00584AB4" w:rsidP="00584AB4">
      <w:pPr>
        <w:rPr>
          <w:lang w:val="en-GB"/>
        </w:rPr>
      </w:pPr>
    </w:p>
    <w:p w14:paraId="6119A5A3" w14:textId="77777777" w:rsidR="00584AB4" w:rsidRPr="009974BB" w:rsidRDefault="00584AB4" w:rsidP="00584AB4">
      <w:pPr>
        <w:rPr>
          <w:b/>
          <w:bCs/>
          <w:lang w:val="en-GB"/>
        </w:rPr>
      </w:pPr>
      <w:r w:rsidRPr="009974BB">
        <w:rPr>
          <w:b/>
          <w:bCs/>
          <w:lang w:val="en-GB"/>
        </w:rPr>
        <w:t>Outcome of the Screening</w:t>
      </w:r>
    </w:p>
    <w:p w14:paraId="2FF437C1" w14:textId="77777777" w:rsidR="00584AB4" w:rsidRPr="009974BB" w:rsidRDefault="00584AB4" w:rsidP="00B70FDD">
      <w:pPr>
        <w:numPr>
          <w:ilvl w:val="0"/>
          <w:numId w:val="38"/>
        </w:numPr>
        <w:rPr>
          <w:lang w:val="en-GB"/>
        </w:rPr>
      </w:pPr>
      <w:r w:rsidRPr="009974BB">
        <w:rPr>
          <w:b/>
          <w:bCs/>
          <w:lang w:val="en-GB"/>
        </w:rPr>
        <w:t>Proceed to Detailed Assessment</w:t>
      </w:r>
      <w:r w:rsidRPr="009974BB">
        <w:rPr>
          <w:lang w:val="en-GB"/>
        </w:rPr>
        <w:t xml:space="preserve"> </w:t>
      </w:r>
      <w:r w:rsidRPr="009974BB">
        <w:rPr>
          <w:sz w:val="32"/>
          <w:szCs w:val="32"/>
          <w:lang w:val="en-GB"/>
        </w:rPr>
        <w:t>☐</w:t>
      </w:r>
    </w:p>
    <w:p w14:paraId="470BC346" w14:textId="77777777" w:rsidR="00584AB4" w:rsidRPr="009974BB" w:rsidRDefault="00584AB4" w:rsidP="00B70FDD">
      <w:pPr>
        <w:numPr>
          <w:ilvl w:val="0"/>
          <w:numId w:val="38"/>
        </w:numPr>
        <w:rPr>
          <w:lang w:val="en-GB"/>
        </w:rPr>
      </w:pPr>
      <w:r w:rsidRPr="009974BB">
        <w:rPr>
          <w:b/>
          <w:bCs/>
          <w:lang w:val="en-GB"/>
        </w:rPr>
        <w:t>Request Additional Information</w:t>
      </w:r>
      <w:r w:rsidRPr="009974BB">
        <w:rPr>
          <w:lang w:val="en-GB"/>
        </w:rPr>
        <w:t xml:space="preserve"> </w:t>
      </w:r>
      <w:r w:rsidRPr="009974BB">
        <w:rPr>
          <w:sz w:val="32"/>
          <w:szCs w:val="32"/>
          <w:lang w:val="en-GB"/>
        </w:rPr>
        <w:t>☐</w:t>
      </w:r>
    </w:p>
    <w:p w14:paraId="294F3E4E" w14:textId="77777777" w:rsidR="00584AB4" w:rsidRPr="009974BB" w:rsidRDefault="00584AB4" w:rsidP="00B70FDD">
      <w:pPr>
        <w:numPr>
          <w:ilvl w:val="0"/>
          <w:numId w:val="38"/>
        </w:numPr>
        <w:rPr>
          <w:lang w:val="en-GB"/>
        </w:rPr>
      </w:pPr>
      <w:r w:rsidRPr="009974BB">
        <w:rPr>
          <w:b/>
          <w:bCs/>
          <w:lang w:val="en-GB"/>
        </w:rPr>
        <w:t>Reject the Application</w:t>
      </w:r>
      <w:r w:rsidRPr="009974BB">
        <w:rPr>
          <w:lang w:val="en-GB"/>
        </w:rPr>
        <w:t xml:space="preserve"> </w:t>
      </w:r>
      <w:r w:rsidRPr="009974BB">
        <w:rPr>
          <w:sz w:val="32"/>
          <w:szCs w:val="32"/>
          <w:lang w:val="en-GB"/>
        </w:rPr>
        <w:t>☐</w:t>
      </w:r>
    </w:p>
    <w:p w14:paraId="60160310" w14:textId="77777777" w:rsidR="00584AB4" w:rsidRPr="009974BB" w:rsidRDefault="00584AB4" w:rsidP="00584AB4">
      <w:pPr>
        <w:rPr>
          <w:lang w:val="en-GB"/>
        </w:rPr>
      </w:pPr>
      <w:r w:rsidRPr="009974BB">
        <w:rPr>
          <w:b/>
          <w:bCs/>
          <w:lang w:val="en-GB"/>
        </w:rPr>
        <w:t>Comments on Decision:</w:t>
      </w:r>
    </w:p>
    <w:tbl>
      <w:tblPr>
        <w:tblStyle w:val="TableGrid"/>
        <w:tblW w:w="0" w:type="auto"/>
        <w:tblLook w:val="04A0" w:firstRow="1" w:lastRow="0" w:firstColumn="1" w:lastColumn="0" w:noHBand="0" w:noVBand="1"/>
      </w:tblPr>
      <w:tblGrid>
        <w:gridCol w:w="9242"/>
      </w:tblGrid>
      <w:tr w:rsidR="00584AB4" w:rsidRPr="009974BB" w14:paraId="11C7063E" w14:textId="77777777" w:rsidTr="003F1622">
        <w:trPr>
          <w:trHeight w:val="878"/>
        </w:trPr>
        <w:tc>
          <w:tcPr>
            <w:tcW w:w="9242" w:type="dxa"/>
          </w:tcPr>
          <w:p w14:paraId="2E6F9510" w14:textId="77777777" w:rsidR="00CA62D2" w:rsidRPr="009974BB" w:rsidRDefault="00CA62D2" w:rsidP="00584AB4">
            <w:pPr>
              <w:rPr>
                <w:lang w:val="en-GB"/>
              </w:rPr>
            </w:pPr>
          </w:p>
          <w:p w14:paraId="3348081E" w14:textId="77777777" w:rsidR="00CA62D2" w:rsidRPr="009974BB" w:rsidRDefault="00CA62D2" w:rsidP="00584AB4">
            <w:pPr>
              <w:rPr>
                <w:lang w:val="en-GB"/>
              </w:rPr>
            </w:pPr>
          </w:p>
          <w:p w14:paraId="4E118924" w14:textId="77777777" w:rsidR="00584AB4" w:rsidRPr="009974BB" w:rsidRDefault="00584AB4" w:rsidP="00584AB4">
            <w:pPr>
              <w:rPr>
                <w:lang w:val="en-GB"/>
              </w:rPr>
            </w:pPr>
          </w:p>
        </w:tc>
      </w:tr>
    </w:tbl>
    <w:p w14:paraId="528DF2C0" w14:textId="77777777" w:rsidR="00010FA3" w:rsidRPr="009974BB" w:rsidRDefault="00010FA3" w:rsidP="0046642F">
      <w:pPr>
        <w:rPr>
          <w:lang w:val="en-GB"/>
        </w:rPr>
      </w:pPr>
    </w:p>
    <w:p w14:paraId="541B5EF4" w14:textId="77777777" w:rsidR="00010FA3" w:rsidRPr="009974BB" w:rsidRDefault="00010FA3" w:rsidP="0046642F">
      <w:pPr>
        <w:rPr>
          <w:lang w:val="en-GB"/>
        </w:rPr>
      </w:pPr>
    </w:p>
    <w:p w14:paraId="35046A13" w14:textId="77777777" w:rsidR="00010FA3" w:rsidRPr="009974BB" w:rsidRDefault="00010FA3" w:rsidP="0046642F">
      <w:pPr>
        <w:rPr>
          <w:lang w:val="en-GB"/>
        </w:rPr>
      </w:pPr>
    </w:p>
    <w:p w14:paraId="43205B61" w14:textId="260E840D" w:rsidR="00010FA3" w:rsidRPr="009974BB" w:rsidRDefault="00010FA3" w:rsidP="00010FA3">
      <w:pPr>
        <w:pageBreakBefore/>
        <w:spacing w:after="240" w:line="240" w:lineRule="auto"/>
        <w:outlineLvl w:val="0"/>
        <w:rPr>
          <w:rFonts w:eastAsia="Times New Roman" w:cs="Times New Roman"/>
          <w:bCs/>
          <w:color w:val="0070C0"/>
          <w:kern w:val="0"/>
          <w:sz w:val="52"/>
          <w:szCs w:val="36"/>
          <w:lang w:val="en-GB" w:eastAsia="en-GB"/>
          <w14:ligatures w14:val="none"/>
        </w:rPr>
      </w:pPr>
      <w:bookmarkStart w:id="41" w:name="_Toc190964366"/>
      <w:r w:rsidRPr="009974BB">
        <w:rPr>
          <w:rFonts w:eastAsia="Times New Roman" w:cs="Times New Roman"/>
          <w:bCs/>
          <w:color w:val="0070C0"/>
          <w:kern w:val="0"/>
          <w:sz w:val="52"/>
          <w:szCs w:val="36"/>
          <w:lang w:val="en-GB" w:eastAsia="en-GB"/>
          <w14:ligatures w14:val="none"/>
        </w:rPr>
        <w:t>ANNEX 2: Checklist for assessing compliance with food safety requirements</w:t>
      </w:r>
      <w:bookmarkEnd w:id="41"/>
    </w:p>
    <w:p w14:paraId="77FAB8C1" w14:textId="2E3836CB" w:rsidR="00010FA3" w:rsidRPr="009974BB" w:rsidRDefault="00C377EE" w:rsidP="00C377EE">
      <w:pPr>
        <w:spacing w:after="240"/>
        <w:rPr>
          <w:sz w:val="24"/>
          <w:szCs w:val="24"/>
          <w:lang w:val="en-GB"/>
        </w:rPr>
      </w:pPr>
      <w:r w:rsidRPr="009974BB">
        <w:rPr>
          <w:sz w:val="24"/>
          <w:szCs w:val="24"/>
          <w:lang w:val="en-GB"/>
        </w:rPr>
        <w:t>This checklist is intended to guide applicants through the regulatory requirements and ensure a thorough and consistent assessment process. It helps ensure the safety of consumers and aligns with the broader regulatory framework for cosmetic products.</w:t>
      </w:r>
    </w:p>
    <w:tbl>
      <w:tblPr>
        <w:tblStyle w:val="TableGrid"/>
        <w:tblW w:w="0" w:type="auto"/>
        <w:tblLook w:val="04A0" w:firstRow="1" w:lastRow="0" w:firstColumn="1" w:lastColumn="0" w:noHBand="0" w:noVBand="1"/>
      </w:tblPr>
      <w:tblGrid>
        <w:gridCol w:w="597"/>
        <w:gridCol w:w="3664"/>
        <w:gridCol w:w="1932"/>
        <w:gridCol w:w="3049"/>
      </w:tblGrid>
      <w:tr w:rsidR="00670DDA" w:rsidRPr="009974BB" w14:paraId="1A19ADA6" w14:textId="054D1DB2" w:rsidTr="00007F26">
        <w:tc>
          <w:tcPr>
            <w:tcW w:w="597" w:type="dxa"/>
            <w:shd w:val="clear" w:color="auto" w:fill="C1E4F5" w:themeFill="accent1" w:themeFillTint="33"/>
            <w:vAlign w:val="center"/>
          </w:tcPr>
          <w:p w14:paraId="688EB5A1" w14:textId="77777777" w:rsidR="007779DD" w:rsidRPr="00F358D3" w:rsidRDefault="007779DD" w:rsidP="00E57A3B">
            <w:pPr>
              <w:spacing w:before="120" w:after="120"/>
              <w:rPr>
                <w:b/>
                <w:bCs/>
                <w:lang w:val="en-GB"/>
              </w:rPr>
            </w:pPr>
            <w:r w:rsidRPr="00F358D3">
              <w:rPr>
                <w:b/>
                <w:bCs/>
                <w:lang w:val="en-GB"/>
              </w:rPr>
              <w:t>No</w:t>
            </w:r>
          </w:p>
        </w:tc>
        <w:tc>
          <w:tcPr>
            <w:tcW w:w="3664" w:type="dxa"/>
            <w:shd w:val="clear" w:color="auto" w:fill="C1E4F5" w:themeFill="accent1" w:themeFillTint="33"/>
            <w:vAlign w:val="center"/>
          </w:tcPr>
          <w:p w14:paraId="45DAC285" w14:textId="77777777" w:rsidR="007779DD" w:rsidRPr="009974BB" w:rsidRDefault="007779DD" w:rsidP="0041190E">
            <w:pPr>
              <w:spacing w:before="120" w:after="120"/>
              <w:rPr>
                <w:b/>
                <w:bCs/>
                <w:lang w:val="en-GB"/>
              </w:rPr>
            </w:pPr>
            <w:r w:rsidRPr="009974BB">
              <w:rPr>
                <w:b/>
                <w:bCs/>
                <w:lang w:val="en-GB"/>
              </w:rPr>
              <w:t>Question</w:t>
            </w:r>
          </w:p>
        </w:tc>
        <w:tc>
          <w:tcPr>
            <w:tcW w:w="1932" w:type="dxa"/>
            <w:shd w:val="clear" w:color="auto" w:fill="C1E4F5" w:themeFill="accent1" w:themeFillTint="33"/>
            <w:vAlign w:val="center"/>
          </w:tcPr>
          <w:p w14:paraId="74654AC5" w14:textId="61871C5F" w:rsidR="007779DD" w:rsidRPr="009974BB" w:rsidRDefault="007779DD" w:rsidP="0041190E">
            <w:pPr>
              <w:spacing w:before="120" w:after="120"/>
              <w:jc w:val="center"/>
              <w:rPr>
                <w:b/>
                <w:bCs/>
                <w:lang w:val="en-GB"/>
              </w:rPr>
            </w:pPr>
            <w:r w:rsidRPr="009974BB">
              <w:rPr>
                <w:b/>
                <w:bCs/>
                <w:lang w:val="en-GB"/>
              </w:rPr>
              <w:t>Answer</w:t>
            </w:r>
          </w:p>
        </w:tc>
        <w:tc>
          <w:tcPr>
            <w:tcW w:w="3049" w:type="dxa"/>
            <w:shd w:val="clear" w:color="auto" w:fill="C1E4F5" w:themeFill="accent1" w:themeFillTint="33"/>
            <w:vAlign w:val="center"/>
          </w:tcPr>
          <w:p w14:paraId="7A78DEF2" w14:textId="01D4C8A5" w:rsidR="007779DD" w:rsidRPr="009974BB" w:rsidRDefault="007779DD" w:rsidP="0041190E">
            <w:pPr>
              <w:spacing w:before="120" w:after="120"/>
              <w:jc w:val="center"/>
              <w:rPr>
                <w:b/>
                <w:bCs/>
                <w:lang w:val="en-GB"/>
              </w:rPr>
            </w:pPr>
            <w:r w:rsidRPr="009974BB">
              <w:rPr>
                <w:b/>
                <w:bCs/>
                <w:lang w:val="en-GB"/>
              </w:rPr>
              <w:t>Comments</w:t>
            </w:r>
          </w:p>
        </w:tc>
      </w:tr>
      <w:tr w:rsidR="00670DDA" w:rsidRPr="009974BB" w14:paraId="1734F3AC" w14:textId="0A0DED58" w:rsidTr="00007F26">
        <w:tc>
          <w:tcPr>
            <w:tcW w:w="597" w:type="dxa"/>
            <w:vAlign w:val="center"/>
          </w:tcPr>
          <w:p w14:paraId="6627728C" w14:textId="77777777" w:rsidR="007779DD" w:rsidRPr="00F358D3" w:rsidRDefault="007779DD" w:rsidP="00E57A3B">
            <w:pPr>
              <w:spacing w:before="120" w:after="120"/>
              <w:rPr>
                <w:b/>
                <w:bCs/>
                <w:lang w:val="en-GB"/>
              </w:rPr>
            </w:pPr>
            <w:r w:rsidRPr="00F358D3">
              <w:rPr>
                <w:b/>
                <w:bCs/>
                <w:lang w:val="en-GB"/>
              </w:rPr>
              <w:t>1</w:t>
            </w:r>
          </w:p>
        </w:tc>
        <w:tc>
          <w:tcPr>
            <w:tcW w:w="3664" w:type="dxa"/>
            <w:vAlign w:val="center"/>
          </w:tcPr>
          <w:p w14:paraId="12625C60" w14:textId="21DB9BEE" w:rsidR="007779DD" w:rsidRPr="009974BB" w:rsidRDefault="007779DD" w:rsidP="0041190E">
            <w:pPr>
              <w:spacing w:before="120" w:after="120"/>
              <w:rPr>
                <w:lang w:val="en-GB"/>
              </w:rPr>
            </w:pPr>
            <w:r w:rsidRPr="009974BB">
              <w:rPr>
                <w:lang w:val="en-GB"/>
              </w:rPr>
              <w:t>Is the substance present in food products available on the EU market?</w:t>
            </w:r>
          </w:p>
          <w:p w14:paraId="28BABB1F" w14:textId="33C882A6" w:rsidR="007779DD" w:rsidRPr="009974BB" w:rsidRDefault="007779DD" w:rsidP="0041190E">
            <w:pPr>
              <w:spacing w:before="120" w:after="120"/>
              <w:rPr>
                <w:lang w:val="en-GB"/>
              </w:rPr>
            </w:pPr>
            <w:r w:rsidRPr="009974BB">
              <w:rPr>
                <w:lang w:val="en-GB"/>
              </w:rPr>
              <w:t>If yes, please provide examples.</w:t>
            </w:r>
          </w:p>
        </w:tc>
        <w:tc>
          <w:tcPr>
            <w:tcW w:w="1932" w:type="dxa"/>
            <w:vAlign w:val="center"/>
          </w:tcPr>
          <w:p w14:paraId="1EDE8030" w14:textId="209F0158" w:rsidR="007779DD" w:rsidRPr="009974BB" w:rsidRDefault="007779DD" w:rsidP="007779DD">
            <w:pPr>
              <w:spacing w:before="120" w:after="120" w:line="259" w:lineRule="auto"/>
              <w:rPr>
                <w:lang w:val="en-GB"/>
              </w:rPr>
            </w:pPr>
            <w:r w:rsidRPr="009974BB">
              <w:rPr>
                <w:lang w:val="en-GB"/>
              </w:rPr>
              <w:t xml:space="preserve">☐ Yes </w:t>
            </w:r>
          </w:p>
          <w:p w14:paraId="58E8861B" w14:textId="080BF470" w:rsidR="007779DD" w:rsidRPr="009974BB" w:rsidRDefault="007779DD" w:rsidP="007779DD">
            <w:pPr>
              <w:spacing w:before="120" w:after="120" w:line="259" w:lineRule="auto"/>
              <w:rPr>
                <w:lang w:val="en-GB"/>
              </w:rPr>
            </w:pPr>
            <w:r w:rsidRPr="009974BB">
              <w:rPr>
                <w:lang w:val="en-GB"/>
              </w:rPr>
              <w:t xml:space="preserve">☐ No </w:t>
            </w:r>
          </w:p>
          <w:p w14:paraId="1EA95D65" w14:textId="14DDBF99" w:rsidR="007779DD" w:rsidRPr="009974BB" w:rsidRDefault="007779DD" w:rsidP="007779DD">
            <w:pPr>
              <w:spacing w:before="120" w:after="120"/>
              <w:rPr>
                <w:lang w:val="en-GB"/>
              </w:rPr>
            </w:pPr>
            <w:r w:rsidRPr="009974BB">
              <w:rPr>
                <w:lang w:val="en-GB"/>
              </w:rPr>
              <w:t>☐ N/A</w:t>
            </w:r>
          </w:p>
        </w:tc>
        <w:tc>
          <w:tcPr>
            <w:tcW w:w="3049" w:type="dxa"/>
            <w:vAlign w:val="center"/>
          </w:tcPr>
          <w:p w14:paraId="5356ED29" w14:textId="77777777" w:rsidR="007779DD" w:rsidRPr="009974BB" w:rsidRDefault="007779DD" w:rsidP="0041190E">
            <w:pPr>
              <w:spacing w:before="120" w:after="120"/>
              <w:rPr>
                <w:lang w:val="en-GB"/>
              </w:rPr>
            </w:pPr>
          </w:p>
        </w:tc>
      </w:tr>
      <w:tr w:rsidR="00670DDA" w:rsidRPr="009974BB" w14:paraId="050F8B8F" w14:textId="77777777" w:rsidTr="00007F26">
        <w:tc>
          <w:tcPr>
            <w:tcW w:w="597" w:type="dxa"/>
            <w:vAlign w:val="center"/>
          </w:tcPr>
          <w:p w14:paraId="5255A52A" w14:textId="406998C8" w:rsidR="007779DD" w:rsidRPr="00F358D3" w:rsidRDefault="007779DD" w:rsidP="00E57A3B">
            <w:pPr>
              <w:spacing w:before="120" w:after="120"/>
              <w:rPr>
                <w:b/>
                <w:bCs/>
                <w:lang w:val="en-GB"/>
              </w:rPr>
            </w:pPr>
            <w:r w:rsidRPr="00F358D3">
              <w:rPr>
                <w:b/>
                <w:bCs/>
                <w:lang w:val="en-GB"/>
              </w:rPr>
              <w:t>2</w:t>
            </w:r>
          </w:p>
        </w:tc>
        <w:tc>
          <w:tcPr>
            <w:tcW w:w="3664" w:type="dxa"/>
            <w:vAlign w:val="center"/>
          </w:tcPr>
          <w:p w14:paraId="3AAE21C9" w14:textId="5C687142" w:rsidR="007779DD" w:rsidRPr="009974BB" w:rsidRDefault="007779DD" w:rsidP="0041190E">
            <w:pPr>
              <w:spacing w:before="120" w:after="120"/>
              <w:rPr>
                <w:lang w:val="en-GB"/>
              </w:rPr>
            </w:pPr>
            <w:r w:rsidRPr="009974BB">
              <w:rPr>
                <w:lang w:val="en-GB"/>
              </w:rPr>
              <w:t xml:space="preserve">What are the food categories and typical concentrations where the substance is present? </w:t>
            </w:r>
          </w:p>
        </w:tc>
        <w:tc>
          <w:tcPr>
            <w:tcW w:w="1932" w:type="dxa"/>
            <w:vAlign w:val="center"/>
          </w:tcPr>
          <w:p w14:paraId="4552FA94" w14:textId="77777777" w:rsidR="007779DD" w:rsidRPr="009974BB" w:rsidRDefault="007779DD" w:rsidP="0041190E">
            <w:pPr>
              <w:spacing w:before="120" w:after="120"/>
              <w:rPr>
                <w:lang w:val="en-GB"/>
              </w:rPr>
            </w:pPr>
          </w:p>
        </w:tc>
        <w:tc>
          <w:tcPr>
            <w:tcW w:w="3049" w:type="dxa"/>
            <w:vAlign w:val="center"/>
          </w:tcPr>
          <w:p w14:paraId="44FBA5AC" w14:textId="77777777" w:rsidR="007779DD" w:rsidRPr="009974BB" w:rsidRDefault="007779DD" w:rsidP="0041190E">
            <w:pPr>
              <w:spacing w:before="120" w:after="120"/>
              <w:rPr>
                <w:lang w:val="en-GB"/>
              </w:rPr>
            </w:pPr>
          </w:p>
        </w:tc>
      </w:tr>
      <w:tr w:rsidR="00670DDA" w:rsidRPr="009974BB" w14:paraId="40B9671D" w14:textId="77777777" w:rsidTr="00007F26">
        <w:tc>
          <w:tcPr>
            <w:tcW w:w="597" w:type="dxa"/>
            <w:vAlign w:val="center"/>
          </w:tcPr>
          <w:p w14:paraId="67F7564D" w14:textId="23B5A82A" w:rsidR="007779DD" w:rsidRPr="00F358D3" w:rsidRDefault="007779DD" w:rsidP="00E57A3B">
            <w:pPr>
              <w:spacing w:before="120" w:after="120"/>
              <w:rPr>
                <w:b/>
                <w:bCs/>
                <w:lang w:val="en-GB"/>
              </w:rPr>
            </w:pPr>
            <w:r w:rsidRPr="00F358D3">
              <w:rPr>
                <w:b/>
                <w:bCs/>
                <w:lang w:val="en-GB"/>
              </w:rPr>
              <w:t>3</w:t>
            </w:r>
          </w:p>
        </w:tc>
        <w:tc>
          <w:tcPr>
            <w:tcW w:w="3664" w:type="dxa"/>
            <w:vAlign w:val="center"/>
          </w:tcPr>
          <w:p w14:paraId="16B6A8A2" w14:textId="5804192D" w:rsidR="007779DD" w:rsidRPr="009974BB" w:rsidRDefault="007779DD" w:rsidP="007779DD">
            <w:pPr>
              <w:spacing w:before="120" w:after="120"/>
              <w:rPr>
                <w:lang w:val="en-GB"/>
              </w:rPr>
            </w:pPr>
            <w:r w:rsidRPr="009974BB">
              <w:rPr>
                <w:lang w:val="en-GB"/>
              </w:rPr>
              <w:t>If the substance is present in food products</w:t>
            </w:r>
            <w:r w:rsidR="00B4136F" w:rsidRPr="009974BB">
              <w:rPr>
                <w:lang w:val="en-GB"/>
              </w:rPr>
              <w:t xml:space="preserve"> (in EU)</w:t>
            </w:r>
            <w:r w:rsidRPr="009974BB">
              <w:rPr>
                <w:lang w:val="en-GB"/>
              </w:rPr>
              <w:t>, is it considered safe by EU food safety standards, i.e., not deemed injurious to health or unfit for consumption?</w:t>
            </w:r>
          </w:p>
        </w:tc>
        <w:tc>
          <w:tcPr>
            <w:tcW w:w="1932" w:type="dxa"/>
            <w:vAlign w:val="center"/>
          </w:tcPr>
          <w:p w14:paraId="075BAA12" w14:textId="77777777" w:rsidR="007779DD" w:rsidRPr="009974BB" w:rsidRDefault="007779DD" w:rsidP="007779DD">
            <w:pPr>
              <w:spacing w:before="120" w:after="120" w:line="259" w:lineRule="auto"/>
              <w:rPr>
                <w:lang w:val="en-GB"/>
              </w:rPr>
            </w:pPr>
            <w:r w:rsidRPr="009974BB">
              <w:rPr>
                <w:lang w:val="en-GB"/>
              </w:rPr>
              <w:t xml:space="preserve">☐ Yes </w:t>
            </w:r>
          </w:p>
          <w:p w14:paraId="6298320E" w14:textId="77777777" w:rsidR="007779DD" w:rsidRPr="009974BB" w:rsidRDefault="007779DD" w:rsidP="007779DD">
            <w:pPr>
              <w:spacing w:before="120" w:after="120" w:line="259" w:lineRule="auto"/>
              <w:rPr>
                <w:lang w:val="en-GB"/>
              </w:rPr>
            </w:pPr>
            <w:r w:rsidRPr="009974BB">
              <w:rPr>
                <w:lang w:val="en-GB"/>
              </w:rPr>
              <w:t xml:space="preserve">☐ No </w:t>
            </w:r>
          </w:p>
          <w:p w14:paraId="78700E76" w14:textId="03C521CD" w:rsidR="007779DD" w:rsidRPr="009974BB" w:rsidRDefault="007779DD" w:rsidP="007779DD">
            <w:pPr>
              <w:spacing w:before="120" w:after="120"/>
              <w:rPr>
                <w:lang w:val="en-GB"/>
              </w:rPr>
            </w:pPr>
            <w:r w:rsidRPr="009974BB">
              <w:rPr>
                <w:lang w:val="en-GB"/>
              </w:rPr>
              <w:t>☐ N/A</w:t>
            </w:r>
          </w:p>
        </w:tc>
        <w:tc>
          <w:tcPr>
            <w:tcW w:w="3049" w:type="dxa"/>
            <w:vAlign w:val="center"/>
          </w:tcPr>
          <w:p w14:paraId="7DE7CD3C" w14:textId="77777777" w:rsidR="007779DD" w:rsidRPr="009974BB" w:rsidRDefault="007779DD" w:rsidP="0041190E">
            <w:pPr>
              <w:spacing w:before="120" w:after="120"/>
              <w:rPr>
                <w:lang w:val="en-GB"/>
              </w:rPr>
            </w:pPr>
          </w:p>
        </w:tc>
      </w:tr>
      <w:tr w:rsidR="00670DDA" w:rsidRPr="009974BB" w14:paraId="4FCDD2F7" w14:textId="77777777" w:rsidTr="00007F26">
        <w:tc>
          <w:tcPr>
            <w:tcW w:w="597" w:type="dxa"/>
            <w:vAlign w:val="center"/>
          </w:tcPr>
          <w:p w14:paraId="1D646D07" w14:textId="52CC94E5" w:rsidR="00B4136F" w:rsidRPr="00F358D3" w:rsidRDefault="00B4136F" w:rsidP="00E57A3B">
            <w:pPr>
              <w:spacing w:before="120" w:after="120"/>
              <w:rPr>
                <w:b/>
                <w:bCs/>
                <w:lang w:val="en-GB"/>
              </w:rPr>
            </w:pPr>
            <w:r w:rsidRPr="00F358D3">
              <w:rPr>
                <w:b/>
                <w:bCs/>
                <w:lang w:val="en-GB"/>
              </w:rPr>
              <w:t>4</w:t>
            </w:r>
          </w:p>
        </w:tc>
        <w:tc>
          <w:tcPr>
            <w:tcW w:w="3664" w:type="dxa"/>
            <w:vAlign w:val="center"/>
          </w:tcPr>
          <w:p w14:paraId="30B765AF" w14:textId="26232C24" w:rsidR="00B4136F" w:rsidRPr="009974BB" w:rsidRDefault="00B4136F" w:rsidP="00B4136F">
            <w:pPr>
              <w:spacing w:before="120" w:after="120"/>
              <w:rPr>
                <w:lang w:val="en-GB"/>
              </w:rPr>
            </w:pPr>
            <w:r w:rsidRPr="009974BB">
              <w:rPr>
                <w:lang w:val="en-GB"/>
              </w:rPr>
              <w:t>Would its use in food in a concentration planned for cosmetics make the food unsafe (unfit for human consumption or injurious to human health)?</w:t>
            </w:r>
          </w:p>
        </w:tc>
        <w:tc>
          <w:tcPr>
            <w:tcW w:w="1932" w:type="dxa"/>
            <w:vAlign w:val="center"/>
          </w:tcPr>
          <w:p w14:paraId="3490C076" w14:textId="77777777" w:rsidR="00B4136F" w:rsidRPr="009974BB" w:rsidRDefault="00B4136F" w:rsidP="00B4136F">
            <w:pPr>
              <w:spacing w:before="120" w:after="120" w:line="259" w:lineRule="auto"/>
              <w:rPr>
                <w:lang w:val="en-GB"/>
              </w:rPr>
            </w:pPr>
            <w:r w:rsidRPr="009974BB">
              <w:rPr>
                <w:lang w:val="en-GB"/>
              </w:rPr>
              <w:t xml:space="preserve">☐ Yes </w:t>
            </w:r>
          </w:p>
          <w:p w14:paraId="30344EED" w14:textId="77777777" w:rsidR="00B4136F" w:rsidRPr="009974BB" w:rsidRDefault="00B4136F" w:rsidP="00B4136F">
            <w:pPr>
              <w:spacing w:before="120" w:after="120" w:line="259" w:lineRule="auto"/>
              <w:rPr>
                <w:lang w:val="en-GB"/>
              </w:rPr>
            </w:pPr>
            <w:r w:rsidRPr="009974BB">
              <w:rPr>
                <w:lang w:val="en-GB"/>
              </w:rPr>
              <w:t xml:space="preserve">☐ No </w:t>
            </w:r>
          </w:p>
          <w:p w14:paraId="06C4B0A3" w14:textId="61C4AEB1" w:rsidR="00B4136F" w:rsidRPr="009974BB" w:rsidRDefault="00B4136F" w:rsidP="00B4136F">
            <w:pPr>
              <w:spacing w:before="120" w:after="120"/>
              <w:rPr>
                <w:lang w:val="en-GB"/>
              </w:rPr>
            </w:pPr>
            <w:r w:rsidRPr="009974BB">
              <w:rPr>
                <w:lang w:val="en-GB"/>
              </w:rPr>
              <w:t>☐ N/A</w:t>
            </w:r>
          </w:p>
        </w:tc>
        <w:tc>
          <w:tcPr>
            <w:tcW w:w="3049" w:type="dxa"/>
            <w:vAlign w:val="center"/>
          </w:tcPr>
          <w:p w14:paraId="42B90A52" w14:textId="77777777" w:rsidR="00B4136F" w:rsidRPr="009974BB" w:rsidRDefault="00B4136F" w:rsidP="00B4136F">
            <w:pPr>
              <w:spacing w:before="120" w:after="120"/>
              <w:rPr>
                <w:lang w:val="en-GB"/>
              </w:rPr>
            </w:pPr>
          </w:p>
        </w:tc>
      </w:tr>
      <w:tr w:rsidR="00670DDA" w:rsidRPr="009974BB" w14:paraId="1C5F695B" w14:textId="48D50D78" w:rsidTr="00007F26">
        <w:tc>
          <w:tcPr>
            <w:tcW w:w="597" w:type="dxa"/>
            <w:vAlign w:val="center"/>
          </w:tcPr>
          <w:p w14:paraId="6574D4E4" w14:textId="0D78E6B8" w:rsidR="00B4136F" w:rsidRPr="00F358D3" w:rsidRDefault="00B4136F" w:rsidP="00E57A3B">
            <w:pPr>
              <w:spacing w:before="120" w:after="120"/>
              <w:rPr>
                <w:b/>
                <w:bCs/>
                <w:lang w:val="en-GB"/>
              </w:rPr>
            </w:pPr>
            <w:r w:rsidRPr="00F358D3">
              <w:rPr>
                <w:b/>
                <w:bCs/>
                <w:lang w:val="en-GB"/>
              </w:rPr>
              <w:t>5</w:t>
            </w:r>
          </w:p>
        </w:tc>
        <w:tc>
          <w:tcPr>
            <w:tcW w:w="3664" w:type="dxa"/>
            <w:vAlign w:val="center"/>
          </w:tcPr>
          <w:p w14:paraId="6D7FD8B9" w14:textId="6532EF99" w:rsidR="00B4136F" w:rsidRPr="009974BB" w:rsidRDefault="00B4136F" w:rsidP="00B4136F">
            <w:pPr>
              <w:spacing w:before="120" w:after="120"/>
              <w:rPr>
                <w:lang w:val="en-GB"/>
              </w:rPr>
            </w:pPr>
            <w:r w:rsidRPr="009974BB">
              <w:rPr>
                <w:lang w:val="en-GB"/>
              </w:rPr>
              <w:t>Has the substance been authorized</w:t>
            </w:r>
            <w:r w:rsidR="00670DDA">
              <w:rPr>
                <w:lang w:val="en-GB"/>
              </w:rPr>
              <w:t xml:space="preserve"> or restricted</w:t>
            </w:r>
            <w:r w:rsidRPr="009974BB">
              <w:rPr>
                <w:lang w:val="en-GB"/>
              </w:rPr>
              <w:t xml:space="preserve"> for use in food under EU law?</w:t>
            </w:r>
          </w:p>
          <w:p w14:paraId="08428658" w14:textId="1E97DF3F" w:rsidR="00B4136F" w:rsidRPr="009974BB" w:rsidRDefault="00B4136F" w:rsidP="00B4136F">
            <w:pPr>
              <w:spacing w:before="120" w:after="120"/>
              <w:rPr>
                <w:lang w:val="en-GB"/>
              </w:rPr>
            </w:pPr>
            <w:r w:rsidRPr="009974BB">
              <w:rPr>
                <w:lang w:val="en-GB"/>
              </w:rPr>
              <w:t>If yes, please specify (</w:t>
            </w:r>
            <w:r w:rsidR="00670DDA">
              <w:rPr>
                <w:lang w:val="en-GB"/>
              </w:rPr>
              <w:t xml:space="preserve">the details of authorisation and/or </w:t>
            </w:r>
            <w:r w:rsidRPr="009974BB">
              <w:rPr>
                <w:lang w:val="en-GB"/>
              </w:rPr>
              <w:t>restriction, legal basis, etc.).</w:t>
            </w:r>
          </w:p>
        </w:tc>
        <w:tc>
          <w:tcPr>
            <w:tcW w:w="1932" w:type="dxa"/>
            <w:vAlign w:val="center"/>
          </w:tcPr>
          <w:p w14:paraId="5422C555" w14:textId="77777777" w:rsidR="00B4136F" w:rsidRPr="009974BB" w:rsidRDefault="00B4136F" w:rsidP="00B4136F">
            <w:pPr>
              <w:spacing w:before="120" w:after="120" w:line="259" w:lineRule="auto"/>
              <w:rPr>
                <w:lang w:val="en-GB"/>
              </w:rPr>
            </w:pPr>
            <w:r w:rsidRPr="009974BB">
              <w:rPr>
                <w:lang w:val="en-GB"/>
              </w:rPr>
              <w:t xml:space="preserve">☐ Yes </w:t>
            </w:r>
          </w:p>
          <w:p w14:paraId="54F93581" w14:textId="77777777" w:rsidR="00B4136F" w:rsidRPr="009974BB" w:rsidRDefault="00B4136F" w:rsidP="00B4136F">
            <w:pPr>
              <w:spacing w:before="120" w:after="120" w:line="259" w:lineRule="auto"/>
              <w:rPr>
                <w:lang w:val="en-GB"/>
              </w:rPr>
            </w:pPr>
            <w:r w:rsidRPr="009974BB">
              <w:rPr>
                <w:lang w:val="en-GB"/>
              </w:rPr>
              <w:t xml:space="preserve">☐ No </w:t>
            </w:r>
          </w:p>
          <w:p w14:paraId="7B2899AF" w14:textId="778677B7" w:rsidR="00B4136F" w:rsidRPr="009974BB" w:rsidRDefault="00B4136F" w:rsidP="00B4136F">
            <w:pPr>
              <w:spacing w:before="120" w:after="120"/>
              <w:rPr>
                <w:lang w:val="en-GB"/>
              </w:rPr>
            </w:pPr>
            <w:r w:rsidRPr="009974BB">
              <w:rPr>
                <w:lang w:val="en-GB"/>
              </w:rPr>
              <w:t>☐ N/A</w:t>
            </w:r>
          </w:p>
        </w:tc>
        <w:tc>
          <w:tcPr>
            <w:tcW w:w="3049" w:type="dxa"/>
            <w:vAlign w:val="center"/>
          </w:tcPr>
          <w:p w14:paraId="30728AB0" w14:textId="77777777" w:rsidR="00B4136F" w:rsidRPr="009974BB" w:rsidRDefault="00B4136F" w:rsidP="00B4136F">
            <w:pPr>
              <w:spacing w:before="120" w:after="120"/>
              <w:rPr>
                <w:lang w:val="en-GB"/>
              </w:rPr>
            </w:pPr>
          </w:p>
        </w:tc>
      </w:tr>
      <w:tr w:rsidR="00670DDA" w:rsidRPr="009974BB" w14:paraId="47D4A384" w14:textId="77777777" w:rsidTr="00007F26">
        <w:tc>
          <w:tcPr>
            <w:tcW w:w="597" w:type="dxa"/>
            <w:vAlign w:val="center"/>
          </w:tcPr>
          <w:p w14:paraId="13823FBB" w14:textId="159C9203" w:rsidR="00B4136F" w:rsidRPr="00F358D3" w:rsidRDefault="00007F26" w:rsidP="00E57A3B">
            <w:pPr>
              <w:spacing w:before="120" w:after="120"/>
              <w:rPr>
                <w:b/>
                <w:bCs/>
                <w:lang w:val="en-GB"/>
              </w:rPr>
            </w:pPr>
            <w:r>
              <w:rPr>
                <w:b/>
                <w:bCs/>
                <w:lang w:val="en-GB"/>
              </w:rPr>
              <w:t>6</w:t>
            </w:r>
          </w:p>
        </w:tc>
        <w:tc>
          <w:tcPr>
            <w:tcW w:w="3664" w:type="dxa"/>
            <w:vAlign w:val="center"/>
          </w:tcPr>
          <w:p w14:paraId="1F817996" w14:textId="77777777" w:rsidR="00B4136F" w:rsidRPr="009974BB" w:rsidRDefault="00B4136F" w:rsidP="00B4136F">
            <w:pPr>
              <w:spacing w:before="120" w:after="120"/>
              <w:rPr>
                <w:lang w:val="en-GB"/>
              </w:rPr>
            </w:pPr>
            <w:r w:rsidRPr="009974BB">
              <w:rPr>
                <w:lang w:val="en-GB"/>
              </w:rPr>
              <w:t>Has the substance been evaluated by EFSA?</w:t>
            </w:r>
          </w:p>
          <w:p w14:paraId="06D3A8ED" w14:textId="45223301" w:rsidR="00B4136F" w:rsidRPr="009974BB" w:rsidRDefault="00B4136F" w:rsidP="00B4136F">
            <w:pPr>
              <w:spacing w:before="120" w:after="120"/>
              <w:rPr>
                <w:lang w:val="en-GB"/>
              </w:rPr>
            </w:pPr>
            <w:r w:rsidRPr="009974BB">
              <w:rPr>
                <w:lang w:val="en-GB"/>
              </w:rPr>
              <w:t>If yes, please specify.</w:t>
            </w:r>
          </w:p>
        </w:tc>
        <w:tc>
          <w:tcPr>
            <w:tcW w:w="1932" w:type="dxa"/>
            <w:vAlign w:val="center"/>
          </w:tcPr>
          <w:p w14:paraId="4C0B7A17" w14:textId="77777777" w:rsidR="00B4136F" w:rsidRPr="009974BB" w:rsidRDefault="00B4136F" w:rsidP="00B4136F">
            <w:pPr>
              <w:spacing w:before="120" w:after="120" w:line="259" w:lineRule="auto"/>
              <w:rPr>
                <w:lang w:val="en-GB"/>
              </w:rPr>
            </w:pPr>
            <w:r w:rsidRPr="009974BB">
              <w:rPr>
                <w:lang w:val="en-GB"/>
              </w:rPr>
              <w:t xml:space="preserve">☐ Yes </w:t>
            </w:r>
          </w:p>
          <w:p w14:paraId="6F579E31" w14:textId="77777777" w:rsidR="00B4136F" w:rsidRPr="009974BB" w:rsidRDefault="00B4136F" w:rsidP="00B4136F">
            <w:pPr>
              <w:spacing w:before="120" w:after="120" w:line="259" w:lineRule="auto"/>
              <w:rPr>
                <w:lang w:val="en-GB"/>
              </w:rPr>
            </w:pPr>
            <w:r w:rsidRPr="009974BB">
              <w:rPr>
                <w:lang w:val="en-GB"/>
              </w:rPr>
              <w:t xml:space="preserve">☐ No </w:t>
            </w:r>
          </w:p>
          <w:p w14:paraId="01044439" w14:textId="0F5CB5D7" w:rsidR="00B4136F" w:rsidRPr="009974BB" w:rsidRDefault="00B4136F" w:rsidP="00B4136F">
            <w:pPr>
              <w:spacing w:before="120" w:after="120"/>
              <w:rPr>
                <w:lang w:val="en-GB"/>
              </w:rPr>
            </w:pPr>
            <w:r w:rsidRPr="009974BB">
              <w:rPr>
                <w:lang w:val="en-GB"/>
              </w:rPr>
              <w:t>☐ N/A</w:t>
            </w:r>
          </w:p>
        </w:tc>
        <w:tc>
          <w:tcPr>
            <w:tcW w:w="3049" w:type="dxa"/>
            <w:vAlign w:val="center"/>
          </w:tcPr>
          <w:p w14:paraId="1BB9F40F" w14:textId="77777777" w:rsidR="00B4136F" w:rsidRPr="009974BB" w:rsidRDefault="00B4136F" w:rsidP="00B4136F">
            <w:pPr>
              <w:spacing w:before="120" w:after="120"/>
              <w:rPr>
                <w:lang w:val="en-GB"/>
              </w:rPr>
            </w:pPr>
          </w:p>
        </w:tc>
      </w:tr>
      <w:tr w:rsidR="00670DDA" w:rsidRPr="009974BB" w14:paraId="77739EBF" w14:textId="77777777" w:rsidTr="00007F26">
        <w:tc>
          <w:tcPr>
            <w:tcW w:w="597" w:type="dxa"/>
            <w:vAlign w:val="center"/>
          </w:tcPr>
          <w:p w14:paraId="4101C34E" w14:textId="64706C5E" w:rsidR="00B4136F" w:rsidRPr="00F358D3" w:rsidRDefault="00007F26" w:rsidP="00E57A3B">
            <w:pPr>
              <w:spacing w:before="120" w:after="120"/>
              <w:rPr>
                <w:b/>
                <w:bCs/>
                <w:lang w:val="en-GB"/>
              </w:rPr>
            </w:pPr>
            <w:r>
              <w:rPr>
                <w:b/>
                <w:bCs/>
                <w:lang w:val="en-GB"/>
              </w:rPr>
              <w:t>7</w:t>
            </w:r>
          </w:p>
        </w:tc>
        <w:tc>
          <w:tcPr>
            <w:tcW w:w="3664" w:type="dxa"/>
            <w:vAlign w:val="center"/>
          </w:tcPr>
          <w:p w14:paraId="726CA0EA" w14:textId="7DACCDE7" w:rsidR="00B4136F" w:rsidRPr="009974BB" w:rsidRDefault="00B4136F" w:rsidP="00B4136F">
            <w:pPr>
              <w:spacing w:before="120" w:after="120"/>
              <w:rPr>
                <w:lang w:val="en-GB"/>
              </w:rPr>
            </w:pPr>
            <w:r w:rsidRPr="009974BB">
              <w:rPr>
                <w:lang w:val="en-GB"/>
              </w:rPr>
              <w:t>Is the substance present in food products available outside the EU market?</w:t>
            </w:r>
          </w:p>
          <w:p w14:paraId="7BAE4B84" w14:textId="3140D57D" w:rsidR="00B4136F" w:rsidRPr="009974BB" w:rsidRDefault="00B4136F" w:rsidP="00B4136F">
            <w:pPr>
              <w:spacing w:before="120" w:after="120"/>
              <w:rPr>
                <w:lang w:val="en-GB"/>
              </w:rPr>
            </w:pPr>
            <w:r w:rsidRPr="009974BB">
              <w:rPr>
                <w:lang w:val="en-GB"/>
              </w:rPr>
              <w:t>If yes, please specify.</w:t>
            </w:r>
          </w:p>
        </w:tc>
        <w:tc>
          <w:tcPr>
            <w:tcW w:w="1932" w:type="dxa"/>
            <w:vAlign w:val="center"/>
          </w:tcPr>
          <w:p w14:paraId="7B99C625" w14:textId="77777777" w:rsidR="00B4136F" w:rsidRPr="009974BB" w:rsidRDefault="00B4136F" w:rsidP="00B4136F">
            <w:pPr>
              <w:spacing w:before="120" w:after="120" w:line="259" w:lineRule="auto"/>
              <w:rPr>
                <w:lang w:val="en-GB"/>
              </w:rPr>
            </w:pPr>
            <w:r w:rsidRPr="009974BB">
              <w:rPr>
                <w:lang w:val="en-GB"/>
              </w:rPr>
              <w:t xml:space="preserve">☐ Yes </w:t>
            </w:r>
          </w:p>
          <w:p w14:paraId="55537CCA" w14:textId="77777777" w:rsidR="00B4136F" w:rsidRPr="009974BB" w:rsidRDefault="00B4136F" w:rsidP="00B4136F">
            <w:pPr>
              <w:spacing w:before="120" w:after="120" w:line="259" w:lineRule="auto"/>
              <w:rPr>
                <w:lang w:val="en-GB"/>
              </w:rPr>
            </w:pPr>
            <w:r w:rsidRPr="009974BB">
              <w:rPr>
                <w:lang w:val="en-GB"/>
              </w:rPr>
              <w:t xml:space="preserve">☐ No </w:t>
            </w:r>
          </w:p>
          <w:p w14:paraId="68941264" w14:textId="7EE73B41" w:rsidR="00B4136F" w:rsidRPr="009974BB" w:rsidRDefault="00B4136F" w:rsidP="00B4136F">
            <w:pPr>
              <w:spacing w:before="120" w:after="120"/>
              <w:rPr>
                <w:lang w:val="en-GB"/>
              </w:rPr>
            </w:pPr>
            <w:r w:rsidRPr="009974BB">
              <w:rPr>
                <w:lang w:val="en-GB"/>
              </w:rPr>
              <w:t>☐ N/A</w:t>
            </w:r>
          </w:p>
        </w:tc>
        <w:tc>
          <w:tcPr>
            <w:tcW w:w="3049" w:type="dxa"/>
            <w:vAlign w:val="center"/>
          </w:tcPr>
          <w:p w14:paraId="139287E2" w14:textId="77777777" w:rsidR="00B4136F" w:rsidRPr="009974BB" w:rsidRDefault="00B4136F" w:rsidP="00B4136F">
            <w:pPr>
              <w:spacing w:before="120" w:after="120"/>
              <w:rPr>
                <w:lang w:val="en-GB"/>
              </w:rPr>
            </w:pPr>
          </w:p>
        </w:tc>
      </w:tr>
      <w:tr w:rsidR="00670DDA" w:rsidRPr="009974BB" w14:paraId="714AADAD" w14:textId="77777777" w:rsidTr="00007F26">
        <w:tc>
          <w:tcPr>
            <w:tcW w:w="597" w:type="dxa"/>
            <w:vAlign w:val="center"/>
          </w:tcPr>
          <w:p w14:paraId="3FAF353D" w14:textId="643CB1A8" w:rsidR="00B4136F" w:rsidRPr="00F358D3" w:rsidRDefault="00007F26" w:rsidP="00E57A3B">
            <w:pPr>
              <w:spacing w:before="120" w:after="120"/>
              <w:rPr>
                <w:b/>
                <w:bCs/>
                <w:lang w:val="en-GB"/>
              </w:rPr>
            </w:pPr>
            <w:r>
              <w:rPr>
                <w:b/>
                <w:bCs/>
                <w:lang w:val="en-GB"/>
              </w:rPr>
              <w:t>8</w:t>
            </w:r>
          </w:p>
        </w:tc>
        <w:tc>
          <w:tcPr>
            <w:tcW w:w="3664" w:type="dxa"/>
            <w:vAlign w:val="center"/>
          </w:tcPr>
          <w:p w14:paraId="4DA5CA70" w14:textId="77777777" w:rsidR="00B4136F" w:rsidRPr="009974BB" w:rsidRDefault="00B4136F" w:rsidP="00B4136F">
            <w:pPr>
              <w:spacing w:before="120" w:after="120"/>
              <w:rPr>
                <w:lang w:val="en-GB"/>
              </w:rPr>
            </w:pPr>
            <w:r w:rsidRPr="009974BB">
              <w:rPr>
                <w:lang w:val="en-GB"/>
              </w:rPr>
              <w:t>If the substance is present in food products (outside EU), is it regulated in the respective jurisdictions?</w:t>
            </w:r>
          </w:p>
          <w:p w14:paraId="3F9A3BB4" w14:textId="6C53F7A3" w:rsidR="00B4136F" w:rsidRPr="009974BB" w:rsidRDefault="00B4136F" w:rsidP="00B4136F">
            <w:pPr>
              <w:spacing w:before="120" w:after="120"/>
              <w:rPr>
                <w:lang w:val="en-GB"/>
              </w:rPr>
            </w:pPr>
            <w:r w:rsidRPr="009974BB">
              <w:rPr>
                <w:lang w:val="en-GB"/>
              </w:rPr>
              <w:t>If yes, please specify.</w:t>
            </w:r>
          </w:p>
        </w:tc>
        <w:tc>
          <w:tcPr>
            <w:tcW w:w="1932" w:type="dxa"/>
            <w:vAlign w:val="center"/>
          </w:tcPr>
          <w:p w14:paraId="07D91FB5" w14:textId="77777777" w:rsidR="00B4136F" w:rsidRPr="009974BB" w:rsidRDefault="00B4136F" w:rsidP="00B4136F">
            <w:pPr>
              <w:spacing w:before="120" w:after="120" w:line="259" w:lineRule="auto"/>
              <w:rPr>
                <w:lang w:val="en-GB"/>
              </w:rPr>
            </w:pPr>
            <w:r w:rsidRPr="009974BB">
              <w:rPr>
                <w:lang w:val="en-GB"/>
              </w:rPr>
              <w:t xml:space="preserve">☐ Yes </w:t>
            </w:r>
          </w:p>
          <w:p w14:paraId="2FA2163B" w14:textId="77777777" w:rsidR="00B4136F" w:rsidRPr="009974BB" w:rsidRDefault="00B4136F" w:rsidP="00B4136F">
            <w:pPr>
              <w:spacing w:before="120" w:after="120" w:line="259" w:lineRule="auto"/>
              <w:rPr>
                <w:lang w:val="en-GB"/>
              </w:rPr>
            </w:pPr>
            <w:r w:rsidRPr="009974BB">
              <w:rPr>
                <w:lang w:val="en-GB"/>
              </w:rPr>
              <w:t xml:space="preserve">☐ No </w:t>
            </w:r>
          </w:p>
          <w:p w14:paraId="1AF13A5D" w14:textId="783BA71A" w:rsidR="00B4136F" w:rsidRPr="009974BB" w:rsidRDefault="00B4136F" w:rsidP="00B4136F">
            <w:pPr>
              <w:spacing w:before="120" w:after="120"/>
              <w:rPr>
                <w:lang w:val="en-GB"/>
              </w:rPr>
            </w:pPr>
            <w:r w:rsidRPr="009974BB">
              <w:rPr>
                <w:lang w:val="en-GB"/>
              </w:rPr>
              <w:t>☐ N/A</w:t>
            </w:r>
          </w:p>
        </w:tc>
        <w:tc>
          <w:tcPr>
            <w:tcW w:w="3049" w:type="dxa"/>
            <w:vAlign w:val="center"/>
          </w:tcPr>
          <w:p w14:paraId="3358D0B0" w14:textId="77777777" w:rsidR="00B4136F" w:rsidRPr="009974BB" w:rsidRDefault="00B4136F" w:rsidP="00B4136F">
            <w:pPr>
              <w:spacing w:before="120" w:after="120"/>
              <w:rPr>
                <w:lang w:val="en-GB"/>
              </w:rPr>
            </w:pPr>
          </w:p>
        </w:tc>
      </w:tr>
      <w:tr w:rsidR="00670DDA" w:rsidRPr="009974BB" w14:paraId="51E3E3F8" w14:textId="77777777" w:rsidTr="00007F26">
        <w:tc>
          <w:tcPr>
            <w:tcW w:w="597" w:type="dxa"/>
            <w:vAlign w:val="center"/>
          </w:tcPr>
          <w:p w14:paraId="42529C97" w14:textId="0ABF0FB6" w:rsidR="005F22A9" w:rsidRPr="00F358D3" w:rsidRDefault="00007F26" w:rsidP="00E57A3B">
            <w:pPr>
              <w:spacing w:before="120" w:after="120"/>
              <w:rPr>
                <w:b/>
                <w:bCs/>
                <w:lang w:val="en-GB"/>
              </w:rPr>
            </w:pPr>
            <w:r>
              <w:rPr>
                <w:b/>
                <w:bCs/>
                <w:lang w:val="en-GB"/>
              </w:rPr>
              <w:t>9</w:t>
            </w:r>
          </w:p>
        </w:tc>
        <w:tc>
          <w:tcPr>
            <w:tcW w:w="3664" w:type="dxa"/>
            <w:vAlign w:val="center"/>
          </w:tcPr>
          <w:p w14:paraId="093C094E" w14:textId="77777777" w:rsidR="005F22A9" w:rsidRPr="009974BB" w:rsidRDefault="005F22A9" w:rsidP="00B4136F">
            <w:pPr>
              <w:spacing w:before="120" w:after="120"/>
              <w:rPr>
                <w:lang w:val="en-GB"/>
              </w:rPr>
            </w:pPr>
            <w:r w:rsidRPr="009974BB">
              <w:rPr>
                <w:lang w:val="en-GB"/>
              </w:rPr>
              <w:t>Has the substance been evaluated by scientific committees outside EU?</w:t>
            </w:r>
          </w:p>
          <w:p w14:paraId="764E11A3" w14:textId="5F3DB2DA" w:rsidR="005F22A9" w:rsidRPr="009974BB" w:rsidRDefault="005F22A9" w:rsidP="00B4136F">
            <w:pPr>
              <w:spacing w:before="120" w:after="120"/>
              <w:rPr>
                <w:lang w:val="en-GB"/>
              </w:rPr>
            </w:pPr>
            <w:r w:rsidRPr="009974BB">
              <w:rPr>
                <w:lang w:val="en-GB"/>
              </w:rPr>
              <w:t>If yes, please specify.</w:t>
            </w:r>
          </w:p>
        </w:tc>
        <w:tc>
          <w:tcPr>
            <w:tcW w:w="1932" w:type="dxa"/>
            <w:vAlign w:val="center"/>
          </w:tcPr>
          <w:p w14:paraId="4451031B" w14:textId="77777777" w:rsidR="005F22A9" w:rsidRPr="009974BB" w:rsidRDefault="005F22A9" w:rsidP="005F22A9">
            <w:pPr>
              <w:spacing w:before="120" w:after="120" w:line="259" w:lineRule="auto"/>
              <w:rPr>
                <w:lang w:val="en-GB"/>
              </w:rPr>
            </w:pPr>
            <w:r w:rsidRPr="009974BB">
              <w:rPr>
                <w:lang w:val="en-GB"/>
              </w:rPr>
              <w:t xml:space="preserve">☐ Yes </w:t>
            </w:r>
          </w:p>
          <w:p w14:paraId="72F0F920" w14:textId="77777777" w:rsidR="005F22A9" w:rsidRPr="009974BB" w:rsidRDefault="005F22A9" w:rsidP="005F22A9">
            <w:pPr>
              <w:spacing w:before="120" w:after="120" w:line="259" w:lineRule="auto"/>
              <w:rPr>
                <w:lang w:val="en-GB"/>
              </w:rPr>
            </w:pPr>
            <w:r w:rsidRPr="009974BB">
              <w:rPr>
                <w:lang w:val="en-GB"/>
              </w:rPr>
              <w:t xml:space="preserve">☐ No </w:t>
            </w:r>
          </w:p>
          <w:p w14:paraId="2C0790AE" w14:textId="2192240F" w:rsidR="005F22A9" w:rsidRPr="009974BB" w:rsidRDefault="005F22A9" w:rsidP="005F22A9">
            <w:pPr>
              <w:spacing w:before="120" w:after="120"/>
              <w:rPr>
                <w:lang w:val="en-GB"/>
              </w:rPr>
            </w:pPr>
            <w:r w:rsidRPr="009974BB">
              <w:rPr>
                <w:lang w:val="en-GB"/>
              </w:rPr>
              <w:t>☐ N/A</w:t>
            </w:r>
          </w:p>
        </w:tc>
        <w:tc>
          <w:tcPr>
            <w:tcW w:w="3049" w:type="dxa"/>
            <w:vAlign w:val="center"/>
          </w:tcPr>
          <w:p w14:paraId="39461D6E" w14:textId="77777777" w:rsidR="005F22A9" w:rsidRPr="009974BB" w:rsidRDefault="005F22A9" w:rsidP="00B4136F">
            <w:pPr>
              <w:spacing w:before="120" w:after="120"/>
              <w:rPr>
                <w:lang w:val="en-GB"/>
              </w:rPr>
            </w:pPr>
          </w:p>
        </w:tc>
      </w:tr>
    </w:tbl>
    <w:p w14:paraId="0726A561" w14:textId="77777777" w:rsidR="00010FA3" w:rsidRPr="009974BB" w:rsidRDefault="00010FA3" w:rsidP="00010FA3">
      <w:pPr>
        <w:pStyle w:val="ListParagraph"/>
        <w:spacing w:line="240" w:lineRule="auto"/>
        <w:ind w:left="1800"/>
        <w:jc w:val="both"/>
        <w:rPr>
          <w:sz w:val="24"/>
          <w:szCs w:val="24"/>
          <w:lang w:val="en-GB"/>
        </w:rPr>
      </w:pPr>
    </w:p>
    <w:tbl>
      <w:tblPr>
        <w:tblStyle w:val="TableGrid"/>
        <w:tblW w:w="0" w:type="auto"/>
        <w:tblLook w:val="04A0" w:firstRow="1" w:lastRow="0" w:firstColumn="1" w:lastColumn="0" w:noHBand="0" w:noVBand="1"/>
      </w:tblPr>
      <w:tblGrid>
        <w:gridCol w:w="9242"/>
      </w:tblGrid>
      <w:tr w:rsidR="00010FA3" w:rsidRPr="009974BB" w14:paraId="60C38DDC" w14:textId="77777777" w:rsidTr="0020765B">
        <w:tc>
          <w:tcPr>
            <w:tcW w:w="9242" w:type="dxa"/>
          </w:tcPr>
          <w:p w14:paraId="6967EFD2" w14:textId="77777777" w:rsidR="00010FA3" w:rsidRPr="009974BB" w:rsidRDefault="00010FA3" w:rsidP="0020765B">
            <w:pPr>
              <w:jc w:val="both"/>
              <w:rPr>
                <w:sz w:val="24"/>
                <w:szCs w:val="24"/>
                <w:lang w:val="en-GB"/>
              </w:rPr>
            </w:pPr>
            <w:bookmarkStart w:id="42" w:name="_Hlk190422307"/>
            <w:r w:rsidRPr="009974BB">
              <w:rPr>
                <w:sz w:val="24"/>
                <w:szCs w:val="24"/>
                <w:lang w:val="en-GB"/>
              </w:rPr>
              <w:t>Additional explanation if needed:</w:t>
            </w:r>
          </w:p>
          <w:p w14:paraId="53683B9B" w14:textId="77777777" w:rsidR="00010FA3" w:rsidRPr="009974BB" w:rsidRDefault="00010FA3" w:rsidP="0020765B">
            <w:pPr>
              <w:jc w:val="both"/>
              <w:rPr>
                <w:sz w:val="24"/>
                <w:szCs w:val="24"/>
                <w:lang w:val="en-GB"/>
              </w:rPr>
            </w:pPr>
          </w:p>
        </w:tc>
      </w:tr>
      <w:bookmarkEnd w:id="42"/>
    </w:tbl>
    <w:p w14:paraId="492627FC" w14:textId="77777777" w:rsidR="00010FA3" w:rsidRPr="009974BB" w:rsidRDefault="00010FA3" w:rsidP="00010FA3">
      <w:pPr>
        <w:spacing w:line="240" w:lineRule="auto"/>
        <w:jc w:val="both"/>
        <w:rPr>
          <w:sz w:val="24"/>
          <w:szCs w:val="24"/>
          <w:lang w:val="en-GB"/>
        </w:rPr>
      </w:pPr>
    </w:p>
    <w:p w14:paraId="57D8BA13" w14:textId="77777777" w:rsidR="00010FA3" w:rsidRPr="009974BB" w:rsidRDefault="00010FA3" w:rsidP="00010FA3">
      <w:pPr>
        <w:spacing w:line="240" w:lineRule="auto"/>
        <w:jc w:val="both"/>
        <w:rPr>
          <w:sz w:val="24"/>
          <w:szCs w:val="24"/>
          <w:lang w:val="en-GB"/>
        </w:rPr>
      </w:pPr>
      <w:bookmarkStart w:id="43" w:name="_Hlk189738032"/>
    </w:p>
    <w:bookmarkEnd w:id="43"/>
    <w:p w14:paraId="30674857" w14:textId="77777777" w:rsidR="00010FA3" w:rsidRPr="009974BB" w:rsidRDefault="00010FA3" w:rsidP="00010FA3">
      <w:pPr>
        <w:spacing w:line="240" w:lineRule="auto"/>
        <w:jc w:val="both"/>
        <w:rPr>
          <w:sz w:val="24"/>
          <w:szCs w:val="24"/>
          <w:lang w:val="en-GB"/>
        </w:rPr>
      </w:pPr>
    </w:p>
    <w:p w14:paraId="10127072" w14:textId="507E1878" w:rsidR="00EB5F1E" w:rsidRPr="009974BB" w:rsidRDefault="00EB5F1E" w:rsidP="00EB5F1E">
      <w:pPr>
        <w:pageBreakBefore/>
        <w:spacing w:after="240" w:line="240" w:lineRule="auto"/>
        <w:outlineLvl w:val="0"/>
        <w:rPr>
          <w:rFonts w:eastAsia="Times New Roman" w:cs="Times New Roman"/>
          <w:bCs/>
          <w:color w:val="0070C0"/>
          <w:kern w:val="0"/>
          <w:sz w:val="52"/>
          <w:szCs w:val="36"/>
          <w:lang w:val="en-GB" w:eastAsia="en-GB"/>
          <w14:ligatures w14:val="none"/>
        </w:rPr>
      </w:pPr>
      <w:bookmarkStart w:id="44" w:name="_Toc190964367"/>
      <w:r w:rsidRPr="009974BB">
        <w:rPr>
          <w:rFonts w:eastAsia="Times New Roman" w:cs="Times New Roman"/>
          <w:bCs/>
          <w:color w:val="0070C0"/>
          <w:kern w:val="0"/>
          <w:sz w:val="52"/>
          <w:szCs w:val="36"/>
          <w:lang w:val="en-GB" w:eastAsia="en-GB"/>
          <w14:ligatures w14:val="none"/>
        </w:rPr>
        <w:t>ANNEX 3: Questionnaire and scoring system for assessing suitable alternatives</w:t>
      </w:r>
      <w:bookmarkEnd w:id="44"/>
    </w:p>
    <w:p w14:paraId="30A81BB9" w14:textId="77777777" w:rsidR="00EB5F1E" w:rsidRPr="009974BB" w:rsidRDefault="00EB5F1E" w:rsidP="00EB5F1E">
      <w:pPr>
        <w:spacing w:line="240" w:lineRule="auto"/>
        <w:jc w:val="both"/>
        <w:rPr>
          <w:sz w:val="24"/>
          <w:szCs w:val="24"/>
          <w:lang w:val="en-GB"/>
        </w:rPr>
      </w:pPr>
      <w:r w:rsidRPr="009974BB">
        <w:rPr>
          <w:sz w:val="24"/>
          <w:szCs w:val="24"/>
          <w:lang w:val="en-GB"/>
        </w:rPr>
        <w:t xml:space="preserve">The scoring system below aims to quantify the </w:t>
      </w:r>
      <w:r w:rsidRPr="009974BB">
        <w:rPr>
          <w:b/>
          <w:bCs/>
          <w:sz w:val="24"/>
          <w:szCs w:val="24"/>
          <w:lang w:val="en-GB"/>
        </w:rPr>
        <w:t>impact of reformulation efforts</w:t>
      </w:r>
      <w:r w:rsidRPr="009974BB">
        <w:rPr>
          <w:sz w:val="24"/>
          <w:szCs w:val="24"/>
          <w:lang w:val="en-GB"/>
        </w:rPr>
        <w:t xml:space="preserve"> by assigning a score to each key factor (technical, regulatory, manufacturing, and consumer acceptance). The total score indicates whether the reformulation is </w:t>
      </w:r>
      <w:r w:rsidRPr="009974BB">
        <w:rPr>
          <w:b/>
          <w:bCs/>
          <w:sz w:val="24"/>
          <w:szCs w:val="24"/>
          <w:lang w:val="en-GB"/>
        </w:rPr>
        <w:t>minor</w:t>
      </w:r>
      <w:r w:rsidRPr="009974BB">
        <w:rPr>
          <w:sz w:val="24"/>
          <w:szCs w:val="24"/>
          <w:lang w:val="en-GB"/>
        </w:rPr>
        <w:t xml:space="preserve">, </w:t>
      </w:r>
      <w:r w:rsidRPr="009974BB">
        <w:rPr>
          <w:b/>
          <w:bCs/>
          <w:sz w:val="24"/>
          <w:szCs w:val="24"/>
          <w:lang w:val="en-GB"/>
        </w:rPr>
        <w:t>moderate</w:t>
      </w:r>
      <w:r w:rsidRPr="009974BB">
        <w:rPr>
          <w:sz w:val="24"/>
          <w:szCs w:val="24"/>
          <w:lang w:val="en-GB"/>
        </w:rPr>
        <w:t xml:space="preserve">, or </w:t>
      </w:r>
      <w:r w:rsidRPr="009974BB">
        <w:rPr>
          <w:b/>
          <w:bCs/>
          <w:sz w:val="24"/>
          <w:szCs w:val="24"/>
          <w:lang w:val="en-GB"/>
        </w:rPr>
        <w:t>significant</w:t>
      </w:r>
      <w:r w:rsidRPr="009974BB">
        <w:rPr>
          <w:sz w:val="24"/>
          <w:szCs w:val="24"/>
          <w:lang w:val="en-GB"/>
        </w:rPr>
        <w:t>.</w:t>
      </w:r>
    </w:p>
    <w:p w14:paraId="3C3C57A2" w14:textId="77777777" w:rsidR="00EB5F1E" w:rsidRPr="009974BB" w:rsidRDefault="00EB5F1E" w:rsidP="00EB5F1E">
      <w:pPr>
        <w:spacing w:after="120" w:line="240" w:lineRule="auto"/>
        <w:jc w:val="both"/>
        <w:rPr>
          <w:sz w:val="24"/>
          <w:szCs w:val="24"/>
          <w:lang w:val="en-GB"/>
        </w:rPr>
      </w:pPr>
      <w:r w:rsidRPr="009974BB">
        <w:rPr>
          <w:sz w:val="24"/>
          <w:szCs w:val="24"/>
          <w:lang w:val="en-GB"/>
        </w:rPr>
        <w:t xml:space="preserve">Each criterion is scored from </w:t>
      </w:r>
      <w:r w:rsidRPr="009974BB">
        <w:rPr>
          <w:b/>
          <w:bCs/>
          <w:sz w:val="24"/>
          <w:szCs w:val="24"/>
          <w:lang w:val="en-GB"/>
        </w:rPr>
        <w:t>0 to 3</w:t>
      </w:r>
      <w:r w:rsidRPr="009974BB">
        <w:rPr>
          <w:sz w:val="24"/>
          <w:szCs w:val="24"/>
          <w:lang w:val="en-GB"/>
        </w:rPr>
        <w:t xml:space="preserve"> based on the level of impact:</w:t>
      </w:r>
    </w:p>
    <w:tbl>
      <w:tblPr>
        <w:tblStyle w:val="TableGrid"/>
        <w:tblW w:w="9240" w:type="dxa"/>
        <w:tblLook w:val="04A0" w:firstRow="1" w:lastRow="0" w:firstColumn="1" w:lastColumn="0" w:noHBand="0" w:noVBand="1"/>
      </w:tblPr>
      <w:tblGrid>
        <w:gridCol w:w="849"/>
        <w:gridCol w:w="2379"/>
        <w:gridCol w:w="6012"/>
      </w:tblGrid>
      <w:tr w:rsidR="00EB5F1E" w:rsidRPr="009974BB" w14:paraId="6743FDF2" w14:textId="77777777" w:rsidTr="00EB5F1E">
        <w:tc>
          <w:tcPr>
            <w:tcW w:w="849" w:type="dxa"/>
            <w:shd w:val="clear" w:color="auto" w:fill="C1E4F5" w:themeFill="accent1" w:themeFillTint="33"/>
            <w:vAlign w:val="center"/>
          </w:tcPr>
          <w:p w14:paraId="71FAAA01" w14:textId="77777777" w:rsidR="00EB5F1E" w:rsidRPr="009974BB" w:rsidRDefault="00EB5F1E" w:rsidP="0020765B">
            <w:pPr>
              <w:spacing w:before="60" w:after="60"/>
              <w:jc w:val="both"/>
              <w:rPr>
                <w:lang w:val="en-GB"/>
              </w:rPr>
            </w:pPr>
            <w:r w:rsidRPr="009974BB">
              <w:rPr>
                <w:b/>
                <w:bCs/>
                <w:lang w:val="en-GB"/>
              </w:rPr>
              <w:t>Score</w:t>
            </w:r>
          </w:p>
        </w:tc>
        <w:tc>
          <w:tcPr>
            <w:tcW w:w="2379" w:type="dxa"/>
            <w:shd w:val="clear" w:color="auto" w:fill="C1E4F5" w:themeFill="accent1" w:themeFillTint="33"/>
            <w:vAlign w:val="center"/>
          </w:tcPr>
          <w:p w14:paraId="3858E57F" w14:textId="77777777" w:rsidR="00EB5F1E" w:rsidRPr="009974BB" w:rsidRDefault="00EB5F1E" w:rsidP="0020765B">
            <w:pPr>
              <w:spacing w:before="60" w:after="60"/>
              <w:rPr>
                <w:lang w:val="en-GB"/>
              </w:rPr>
            </w:pPr>
            <w:r w:rsidRPr="009974BB">
              <w:rPr>
                <w:b/>
                <w:bCs/>
                <w:lang w:val="en-GB"/>
              </w:rPr>
              <w:t>Impact Level</w:t>
            </w:r>
          </w:p>
        </w:tc>
        <w:tc>
          <w:tcPr>
            <w:tcW w:w="6012" w:type="dxa"/>
            <w:shd w:val="clear" w:color="auto" w:fill="C1E4F5" w:themeFill="accent1" w:themeFillTint="33"/>
            <w:vAlign w:val="center"/>
          </w:tcPr>
          <w:p w14:paraId="4568F9CD" w14:textId="77777777" w:rsidR="00EB5F1E" w:rsidRPr="009974BB" w:rsidRDefault="00EB5F1E" w:rsidP="0020765B">
            <w:pPr>
              <w:spacing w:before="60" w:after="60"/>
              <w:rPr>
                <w:lang w:val="en-GB"/>
              </w:rPr>
            </w:pPr>
            <w:r w:rsidRPr="009974BB">
              <w:rPr>
                <w:b/>
                <w:bCs/>
                <w:lang w:val="en-GB"/>
              </w:rPr>
              <w:t>Description</w:t>
            </w:r>
          </w:p>
        </w:tc>
      </w:tr>
      <w:tr w:rsidR="00EB5F1E" w:rsidRPr="009974BB" w14:paraId="23464DE3" w14:textId="77777777" w:rsidTr="00EB5F1E">
        <w:tc>
          <w:tcPr>
            <w:tcW w:w="849" w:type="dxa"/>
            <w:vAlign w:val="center"/>
          </w:tcPr>
          <w:p w14:paraId="367209E7" w14:textId="77777777" w:rsidR="00EB5F1E" w:rsidRPr="009974BB" w:rsidRDefault="00EB5F1E" w:rsidP="0020765B">
            <w:pPr>
              <w:spacing w:before="60" w:after="60"/>
              <w:jc w:val="center"/>
              <w:rPr>
                <w:lang w:val="en-GB"/>
              </w:rPr>
            </w:pPr>
            <w:r w:rsidRPr="009974BB">
              <w:rPr>
                <w:b/>
                <w:bCs/>
                <w:lang w:val="en-GB"/>
              </w:rPr>
              <w:t>0</w:t>
            </w:r>
          </w:p>
        </w:tc>
        <w:tc>
          <w:tcPr>
            <w:tcW w:w="2379" w:type="dxa"/>
            <w:vAlign w:val="center"/>
          </w:tcPr>
          <w:p w14:paraId="4FF2A65A" w14:textId="77777777" w:rsidR="00EB5F1E" w:rsidRPr="009974BB" w:rsidRDefault="00EB5F1E" w:rsidP="0020765B">
            <w:pPr>
              <w:spacing w:before="60" w:after="60"/>
              <w:rPr>
                <w:lang w:val="en-GB"/>
              </w:rPr>
            </w:pPr>
            <w:r w:rsidRPr="009974BB">
              <w:rPr>
                <w:lang w:val="en-GB"/>
              </w:rPr>
              <w:t>None/Minimal Impact</w:t>
            </w:r>
          </w:p>
        </w:tc>
        <w:tc>
          <w:tcPr>
            <w:tcW w:w="6012" w:type="dxa"/>
            <w:vAlign w:val="center"/>
          </w:tcPr>
          <w:p w14:paraId="2AE4B6D2" w14:textId="77777777" w:rsidR="00EB5F1E" w:rsidRPr="009974BB" w:rsidRDefault="00EB5F1E" w:rsidP="0020765B">
            <w:pPr>
              <w:spacing w:before="60" w:after="60"/>
              <w:rPr>
                <w:lang w:val="en-GB"/>
              </w:rPr>
            </w:pPr>
            <w:r w:rsidRPr="009974BB">
              <w:rPr>
                <w:lang w:val="en-GB"/>
              </w:rPr>
              <w:t>No changes or only minor adjustments needed.</w:t>
            </w:r>
          </w:p>
        </w:tc>
      </w:tr>
      <w:tr w:rsidR="00EB5F1E" w:rsidRPr="009974BB" w14:paraId="1B72A916" w14:textId="77777777" w:rsidTr="00EB5F1E">
        <w:tc>
          <w:tcPr>
            <w:tcW w:w="849" w:type="dxa"/>
            <w:vAlign w:val="center"/>
          </w:tcPr>
          <w:p w14:paraId="5B26CEC3" w14:textId="77777777" w:rsidR="00EB5F1E" w:rsidRPr="009974BB" w:rsidRDefault="00EB5F1E" w:rsidP="0020765B">
            <w:pPr>
              <w:spacing w:before="60" w:after="60"/>
              <w:jc w:val="center"/>
              <w:rPr>
                <w:lang w:val="en-GB"/>
              </w:rPr>
            </w:pPr>
            <w:r w:rsidRPr="009974BB">
              <w:rPr>
                <w:b/>
                <w:bCs/>
                <w:lang w:val="en-GB"/>
              </w:rPr>
              <w:t>1</w:t>
            </w:r>
          </w:p>
        </w:tc>
        <w:tc>
          <w:tcPr>
            <w:tcW w:w="2379" w:type="dxa"/>
            <w:vAlign w:val="center"/>
          </w:tcPr>
          <w:p w14:paraId="7AD6EBBF" w14:textId="77777777" w:rsidR="00EB5F1E" w:rsidRPr="009974BB" w:rsidRDefault="00EB5F1E" w:rsidP="0020765B">
            <w:pPr>
              <w:spacing w:before="60" w:after="60"/>
              <w:rPr>
                <w:lang w:val="en-GB"/>
              </w:rPr>
            </w:pPr>
            <w:r w:rsidRPr="009974BB">
              <w:rPr>
                <w:lang w:val="en-GB"/>
              </w:rPr>
              <w:t>Low Impact</w:t>
            </w:r>
          </w:p>
        </w:tc>
        <w:tc>
          <w:tcPr>
            <w:tcW w:w="6012" w:type="dxa"/>
            <w:vAlign w:val="center"/>
          </w:tcPr>
          <w:p w14:paraId="221F0795" w14:textId="77777777" w:rsidR="00EB5F1E" w:rsidRPr="009974BB" w:rsidRDefault="00EB5F1E" w:rsidP="0020765B">
            <w:pPr>
              <w:spacing w:before="60" w:after="60"/>
              <w:rPr>
                <w:lang w:val="en-GB"/>
              </w:rPr>
            </w:pPr>
            <w:r w:rsidRPr="009974BB">
              <w:rPr>
                <w:lang w:val="en-GB"/>
              </w:rPr>
              <w:t>Some changes required, manageable within normal processes.</w:t>
            </w:r>
          </w:p>
        </w:tc>
      </w:tr>
      <w:tr w:rsidR="00EB5F1E" w:rsidRPr="009974BB" w14:paraId="0F36BEF1" w14:textId="77777777" w:rsidTr="00EB5F1E">
        <w:tc>
          <w:tcPr>
            <w:tcW w:w="849" w:type="dxa"/>
            <w:vAlign w:val="center"/>
          </w:tcPr>
          <w:p w14:paraId="18CD6F2F" w14:textId="77777777" w:rsidR="00EB5F1E" w:rsidRPr="009974BB" w:rsidRDefault="00EB5F1E" w:rsidP="0020765B">
            <w:pPr>
              <w:spacing w:before="60" w:after="60"/>
              <w:jc w:val="center"/>
              <w:rPr>
                <w:lang w:val="en-GB"/>
              </w:rPr>
            </w:pPr>
            <w:r w:rsidRPr="009974BB">
              <w:rPr>
                <w:b/>
                <w:bCs/>
                <w:lang w:val="en-GB"/>
              </w:rPr>
              <w:t>2</w:t>
            </w:r>
          </w:p>
        </w:tc>
        <w:tc>
          <w:tcPr>
            <w:tcW w:w="2379" w:type="dxa"/>
            <w:vAlign w:val="center"/>
          </w:tcPr>
          <w:p w14:paraId="1C2F2EC6" w14:textId="77777777" w:rsidR="00EB5F1E" w:rsidRPr="009974BB" w:rsidRDefault="00EB5F1E" w:rsidP="0020765B">
            <w:pPr>
              <w:spacing w:before="60" w:after="60"/>
              <w:rPr>
                <w:lang w:val="en-GB"/>
              </w:rPr>
            </w:pPr>
            <w:r w:rsidRPr="009974BB">
              <w:rPr>
                <w:lang w:val="en-GB"/>
              </w:rPr>
              <w:t>Moderate Impact</w:t>
            </w:r>
          </w:p>
        </w:tc>
        <w:tc>
          <w:tcPr>
            <w:tcW w:w="6012" w:type="dxa"/>
            <w:vAlign w:val="center"/>
          </w:tcPr>
          <w:p w14:paraId="59222D75" w14:textId="77777777" w:rsidR="00EB5F1E" w:rsidRPr="009974BB" w:rsidRDefault="00EB5F1E" w:rsidP="0020765B">
            <w:pPr>
              <w:spacing w:before="60" w:after="60"/>
              <w:rPr>
                <w:lang w:val="en-GB"/>
              </w:rPr>
            </w:pPr>
            <w:r w:rsidRPr="009974BB">
              <w:rPr>
                <w:lang w:val="en-GB"/>
              </w:rPr>
              <w:t>Noticeable changes affecting formulation, regulatory compliance, or production, requiring additional resources or testing.</w:t>
            </w:r>
          </w:p>
        </w:tc>
      </w:tr>
      <w:tr w:rsidR="00EB5F1E" w:rsidRPr="009974BB" w14:paraId="268C0B41" w14:textId="77777777" w:rsidTr="00EB5F1E">
        <w:tc>
          <w:tcPr>
            <w:tcW w:w="849" w:type="dxa"/>
            <w:vAlign w:val="center"/>
          </w:tcPr>
          <w:p w14:paraId="4247EA6F" w14:textId="77777777" w:rsidR="00EB5F1E" w:rsidRPr="009974BB" w:rsidRDefault="00EB5F1E" w:rsidP="0020765B">
            <w:pPr>
              <w:spacing w:before="60" w:after="60"/>
              <w:jc w:val="center"/>
              <w:rPr>
                <w:lang w:val="en-GB"/>
              </w:rPr>
            </w:pPr>
            <w:r w:rsidRPr="009974BB">
              <w:rPr>
                <w:b/>
                <w:bCs/>
                <w:lang w:val="en-GB"/>
              </w:rPr>
              <w:t>3</w:t>
            </w:r>
          </w:p>
        </w:tc>
        <w:tc>
          <w:tcPr>
            <w:tcW w:w="2379" w:type="dxa"/>
            <w:vAlign w:val="center"/>
          </w:tcPr>
          <w:p w14:paraId="5BF977B8" w14:textId="77777777" w:rsidR="00EB5F1E" w:rsidRPr="009974BB" w:rsidRDefault="00EB5F1E" w:rsidP="0020765B">
            <w:pPr>
              <w:spacing w:before="60" w:after="60"/>
              <w:rPr>
                <w:lang w:val="en-GB"/>
              </w:rPr>
            </w:pPr>
            <w:r w:rsidRPr="009974BB">
              <w:rPr>
                <w:lang w:val="en-GB"/>
              </w:rPr>
              <w:t>High/Significant Impact</w:t>
            </w:r>
          </w:p>
        </w:tc>
        <w:tc>
          <w:tcPr>
            <w:tcW w:w="6012" w:type="dxa"/>
            <w:vAlign w:val="center"/>
          </w:tcPr>
          <w:p w14:paraId="0C72AE0E" w14:textId="77777777" w:rsidR="00EB5F1E" w:rsidRPr="009974BB" w:rsidRDefault="00EB5F1E" w:rsidP="0020765B">
            <w:pPr>
              <w:spacing w:before="60" w:after="60"/>
              <w:rPr>
                <w:lang w:val="en-GB"/>
              </w:rPr>
            </w:pPr>
            <w:r w:rsidRPr="009974BB">
              <w:rPr>
                <w:lang w:val="en-GB"/>
              </w:rPr>
              <w:t>Major changes across multiple areas (formulation, manufacturing, compliance), requiring extensive resources and time.</w:t>
            </w:r>
          </w:p>
        </w:tc>
      </w:tr>
    </w:tbl>
    <w:p w14:paraId="659890FB" w14:textId="77777777" w:rsidR="00EB5F1E" w:rsidRPr="009974BB" w:rsidRDefault="00EB5F1E" w:rsidP="00EB5F1E">
      <w:pPr>
        <w:spacing w:line="240" w:lineRule="auto"/>
        <w:jc w:val="both"/>
        <w:rPr>
          <w:sz w:val="24"/>
          <w:szCs w:val="24"/>
          <w:lang w:val="en-GB"/>
        </w:rPr>
      </w:pPr>
    </w:p>
    <w:p w14:paraId="331801C0" w14:textId="77777777" w:rsidR="00EB5F1E" w:rsidRPr="009974BB" w:rsidRDefault="00EB5F1E" w:rsidP="00EB5F1E">
      <w:pPr>
        <w:spacing w:line="240" w:lineRule="auto"/>
        <w:jc w:val="both"/>
        <w:rPr>
          <w:b/>
          <w:bCs/>
          <w:color w:val="0070C0"/>
          <w:sz w:val="28"/>
          <w:szCs w:val="28"/>
          <w:lang w:val="en-GB"/>
        </w:rPr>
      </w:pPr>
      <w:r w:rsidRPr="009974BB">
        <w:rPr>
          <w:b/>
          <w:bCs/>
          <w:color w:val="0070C0"/>
          <w:sz w:val="28"/>
          <w:szCs w:val="28"/>
          <w:lang w:val="en-GB"/>
        </w:rPr>
        <w:t>Scoring Categories:</w:t>
      </w:r>
    </w:p>
    <w:p w14:paraId="542E1FEF" w14:textId="3D4FA274" w:rsidR="00EB5F1E" w:rsidRPr="009974BB" w:rsidRDefault="00EB5F1E" w:rsidP="00EB5F1E">
      <w:pPr>
        <w:spacing w:line="240" w:lineRule="auto"/>
        <w:jc w:val="both"/>
        <w:rPr>
          <w:b/>
          <w:bCs/>
          <w:i/>
          <w:iCs/>
          <w:color w:val="0070C0"/>
          <w:sz w:val="24"/>
          <w:szCs w:val="24"/>
          <w:lang w:val="en-GB"/>
        </w:rPr>
      </w:pPr>
      <w:r w:rsidRPr="009974BB">
        <w:rPr>
          <w:i/>
          <w:iCs/>
          <w:color w:val="0070C0"/>
          <w:sz w:val="28"/>
          <w:szCs w:val="28"/>
          <w:lang w:val="en-GB"/>
        </w:rPr>
        <w:t>Technical and formulation complexity</w:t>
      </w:r>
    </w:p>
    <w:p w14:paraId="088BED11" w14:textId="77777777" w:rsidR="00EB5F1E" w:rsidRPr="009974BB" w:rsidRDefault="00EB5F1E" w:rsidP="00EB5F1E">
      <w:pPr>
        <w:numPr>
          <w:ilvl w:val="0"/>
          <w:numId w:val="7"/>
        </w:numPr>
        <w:spacing w:line="240" w:lineRule="auto"/>
        <w:jc w:val="both"/>
        <w:rPr>
          <w:sz w:val="24"/>
          <w:szCs w:val="24"/>
          <w:lang w:val="en-GB"/>
        </w:rPr>
      </w:pPr>
      <w:r w:rsidRPr="009974BB">
        <w:rPr>
          <w:b/>
          <w:bCs/>
          <w:sz w:val="24"/>
          <w:szCs w:val="24"/>
          <w:lang w:val="en-GB"/>
        </w:rPr>
        <w:t>Functionality</w:t>
      </w:r>
      <w:r w:rsidRPr="009974BB">
        <w:rPr>
          <w:sz w:val="24"/>
          <w:szCs w:val="24"/>
          <w:lang w:val="en-GB"/>
        </w:rPr>
        <w:t xml:space="preserve"> – Does the alternative provide the same technical function?</w:t>
      </w:r>
    </w:p>
    <w:p w14:paraId="7B126576" w14:textId="77777777" w:rsidR="00EB5F1E" w:rsidRPr="009974BB" w:rsidRDefault="00EB5F1E" w:rsidP="00EB5F1E">
      <w:pPr>
        <w:numPr>
          <w:ilvl w:val="0"/>
          <w:numId w:val="7"/>
        </w:numPr>
        <w:spacing w:line="240" w:lineRule="auto"/>
        <w:jc w:val="both"/>
        <w:rPr>
          <w:sz w:val="24"/>
          <w:szCs w:val="24"/>
          <w:lang w:val="en-GB"/>
        </w:rPr>
      </w:pPr>
      <w:r w:rsidRPr="009974BB">
        <w:rPr>
          <w:b/>
          <w:bCs/>
          <w:sz w:val="24"/>
          <w:szCs w:val="24"/>
          <w:lang w:val="en-GB"/>
        </w:rPr>
        <w:t>Stability &amp; Compatibility</w:t>
      </w:r>
      <w:r w:rsidRPr="009974BB">
        <w:rPr>
          <w:sz w:val="24"/>
          <w:szCs w:val="24"/>
          <w:lang w:val="en-GB"/>
        </w:rPr>
        <w:t xml:space="preserve"> – Does it affect product stability or compatibility with other ingredients?</w:t>
      </w:r>
    </w:p>
    <w:p w14:paraId="0BCB5A3B" w14:textId="77777777" w:rsidR="00EB5F1E" w:rsidRPr="009974BB" w:rsidRDefault="00EB5F1E" w:rsidP="00EB5F1E">
      <w:pPr>
        <w:numPr>
          <w:ilvl w:val="0"/>
          <w:numId w:val="7"/>
        </w:numPr>
        <w:spacing w:line="240" w:lineRule="auto"/>
        <w:jc w:val="both"/>
        <w:rPr>
          <w:sz w:val="24"/>
          <w:szCs w:val="24"/>
          <w:lang w:val="en-GB"/>
        </w:rPr>
      </w:pPr>
      <w:r w:rsidRPr="009974BB">
        <w:rPr>
          <w:b/>
          <w:bCs/>
          <w:sz w:val="24"/>
          <w:szCs w:val="24"/>
          <w:lang w:val="en-GB"/>
        </w:rPr>
        <w:t>Product Performance</w:t>
      </w:r>
      <w:r w:rsidRPr="009974BB">
        <w:rPr>
          <w:sz w:val="24"/>
          <w:szCs w:val="24"/>
          <w:lang w:val="en-GB"/>
        </w:rPr>
        <w:t xml:space="preserve"> – Will the consumer experience be affected (e.g., texture, fragrance, absorption)?</w:t>
      </w:r>
    </w:p>
    <w:p w14:paraId="13512E60" w14:textId="77777777" w:rsidR="00EB5F1E" w:rsidRPr="009974BB" w:rsidRDefault="00EB5F1E" w:rsidP="00EB5F1E">
      <w:pPr>
        <w:spacing w:line="240" w:lineRule="auto"/>
        <w:jc w:val="both"/>
        <w:rPr>
          <w:sz w:val="24"/>
          <w:szCs w:val="24"/>
          <w:lang w:val="en-GB"/>
        </w:rPr>
      </w:pPr>
      <w:r w:rsidRPr="009974BB">
        <w:rPr>
          <w:b/>
          <w:bCs/>
          <w:sz w:val="24"/>
          <w:szCs w:val="24"/>
          <w:lang w:val="en-GB"/>
        </w:rPr>
        <w:t>Scoring Example:</w:t>
      </w:r>
    </w:p>
    <w:p w14:paraId="2C6CE168" w14:textId="77777777" w:rsidR="00EB5F1E" w:rsidRPr="009974BB" w:rsidRDefault="00EB5F1E" w:rsidP="00EB5F1E">
      <w:pPr>
        <w:numPr>
          <w:ilvl w:val="0"/>
          <w:numId w:val="8"/>
        </w:numPr>
        <w:spacing w:after="0" w:line="240" w:lineRule="auto"/>
        <w:jc w:val="both"/>
        <w:rPr>
          <w:sz w:val="24"/>
          <w:szCs w:val="24"/>
          <w:lang w:val="en-GB"/>
        </w:rPr>
      </w:pPr>
      <w:r w:rsidRPr="009974BB">
        <w:rPr>
          <w:sz w:val="24"/>
          <w:szCs w:val="24"/>
          <w:lang w:val="en-GB"/>
        </w:rPr>
        <w:t>0 = No functional difference, fully compatible</w:t>
      </w:r>
    </w:p>
    <w:p w14:paraId="68102606" w14:textId="77777777" w:rsidR="00EB5F1E" w:rsidRPr="009974BB" w:rsidRDefault="00EB5F1E" w:rsidP="00EB5F1E">
      <w:pPr>
        <w:numPr>
          <w:ilvl w:val="0"/>
          <w:numId w:val="8"/>
        </w:numPr>
        <w:spacing w:after="0" w:line="240" w:lineRule="auto"/>
        <w:jc w:val="both"/>
        <w:rPr>
          <w:sz w:val="24"/>
          <w:szCs w:val="24"/>
          <w:lang w:val="en-GB"/>
        </w:rPr>
      </w:pPr>
      <w:r w:rsidRPr="009974BB">
        <w:rPr>
          <w:sz w:val="24"/>
          <w:szCs w:val="24"/>
          <w:lang w:val="en-GB"/>
        </w:rPr>
        <w:t>1 = Minor adjustments required for stability or texture</w:t>
      </w:r>
    </w:p>
    <w:p w14:paraId="4E8FACD0" w14:textId="77777777" w:rsidR="00EB5F1E" w:rsidRPr="009974BB" w:rsidRDefault="00EB5F1E" w:rsidP="00EB5F1E">
      <w:pPr>
        <w:numPr>
          <w:ilvl w:val="0"/>
          <w:numId w:val="8"/>
        </w:numPr>
        <w:spacing w:after="0" w:line="240" w:lineRule="auto"/>
        <w:jc w:val="both"/>
        <w:rPr>
          <w:sz w:val="24"/>
          <w:szCs w:val="24"/>
          <w:lang w:val="en-GB"/>
        </w:rPr>
      </w:pPr>
      <w:r w:rsidRPr="009974BB">
        <w:rPr>
          <w:sz w:val="24"/>
          <w:szCs w:val="24"/>
          <w:lang w:val="en-GB"/>
        </w:rPr>
        <w:t>2 = Moderate incompatibility, requires new stabilizers or preservatives</w:t>
      </w:r>
    </w:p>
    <w:p w14:paraId="428854B9" w14:textId="77777777" w:rsidR="00EB5F1E" w:rsidRPr="009974BB" w:rsidRDefault="00EB5F1E" w:rsidP="00EB5F1E">
      <w:pPr>
        <w:numPr>
          <w:ilvl w:val="0"/>
          <w:numId w:val="8"/>
        </w:numPr>
        <w:spacing w:after="0" w:line="240" w:lineRule="auto"/>
        <w:jc w:val="both"/>
        <w:rPr>
          <w:sz w:val="24"/>
          <w:szCs w:val="24"/>
          <w:lang w:val="en-GB"/>
        </w:rPr>
      </w:pPr>
      <w:r w:rsidRPr="009974BB">
        <w:rPr>
          <w:sz w:val="24"/>
          <w:szCs w:val="24"/>
          <w:lang w:val="en-GB"/>
        </w:rPr>
        <w:t>3 = Significant reformulation required due to performance loss</w:t>
      </w:r>
    </w:p>
    <w:p w14:paraId="7AC8CD90" w14:textId="77777777" w:rsidR="00EB5F1E" w:rsidRPr="009974BB" w:rsidRDefault="00EB5F1E" w:rsidP="00EB5F1E">
      <w:pPr>
        <w:spacing w:after="0" w:line="240" w:lineRule="auto"/>
        <w:jc w:val="both"/>
        <w:rPr>
          <w:sz w:val="24"/>
          <w:szCs w:val="24"/>
          <w:lang w:val="en-GB"/>
        </w:rPr>
      </w:pPr>
    </w:p>
    <w:p w14:paraId="1B92AD0A" w14:textId="0B3573FA" w:rsidR="00EB5F1E" w:rsidRPr="009974BB" w:rsidRDefault="00EB5F1E" w:rsidP="00E57A3B">
      <w:pPr>
        <w:spacing w:after="120" w:line="240" w:lineRule="auto"/>
        <w:jc w:val="both"/>
        <w:rPr>
          <w:i/>
          <w:iCs/>
          <w:color w:val="0070C0"/>
          <w:sz w:val="24"/>
          <w:szCs w:val="24"/>
          <w:lang w:val="en-GB"/>
        </w:rPr>
      </w:pPr>
      <w:r w:rsidRPr="009974BB">
        <w:rPr>
          <w:i/>
          <w:iCs/>
          <w:color w:val="0070C0"/>
          <w:sz w:val="28"/>
          <w:szCs w:val="28"/>
          <w:lang w:val="en-GB"/>
        </w:rPr>
        <w:t>Regulatory &amp; Safety Impact</w:t>
      </w:r>
    </w:p>
    <w:p w14:paraId="6505086F" w14:textId="77777777" w:rsidR="00EB5F1E" w:rsidRPr="009974BB" w:rsidRDefault="00EB5F1E" w:rsidP="00EB5F1E">
      <w:pPr>
        <w:numPr>
          <w:ilvl w:val="0"/>
          <w:numId w:val="9"/>
        </w:numPr>
        <w:spacing w:line="240" w:lineRule="auto"/>
        <w:jc w:val="both"/>
        <w:rPr>
          <w:sz w:val="24"/>
          <w:szCs w:val="24"/>
          <w:lang w:val="en-GB"/>
        </w:rPr>
      </w:pPr>
      <w:r w:rsidRPr="009974BB">
        <w:rPr>
          <w:b/>
          <w:bCs/>
          <w:sz w:val="24"/>
          <w:szCs w:val="24"/>
          <w:lang w:val="en-GB"/>
        </w:rPr>
        <w:t>Regulatory Status</w:t>
      </w:r>
      <w:r w:rsidRPr="009974BB">
        <w:rPr>
          <w:sz w:val="24"/>
          <w:szCs w:val="24"/>
          <w:lang w:val="en-GB"/>
        </w:rPr>
        <w:t xml:space="preserve"> – Is the alternative approved under the Cosmetics Regulation? Does it require SCCS review?</w:t>
      </w:r>
    </w:p>
    <w:p w14:paraId="0D21862F" w14:textId="77777777" w:rsidR="00EB5F1E" w:rsidRPr="009974BB" w:rsidRDefault="00EB5F1E" w:rsidP="00EB5F1E">
      <w:pPr>
        <w:numPr>
          <w:ilvl w:val="0"/>
          <w:numId w:val="9"/>
        </w:numPr>
        <w:spacing w:line="240" w:lineRule="auto"/>
        <w:jc w:val="both"/>
        <w:rPr>
          <w:sz w:val="24"/>
          <w:szCs w:val="24"/>
          <w:lang w:val="en-GB"/>
        </w:rPr>
      </w:pPr>
      <w:r w:rsidRPr="009974BB">
        <w:rPr>
          <w:b/>
          <w:bCs/>
          <w:sz w:val="24"/>
          <w:szCs w:val="24"/>
          <w:lang w:val="en-GB"/>
        </w:rPr>
        <w:t>Safety Testing</w:t>
      </w:r>
      <w:r w:rsidRPr="009974BB">
        <w:rPr>
          <w:sz w:val="24"/>
          <w:szCs w:val="24"/>
          <w:lang w:val="en-GB"/>
        </w:rPr>
        <w:t xml:space="preserve"> – Will it require new toxicological studies or additional data?</w:t>
      </w:r>
    </w:p>
    <w:p w14:paraId="5A257637" w14:textId="12C59A3B" w:rsidR="00EB5F1E" w:rsidRPr="009974BB" w:rsidRDefault="00EB5F1E" w:rsidP="00EB5F1E">
      <w:pPr>
        <w:numPr>
          <w:ilvl w:val="0"/>
          <w:numId w:val="9"/>
        </w:numPr>
        <w:spacing w:line="240" w:lineRule="auto"/>
        <w:jc w:val="both"/>
        <w:rPr>
          <w:sz w:val="24"/>
          <w:szCs w:val="24"/>
          <w:lang w:val="en-GB"/>
        </w:rPr>
      </w:pPr>
      <w:r w:rsidRPr="009974BB">
        <w:rPr>
          <w:b/>
          <w:bCs/>
          <w:sz w:val="24"/>
          <w:szCs w:val="24"/>
          <w:lang w:val="en-GB"/>
        </w:rPr>
        <w:t>Compliance with Annexes</w:t>
      </w:r>
      <w:r w:rsidRPr="009974BB">
        <w:rPr>
          <w:sz w:val="24"/>
          <w:szCs w:val="24"/>
          <w:lang w:val="en-GB"/>
        </w:rPr>
        <w:t xml:space="preserve"> – Does it trigger restrictions under Annex III</w:t>
      </w:r>
      <w:r w:rsidR="00365996" w:rsidRPr="009974BB">
        <w:rPr>
          <w:sz w:val="24"/>
          <w:szCs w:val="24"/>
          <w:lang w:val="en-GB"/>
        </w:rPr>
        <w:t>-VI</w:t>
      </w:r>
      <w:r w:rsidRPr="009974BB">
        <w:rPr>
          <w:sz w:val="24"/>
          <w:szCs w:val="24"/>
          <w:lang w:val="en-GB"/>
        </w:rPr>
        <w:t xml:space="preserve"> or labelling updates?</w:t>
      </w:r>
    </w:p>
    <w:p w14:paraId="6A34FE36" w14:textId="77777777" w:rsidR="00EB5F1E" w:rsidRPr="009974BB" w:rsidRDefault="00EB5F1E" w:rsidP="00EB5F1E">
      <w:pPr>
        <w:spacing w:line="240" w:lineRule="auto"/>
        <w:jc w:val="both"/>
        <w:rPr>
          <w:sz w:val="24"/>
          <w:szCs w:val="24"/>
          <w:lang w:val="en-GB"/>
        </w:rPr>
      </w:pPr>
      <w:r w:rsidRPr="009974BB">
        <w:rPr>
          <w:b/>
          <w:bCs/>
          <w:sz w:val="24"/>
          <w:szCs w:val="24"/>
          <w:lang w:val="en-GB"/>
        </w:rPr>
        <w:t>Scoring Example:</w:t>
      </w:r>
    </w:p>
    <w:p w14:paraId="0E093C7B" w14:textId="77777777" w:rsidR="00EB5F1E" w:rsidRPr="009974BB" w:rsidRDefault="00EB5F1E" w:rsidP="00EB5F1E">
      <w:pPr>
        <w:numPr>
          <w:ilvl w:val="0"/>
          <w:numId w:val="10"/>
        </w:numPr>
        <w:spacing w:after="0" w:line="240" w:lineRule="auto"/>
        <w:jc w:val="both"/>
        <w:rPr>
          <w:sz w:val="24"/>
          <w:szCs w:val="24"/>
          <w:lang w:val="en-GB"/>
        </w:rPr>
      </w:pPr>
      <w:r w:rsidRPr="009974BB">
        <w:rPr>
          <w:sz w:val="24"/>
          <w:szCs w:val="24"/>
          <w:lang w:val="en-GB"/>
        </w:rPr>
        <w:t>0 = Already approved with no additional safety requirements</w:t>
      </w:r>
    </w:p>
    <w:p w14:paraId="1361EC84" w14:textId="77777777" w:rsidR="00EB5F1E" w:rsidRPr="009974BB" w:rsidRDefault="00EB5F1E" w:rsidP="00EB5F1E">
      <w:pPr>
        <w:numPr>
          <w:ilvl w:val="0"/>
          <w:numId w:val="10"/>
        </w:numPr>
        <w:spacing w:after="0" w:line="240" w:lineRule="auto"/>
        <w:jc w:val="both"/>
        <w:rPr>
          <w:sz w:val="24"/>
          <w:szCs w:val="24"/>
          <w:lang w:val="en-GB"/>
        </w:rPr>
      </w:pPr>
      <w:r w:rsidRPr="009974BB">
        <w:rPr>
          <w:sz w:val="24"/>
          <w:szCs w:val="24"/>
          <w:lang w:val="en-GB"/>
        </w:rPr>
        <w:t>1 = Minor updates to documentation, no new testing needed</w:t>
      </w:r>
    </w:p>
    <w:p w14:paraId="2EBB2F6A" w14:textId="77777777" w:rsidR="00EB5F1E" w:rsidRPr="009974BB" w:rsidRDefault="00EB5F1E" w:rsidP="00EB5F1E">
      <w:pPr>
        <w:numPr>
          <w:ilvl w:val="0"/>
          <w:numId w:val="10"/>
        </w:numPr>
        <w:spacing w:after="0" w:line="240" w:lineRule="auto"/>
        <w:jc w:val="both"/>
        <w:rPr>
          <w:sz w:val="24"/>
          <w:szCs w:val="24"/>
          <w:lang w:val="en-GB"/>
        </w:rPr>
      </w:pPr>
      <w:r w:rsidRPr="009974BB">
        <w:rPr>
          <w:sz w:val="24"/>
          <w:szCs w:val="24"/>
          <w:lang w:val="en-GB"/>
        </w:rPr>
        <w:t>2 = Requires some new toxicological studies or labelling changes</w:t>
      </w:r>
    </w:p>
    <w:p w14:paraId="2517FD7E" w14:textId="77777777" w:rsidR="00EB5F1E" w:rsidRPr="009974BB" w:rsidRDefault="00EB5F1E" w:rsidP="00EB5F1E">
      <w:pPr>
        <w:numPr>
          <w:ilvl w:val="0"/>
          <w:numId w:val="10"/>
        </w:numPr>
        <w:spacing w:after="0" w:line="240" w:lineRule="auto"/>
        <w:jc w:val="both"/>
        <w:rPr>
          <w:sz w:val="24"/>
          <w:szCs w:val="24"/>
          <w:lang w:val="en-GB"/>
        </w:rPr>
      </w:pPr>
      <w:r w:rsidRPr="009974BB">
        <w:rPr>
          <w:sz w:val="24"/>
          <w:szCs w:val="24"/>
          <w:lang w:val="en-GB"/>
        </w:rPr>
        <w:t>3 = Extensive safety testing and regulatory approval required</w:t>
      </w:r>
    </w:p>
    <w:p w14:paraId="5324CB70" w14:textId="77777777" w:rsidR="00EB5F1E" w:rsidRPr="009974BB" w:rsidRDefault="00EB5F1E" w:rsidP="00EB5F1E">
      <w:pPr>
        <w:spacing w:after="0" w:line="240" w:lineRule="auto"/>
        <w:jc w:val="both"/>
        <w:rPr>
          <w:sz w:val="24"/>
          <w:szCs w:val="24"/>
          <w:lang w:val="en-GB"/>
        </w:rPr>
      </w:pPr>
    </w:p>
    <w:p w14:paraId="79E7BB0D" w14:textId="76FC9674" w:rsidR="00EB5F1E" w:rsidRPr="009974BB" w:rsidRDefault="00EB5F1E" w:rsidP="00E57A3B">
      <w:pPr>
        <w:spacing w:after="120" w:line="240" w:lineRule="auto"/>
        <w:jc w:val="both"/>
        <w:rPr>
          <w:i/>
          <w:iCs/>
          <w:color w:val="0070C0"/>
          <w:sz w:val="24"/>
          <w:szCs w:val="24"/>
          <w:lang w:val="en-GB"/>
        </w:rPr>
      </w:pPr>
      <w:r w:rsidRPr="009974BB">
        <w:rPr>
          <w:i/>
          <w:iCs/>
          <w:color w:val="0070C0"/>
          <w:sz w:val="28"/>
          <w:szCs w:val="28"/>
          <w:lang w:val="en-GB"/>
        </w:rPr>
        <w:t>Manufacturing &amp; Supply Chain Impact</w:t>
      </w:r>
    </w:p>
    <w:p w14:paraId="49FFCD05" w14:textId="77777777" w:rsidR="00EB5F1E" w:rsidRPr="009974BB" w:rsidRDefault="00EB5F1E" w:rsidP="00EB5F1E">
      <w:pPr>
        <w:numPr>
          <w:ilvl w:val="0"/>
          <w:numId w:val="11"/>
        </w:numPr>
        <w:spacing w:line="240" w:lineRule="auto"/>
        <w:jc w:val="both"/>
        <w:rPr>
          <w:sz w:val="24"/>
          <w:szCs w:val="24"/>
          <w:lang w:val="en-GB"/>
        </w:rPr>
      </w:pPr>
      <w:r w:rsidRPr="009974BB">
        <w:rPr>
          <w:b/>
          <w:bCs/>
          <w:sz w:val="24"/>
          <w:szCs w:val="24"/>
          <w:lang w:val="en-GB"/>
        </w:rPr>
        <w:t>Production Adjustments</w:t>
      </w:r>
      <w:r w:rsidRPr="009974BB">
        <w:rPr>
          <w:sz w:val="24"/>
          <w:szCs w:val="24"/>
          <w:lang w:val="en-GB"/>
        </w:rPr>
        <w:t xml:space="preserve"> – Will new equipment or production processes be necessary?</w:t>
      </w:r>
    </w:p>
    <w:p w14:paraId="756916D9" w14:textId="77777777" w:rsidR="00EB5F1E" w:rsidRPr="009974BB" w:rsidRDefault="00EB5F1E" w:rsidP="00EB5F1E">
      <w:pPr>
        <w:numPr>
          <w:ilvl w:val="0"/>
          <w:numId w:val="11"/>
        </w:numPr>
        <w:spacing w:line="240" w:lineRule="auto"/>
        <w:jc w:val="both"/>
        <w:rPr>
          <w:sz w:val="24"/>
          <w:szCs w:val="24"/>
          <w:lang w:val="en-GB"/>
        </w:rPr>
      </w:pPr>
      <w:r w:rsidRPr="009974BB">
        <w:rPr>
          <w:b/>
          <w:bCs/>
          <w:sz w:val="24"/>
          <w:szCs w:val="24"/>
          <w:lang w:val="en-GB"/>
        </w:rPr>
        <w:t>Raw Material Availability</w:t>
      </w:r>
      <w:r w:rsidRPr="009974BB">
        <w:rPr>
          <w:sz w:val="24"/>
          <w:szCs w:val="24"/>
          <w:lang w:val="en-GB"/>
        </w:rPr>
        <w:t xml:space="preserve"> – Is the alternative available at an industrial scale?</w:t>
      </w:r>
    </w:p>
    <w:p w14:paraId="5B9E8176" w14:textId="77777777" w:rsidR="00EB5F1E" w:rsidRPr="009974BB" w:rsidRDefault="00EB5F1E" w:rsidP="00EB5F1E">
      <w:pPr>
        <w:numPr>
          <w:ilvl w:val="0"/>
          <w:numId w:val="11"/>
        </w:numPr>
        <w:spacing w:line="240" w:lineRule="auto"/>
        <w:jc w:val="both"/>
        <w:rPr>
          <w:sz w:val="24"/>
          <w:szCs w:val="24"/>
          <w:lang w:val="en-GB"/>
        </w:rPr>
      </w:pPr>
      <w:r w:rsidRPr="009974BB">
        <w:rPr>
          <w:b/>
          <w:bCs/>
          <w:sz w:val="24"/>
          <w:szCs w:val="24"/>
          <w:lang w:val="en-GB"/>
        </w:rPr>
        <w:t>Cost of Reformulation</w:t>
      </w:r>
      <w:r w:rsidRPr="009974BB">
        <w:rPr>
          <w:sz w:val="24"/>
          <w:szCs w:val="24"/>
          <w:lang w:val="en-GB"/>
        </w:rPr>
        <w:t xml:space="preserve"> – Will reformulation increase production costs significantly?</w:t>
      </w:r>
    </w:p>
    <w:p w14:paraId="6AD964CE" w14:textId="77777777" w:rsidR="00EB5F1E" w:rsidRPr="009974BB" w:rsidRDefault="00EB5F1E" w:rsidP="00EB5F1E">
      <w:pPr>
        <w:spacing w:line="240" w:lineRule="auto"/>
        <w:jc w:val="both"/>
        <w:rPr>
          <w:sz w:val="24"/>
          <w:szCs w:val="24"/>
          <w:lang w:val="en-GB"/>
        </w:rPr>
      </w:pPr>
      <w:r w:rsidRPr="009974BB">
        <w:rPr>
          <w:b/>
          <w:bCs/>
          <w:sz w:val="24"/>
          <w:szCs w:val="24"/>
          <w:lang w:val="en-GB"/>
        </w:rPr>
        <w:t>Scoring Example:</w:t>
      </w:r>
    </w:p>
    <w:p w14:paraId="30FD23FB" w14:textId="77777777" w:rsidR="00EB5F1E" w:rsidRPr="009974BB" w:rsidRDefault="00EB5F1E" w:rsidP="00EB5F1E">
      <w:pPr>
        <w:numPr>
          <w:ilvl w:val="0"/>
          <w:numId w:val="12"/>
        </w:numPr>
        <w:spacing w:after="0" w:line="240" w:lineRule="auto"/>
        <w:jc w:val="both"/>
        <w:rPr>
          <w:sz w:val="24"/>
          <w:szCs w:val="24"/>
          <w:lang w:val="en-GB"/>
        </w:rPr>
      </w:pPr>
      <w:r w:rsidRPr="009974BB">
        <w:rPr>
          <w:sz w:val="24"/>
          <w:szCs w:val="24"/>
          <w:lang w:val="en-GB"/>
        </w:rPr>
        <w:t>0 = No changes to production or procurement</w:t>
      </w:r>
    </w:p>
    <w:p w14:paraId="7A5A1272" w14:textId="77777777" w:rsidR="00EB5F1E" w:rsidRPr="009974BB" w:rsidRDefault="00EB5F1E" w:rsidP="00EB5F1E">
      <w:pPr>
        <w:numPr>
          <w:ilvl w:val="0"/>
          <w:numId w:val="12"/>
        </w:numPr>
        <w:spacing w:after="0" w:line="240" w:lineRule="auto"/>
        <w:jc w:val="both"/>
        <w:rPr>
          <w:sz w:val="24"/>
          <w:szCs w:val="24"/>
          <w:lang w:val="en-GB"/>
        </w:rPr>
      </w:pPr>
      <w:r w:rsidRPr="009974BB">
        <w:rPr>
          <w:sz w:val="24"/>
          <w:szCs w:val="24"/>
          <w:lang w:val="en-GB"/>
        </w:rPr>
        <w:t>1 = Minor adjustments to processes, raw material easily available</w:t>
      </w:r>
    </w:p>
    <w:p w14:paraId="6C829D71" w14:textId="77777777" w:rsidR="00EB5F1E" w:rsidRPr="009974BB" w:rsidRDefault="00EB5F1E" w:rsidP="00EB5F1E">
      <w:pPr>
        <w:numPr>
          <w:ilvl w:val="0"/>
          <w:numId w:val="12"/>
        </w:numPr>
        <w:spacing w:after="0" w:line="240" w:lineRule="auto"/>
        <w:jc w:val="both"/>
        <w:rPr>
          <w:sz w:val="24"/>
          <w:szCs w:val="24"/>
          <w:lang w:val="en-GB"/>
        </w:rPr>
      </w:pPr>
      <w:r w:rsidRPr="009974BB">
        <w:rPr>
          <w:sz w:val="24"/>
          <w:szCs w:val="24"/>
          <w:lang w:val="en-GB"/>
        </w:rPr>
        <w:t>2 = Moderate supply chain risk or process adjustments required</w:t>
      </w:r>
    </w:p>
    <w:p w14:paraId="38428BE2" w14:textId="77777777" w:rsidR="00EB5F1E" w:rsidRPr="009974BB" w:rsidRDefault="00EB5F1E" w:rsidP="00EB5F1E">
      <w:pPr>
        <w:numPr>
          <w:ilvl w:val="0"/>
          <w:numId w:val="12"/>
        </w:numPr>
        <w:spacing w:after="0" w:line="240" w:lineRule="auto"/>
        <w:jc w:val="both"/>
        <w:rPr>
          <w:sz w:val="24"/>
          <w:szCs w:val="24"/>
          <w:lang w:val="en-GB"/>
        </w:rPr>
      </w:pPr>
      <w:r w:rsidRPr="009974BB">
        <w:rPr>
          <w:sz w:val="24"/>
          <w:szCs w:val="24"/>
          <w:lang w:val="en-GB"/>
        </w:rPr>
        <w:t>3 = High cost and significant changes to production, limited availability</w:t>
      </w:r>
    </w:p>
    <w:p w14:paraId="0271AFEA" w14:textId="77777777" w:rsidR="00EB5F1E" w:rsidRPr="009974BB" w:rsidRDefault="00EB5F1E" w:rsidP="00EB5F1E">
      <w:pPr>
        <w:spacing w:after="0" w:line="240" w:lineRule="auto"/>
        <w:jc w:val="both"/>
        <w:rPr>
          <w:sz w:val="24"/>
          <w:szCs w:val="24"/>
          <w:lang w:val="en-GB"/>
        </w:rPr>
      </w:pPr>
    </w:p>
    <w:p w14:paraId="75926774" w14:textId="7A7F5876" w:rsidR="00EB5F1E" w:rsidRPr="009974BB" w:rsidRDefault="00EB5F1E" w:rsidP="00E57A3B">
      <w:pPr>
        <w:spacing w:after="120" w:line="240" w:lineRule="auto"/>
        <w:jc w:val="both"/>
        <w:rPr>
          <w:i/>
          <w:iCs/>
          <w:color w:val="0070C0"/>
          <w:sz w:val="24"/>
          <w:szCs w:val="24"/>
          <w:lang w:val="en-GB"/>
        </w:rPr>
      </w:pPr>
      <w:r w:rsidRPr="009974BB">
        <w:rPr>
          <w:i/>
          <w:iCs/>
          <w:color w:val="0070C0"/>
          <w:sz w:val="28"/>
          <w:szCs w:val="28"/>
          <w:lang w:val="en-GB"/>
        </w:rPr>
        <w:t>Consumer &amp; Market Impact</w:t>
      </w:r>
    </w:p>
    <w:p w14:paraId="0C97D54A" w14:textId="77777777" w:rsidR="00EB5F1E" w:rsidRPr="009974BB" w:rsidRDefault="00EB5F1E" w:rsidP="00EB5F1E">
      <w:pPr>
        <w:numPr>
          <w:ilvl w:val="0"/>
          <w:numId w:val="13"/>
        </w:numPr>
        <w:spacing w:line="240" w:lineRule="auto"/>
        <w:jc w:val="both"/>
        <w:rPr>
          <w:sz w:val="24"/>
          <w:szCs w:val="24"/>
          <w:lang w:val="en-GB"/>
        </w:rPr>
      </w:pPr>
      <w:r w:rsidRPr="009974BB">
        <w:rPr>
          <w:b/>
          <w:bCs/>
          <w:sz w:val="24"/>
          <w:szCs w:val="24"/>
          <w:lang w:val="en-GB"/>
        </w:rPr>
        <w:t>Consumer Perception</w:t>
      </w:r>
      <w:r w:rsidRPr="009974BB">
        <w:rPr>
          <w:sz w:val="24"/>
          <w:szCs w:val="24"/>
          <w:lang w:val="en-GB"/>
        </w:rPr>
        <w:t xml:space="preserve"> – Will the reformulation affect how consumers perceive the product (e.g., efficacy, claims)?</w:t>
      </w:r>
    </w:p>
    <w:p w14:paraId="37DE2D02" w14:textId="77777777" w:rsidR="00EB5F1E" w:rsidRPr="009974BB" w:rsidRDefault="00EB5F1E" w:rsidP="00EB5F1E">
      <w:pPr>
        <w:numPr>
          <w:ilvl w:val="0"/>
          <w:numId w:val="13"/>
        </w:numPr>
        <w:spacing w:line="240" w:lineRule="auto"/>
        <w:jc w:val="both"/>
        <w:rPr>
          <w:sz w:val="24"/>
          <w:szCs w:val="24"/>
          <w:lang w:val="en-GB"/>
        </w:rPr>
      </w:pPr>
      <w:r w:rsidRPr="009974BB">
        <w:rPr>
          <w:b/>
          <w:bCs/>
          <w:sz w:val="24"/>
          <w:szCs w:val="24"/>
          <w:lang w:val="en-GB"/>
        </w:rPr>
        <w:t>Product Claims &amp; Certifications</w:t>
      </w:r>
      <w:r w:rsidRPr="009974BB">
        <w:rPr>
          <w:sz w:val="24"/>
          <w:szCs w:val="24"/>
          <w:lang w:val="en-GB"/>
        </w:rPr>
        <w:t xml:space="preserve"> – Will it require changes to product claims or certification status (e.g., vegan, organic)?</w:t>
      </w:r>
    </w:p>
    <w:p w14:paraId="6171773F" w14:textId="77777777" w:rsidR="00EB5F1E" w:rsidRPr="009974BB" w:rsidRDefault="00EB5F1E" w:rsidP="00EB5F1E">
      <w:pPr>
        <w:spacing w:line="240" w:lineRule="auto"/>
        <w:jc w:val="both"/>
        <w:rPr>
          <w:sz w:val="24"/>
          <w:szCs w:val="24"/>
          <w:lang w:val="en-GB"/>
        </w:rPr>
      </w:pPr>
      <w:r w:rsidRPr="009974BB">
        <w:rPr>
          <w:b/>
          <w:bCs/>
          <w:sz w:val="24"/>
          <w:szCs w:val="24"/>
          <w:lang w:val="en-GB"/>
        </w:rPr>
        <w:t>Scoring Example:</w:t>
      </w:r>
    </w:p>
    <w:p w14:paraId="58F89DB4" w14:textId="77777777" w:rsidR="00EB5F1E" w:rsidRPr="009974BB" w:rsidRDefault="00EB5F1E" w:rsidP="00EB5F1E">
      <w:pPr>
        <w:numPr>
          <w:ilvl w:val="0"/>
          <w:numId w:val="14"/>
        </w:numPr>
        <w:spacing w:after="0" w:line="240" w:lineRule="auto"/>
        <w:jc w:val="both"/>
        <w:rPr>
          <w:sz w:val="24"/>
          <w:szCs w:val="24"/>
          <w:lang w:val="en-GB"/>
        </w:rPr>
      </w:pPr>
      <w:r w:rsidRPr="009974BB">
        <w:rPr>
          <w:sz w:val="24"/>
          <w:szCs w:val="24"/>
          <w:lang w:val="en-GB"/>
        </w:rPr>
        <w:t>0 = No change to consumer experience or claims</w:t>
      </w:r>
    </w:p>
    <w:p w14:paraId="54C6D8DB" w14:textId="77777777" w:rsidR="00EB5F1E" w:rsidRPr="009974BB" w:rsidRDefault="00EB5F1E" w:rsidP="00EB5F1E">
      <w:pPr>
        <w:numPr>
          <w:ilvl w:val="0"/>
          <w:numId w:val="14"/>
        </w:numPr>
        <w:spacing w:after="0" w:line="240" w:lineRule="auto"/>
        <w:jc w:val="both"/>
        <w:rPr>
          <w:sz w:val="24"/>
          <w:szCs w:val="24"/>
          <w:lang w:val="en-GB"/>
        </w:rPr>
      </w:pPr>
      <w:r w:rsidRPr="009974BB">
        <w:rPr>
          <w:sz w:val="24"/>
          <w:szCs w:val="24"/>
          <w:lang w:val="en-GB"/>
        </w:rPr>
        <w:t>1 = Minor impact on product claims or certifications</w:t>
      </w:r>
    </w:p>
    <w:p w14:paraId="6B7A3AEC" w14:textId="77777777" w:rsidR="00EB5F1E" w:rsidRPr="009974BB" w:rsidRDefault="00EB5F1E" w:rsidP="00EB5F1E">
      <w:pPr>
        <w:numPr>
          <w:ilvl w:val="0"/>
          <w:numId w:val="14"/>
        </w:numPr>
        <w:spacing w:after="0" w:line="240" w:lineRule="auto"/>
        <w:jc w:val="both"/>
        <w:rPr>
          <w:sz w:val="24"/>
          <w:szCs w:val="24"/>
          <w:lang w:val="en-GB"/>
        </w:rPr>
      </w:pPr>
      <w:r w:rsidRPr="009974BB">
        <w:rPr>
          <w:sz w:val="24"/>
          <w:szCs w:val="24"/>
          <w:lang w:val="en-GB"/>
        </w:rPr>
        <w:t>2 = Moderate changes to marketing strategy or consumer perception</w:t>
      </w:r>
    </w:p>
    <w:p w14:paraId="4B33691E" w14:textId="77777777" w:rsidR="00EB5F1E" w:rsidRPr="009974BB" w:rsidRDefault="00EB5F1E" w:rsidP="00EB5F1E">
      <w:pPr>
        <w:numPr>
          <w:ilvl w:val="0"/>
          <w:numId w:val="14"/>
        </w:numPr>
        <w:spacing w:after="0" w:line="240" w:lineRule="auto"/>
        <w:jc w:val="both"/>
        <w:rPr>
          <w:sz w:val="24"/>
          <w:szCs w:val="24"/>
          <w:lang w:val="en-GB"/>
        </w:rPr>
      </w:pPr>
      <w:r w:rsidRPr="009974BB">
        <w:rPr>
          <w:sz w:val="24"/>
          <w:szCs w:val="24"/>
          <w:lang w:val="en-GB"/>
        </w:rPr>
        <w:t>3 = Significant rebranding or loss of key certifications</w:t>
      </w:r>
    </w:p>
    <w:p w14:paraId="0E5487A2" w14:textId="77777777" w:rsidR="00EB5F1E" w:rsidRPr="009974BB" w:rsidRDefault="00EB5F1E" w:rsidP="00631B78">
      <w:pPr>
        <w:pStyle w:val="Heading2"/>
        <w:numPr>
          <w:ilvl w:val="0"/>
          <w:numId w:val="0"/>
        </w:numPr>
        <w:spacing w:line="240" w:lineRule="auto"/>
        <w:ind w:left="576"/>
        <w:rPr>
          <w:rFonts w:asciiTheme="minorHAnsi" w:hAnsiTheme="minorHAnsi"/>
          <w:sz w:val="24"/>
          <w:szCs w:val="24"/>
          <w:lang w:val="en-GB"/>
        </w:rPr>
        <w:sectPr w:rsidR="00EB5F1E" w:rsidRPr="009974BB" w:rsidSect="00EB5F1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5BE3FC42" w14:textId="77777777" w:rsidR="00EB5F1E" w:rsidRPr="009974BB" w:rsidRDefault="00EB5F1E" w:rsidP="00631B78">
      <w:pPr>
        <w:pStyle w:val="Heading2"/>
        <w:numPr>
          <w:ilvl w:val="0"/>
          <w:numId w:val="0"/>
        </w:numPr>
        <w:spacing w:line="240" w:lineRule="auto"/>
        <w:rPr>
          <w:rFonts w:asciiTheme="minorHAnsi" w:hAnsiTheme="minorHAnsi"/>
          <w:b/>
          <w:bCs/>
          <w:sz w:val="32"/>
          <w:lang w:val="en-GB"/>
        </w:rPr>
      </w:pPr>
      <w:bookmarkStart w:id="45" w:name="_Toc190964368"/>
      <w:r w:rsidRPr="009974BB">
        <w:rPr>
          <w:rFonts w:asciiTheme="minorHAnsi" w:hAnsiTheme="minorHAnsi"/>
          <w:b/>
          <w:bCs/>
          <w:sz w:val="32"/>
          <w:lang w:val="en-GB"/>
        </w:rPr>
        <w:t>Total score and impact levels</w:t>
      </w:r>
      <w:bookmarkEnd w:id="45"/>
    </w:p>
    <w:p w14:paraId="545168D6" w14:textId="77777777" w:rsidR="00EB5F1E" w:rsidRPr="009974BB" w:rsidRDefault="00EB5F1E" w:rsidP="00EB5F1E">
      <w:pPr>
        <w:spacing w:after="120" w:line="240" w:lineRule="auto"/>
        <w:jc w:val="both"/>
        <w:rPr>
          <w:color w:val="0070C0"/>
          <w:lang w:val="en-GB"/>
        </w:rPr>
      </w:pPr>
      <w:r w:rsidRPr="009974BB">
        <w:rPr>
          <w:color w:val="0070C0"/>
          <w:lang w:val="en-GB"/>
        </w:rPr>
        <w:t>Table 1: Impact level and interpretation.</w:t>
      </w:r>
    </w:p>
    <w:tbl>
      <w:tblPr>
        <w:tblStyle w:val="TableGrid"/>
        <w:tblW w:w="13428" w:type="dxa"/>
        <w:tblLook w:val="04A0" w:firstRow="1" w:lastRow="0" w:firstColumn="1" w:lastColumn="0" w:noHBand="0" w:noVBand="1"/>
      </w:tblPr>
      <w:tblGrid>
        <w:gridCol w:w="1548"/>
        <w:gridCol w:w="2160"/>
        <w:gridCol w:w="9720"/>
      </w:tblGrid>
      <w:tr w:rsidR="00EB5F1E" w:rsidRPr="009974BB" w14:paraId="1E20F418" w14:textId="77777777" w:rsidTr="0020765B">
        <w:tc>
          <w:tcPr>
            <w:tcW w:w="1548" w:type="dxa"/>
            <w:shd w:val="clear" w:color="auto" w:fill="C1E4F5" w:themeFill="accent1" w:themeFillTint="33"/>
            <w:vAlign w:val="center"/>
          </w:tcPr>
          <w:p w14:paraId="522FB30E" w14:textId="77777777" w:rsidR="00EB5F1E" w:rsidRPr="009974BB" w:rsidRDefault="00EB5F1E" w:rsidP="0020765B">
            <w:pPr>
              <w:spacing w:before="60" w:after="60"/>
              <w:rPr>
                <w:sz w:val="24"/>
                <w:szCs w:val="24"/>
                <w:lang w:val="en-GB"/>
              </w:rPr>
            </w:pPr>
            <w:r w:rsidRPr="009974BB">
              <w:rPr>
                <w:b/>
                <w:bCs/>
                <w:sz w:val="24"/>
                <w:szCs w:val="24"/>
                <w:lang w:val="en-GB"/>
              </w:rPr>
              <w:t>Total Score</w:t>
            </w:r>
          </w:p>
        </w:tc>
        <w:tc>
          <w:tcPr>
            <w:tcW w:w="2160" w:type="dxa"/>
            <w:shd w:val="clear" w:color="auto" w:fill="C1E4F5" w:themeFill="accent1" w:themeFillTint="33"/>
            <w:vAlign w:val="center"/>
          </w:tcPr>
          <w:p w14:paraId="0AF50DB6" w14:textId="77777777" w:rsidR="00EB5F1E" w:rsidRPr="009974BB" w:rsidRDefault="00EB5F1E" w:rsidP="0020765B">
            <w:pPr>
              <w:spacing w:before="60" w:after="60"/>
              <w:rPr>
                <w:sz w:val="24"/>
                <w:szCs w:val="24"/>
                <w:lang w:val="en-GB"/>
              </w:rPr>
            </w:pPr>
            <w:r w:rsidRPr="009974BB">
              <w:rPr>
                <w:b/>
                <w:bCs/>
                <w:sz w:val="24"/>
                <w:szCs w:val="24"/>
                <w:lang w:val="en-GB"/>
              </w:rPr>
              <w:t>Impact Level</w:t>
            </w:r>
          </w:p>
        </w:tc>
        <w:tc>
          <w:tcPr>
            <w:tcW w:w="9720" w:type="dxa"/>
            <w:shd w:val="clear" w:color="auto" w:fill="C1E4F5" w:themeFill="accent1" w:themeFillTint="33"/>
            <w:vAlign w:val="center"/>
          </w:tcPr>
          <w:p w14:paraId="761BA8A0" w14:textId="77777777" w:rsidR="00EB5F1E" w:rsidRPr="009974BB" w:rsidRDefault="00EB5F1E" w:rsidP="0020765B">
            <w:pPr>
              <w:spacing w:before="60" w:after="60"/>
              <w:rPr>
                <w:b/>
                <w:bCs/>
                <w:sz w:val="24"/>
                <w:szCs w:val="24"/>
                <w:lang w:val="en-GB"/>
              </w:rPr>
            </w:pPr>
            <w:r w:rsidRPr="009974BB">
              <w:rPr>
                <w:b/>
                <w:bCs/>
                <w:sz w:val="24"/>
                <w:szCs w:val="24"/>
                <w:lang w:val="en-GB"/>
              </w:rPr>
              <w:t>Interpretation</w:t>
            </w:r>
          </w:p>
        </w:tc>
      </w:tr>
      <w:tr w:rsidR="00EB5F1E" w:rsidRPr="009974BB" w14:paraId="6DA3795E" w14:textId="77777777" w:rsidTr="0020765B">
        <w:tc>
          <w:tcPr>
            <w:tcW w:w="1548" w:type="dxa"/>
            <w:vAlign w:val="center"/>
          </w:tcPr>
          <w:p w14:paraId="7140FAD5" w14:textId="77777777" w:rsidR="00EB5F1E" w:rsidRPr="009974BB" w:rsidRDefault="00EB5F1E" w:rsidP="0020765B">
            <w:pPr>
              <w:spacing w:before="60" w:after="60"/>
              <w:rPr>
                <w:sz w:val="24"/>
                <w:szCs w:val="24"/>
                <w:lang w:val="en-GB"/>
              </w:rPr>
            </w:pPr>
            <w:r w:rsidRPr="009974BB">
              <w:rPr>
                <w:b/>
                <w:bCs/>
                <w:sz w:val="24"/>
                <w:szCs w:val="24"/>
                <w:lang w:val="en-GB"/>
              </w:rPr>
              <w:t>0 – 9</w:t>
            </w:r>
          </w:p>
        </w:tc>
        <w:tc>
          <w:tcPr>
            <w:tcW w:w="2160" w:type="dxa"/>
            <w:vAlign w:val="center"/>
          </w:tcPr>
          <w:p w14:paraId="64E3AD78" w14:textId="77777777" w:rsidR="00EB5F1E" w:rsidRPr="009974BB" w:rsidRDefault="00EB5F1E" w:rsidP="0020765B">
            <w:pPr>
              <w:spacing w:before="60" w:after="60"/>
              <w:rPr>
                <w:sz w:val="24"/>
                <w:szCs w:val="24"/>
                <w:lang w:val="en-GB"/>
              </w:rPr>
            </w:pPr>
            <w:r w:rsidRPr="009974BB">
              <w:rPr>
                <w:sz w:val="24"/>
                <w:szCs w:val="24"/>
                <w:lang w:val="en-GB"/>
              </w:rPr>
              <w:t>Minor Impact</w:t>
            </w:r>
          </w:p>
        </w:tc>
        <w:tc>
          <w:tcPr>
            <w:tcW w:w="9720" w:type="dxa"/>
            <w:vAlign w:val="center"/>
          </w:tcPr>
          <w:p w14:paraId="0D82CA9C" w14:textId="77777777" w:rsidR="00EB5F1E" w:rsidRPr="009974BB" w:rsidRDefault="00EB5F1E" w:rsidP="0020765B">
            <w:pPr>
              <w:spacing w:before="60" w:after="60"/>
              <w:rPr>
                <w:sz w:val="24"/>
                <w:szCs w:val="24"/>
                <w:lang w:val="en-GB"/>
              </w:rPr>
            </w:pPr>
            <w:r w:rsidRPr="009974BB">
              <w:rPr>
                <w:sz w:val="24"/>
                <w:szCs w:val="24"/>
                <w:lang w:val="en-GB"/>
              </w:rPr>
              <w:t>Reformulation is straightforward, manageable within normal processes.</w:t>
            </w:r>
          </w:p>
        </w:tc>
      </w:tr>
      <w:tr w:rsidR="00EB5F1E" w:rsidRPr="009974BB" w14:paraId="5A5BA47A" w14:textId="77777777" w:rsidTr="0020765B">
        <w:tc>
          <w:tcPr>
            <w:tcW w:w="1548" w:type="dxa"/>
            <w:vAlign w:val="center"/>
          </w:tcPr>
          <w:p w14:paraId="3373FBEB" w14:textId="77777777" w:rsidR="00EB5F1E" w:rsidRPr="009974BB" w:rsidRDefault="00EB5F1E" w:rsidP="0020765B">
            <w:pPr>
              <w:spacing w:before="60" w:after="60"/>
              <w:rPr>
                <w:sz w:val="24"/>
                <w:szCs w:val="24"/>
                <w:lang w:val="en-GB"/>
              </w:rPr>
            </w:pPr>
            <w:r w:rsidRPr="009974BB">
              <w:rPr>
                <w:b/>
                <w:bCs/>
                <w:sz w:val="24"/>
                <w:szCs w:val="24"/>
                <w:lang w:val="en-GB"/>
              </w:rPr>
              <w:t>10 – 18</w:t>
            </w:r>
          </w:p>
        </w:tc>
        <w:tc>
          <w:tcPr>
            <w:tcW w:w="2160" w:type="dxa"/>
            <w:vAlign w:val="center"/>
          </w:tcPr>
          <w:p w14:paraId="03942816" w14:textId="77777777" w:rsidR="00EB5F1E" w:rsidRPr="009974BB" w:rsidRDefault="00EB5F1E" w:rsidP="0020765B">
            <w:pPr>
              <w:spacing w:before="60" w:after="60"/>
              <w:rPr>
                <w:sz w:val="24"/>
                <w:szCs w:val="24"/>
                <w:lang w:val="en-GB"/>
              </w:rPr>
            </w:pPr>
            <w:r w:rsidRPr="009974BB">
              <w:rPr>
                <w:sz w:val="24"/>
                <w:szCs w:val="24"/>
                <w:lang w:val="en-GB"/>
              </w:rPr>
              <w:t>Moderate Impact</w:t>
            </w:r>
          </w:p>
        </w:tc>
        <w:tc>
          <w:tcPr>
            <w:tcW w:w="9720" w:type="dxa"/>
            <w:vAlign w:val="center"/>
          </w:tcPr>
          <w:p w14:paraId="65D292EE" w14:textId="77777777" w:rsidR="00EB5F1E" w:rsidRPr="009974BB" w:rsidRDefault="00EB5F1E" w:rsidP="0020765B">
            <w:pPr>
              <w:spacing w:before="60" w:after="60"/>
              <w:rPr>
                <w:sz w:val="24"/>
                <w:szCs w:val="24"/>
                <w:lang w:val="en-GB"/>
              </w:rPr>
            </w:pPr>
            <w:r w:rsidRPr="009974BB">
              <w:rPr>
                <w:sz w:val="24"/>
                <w:szCs w:val="24"/>
                <w:lang w:val="en-GB"/>
              </w:rPr>
              <w:t>Requires noticeable changes and additional testing or adjustments but is feasible.</w:t>
            </w:r>
          </w:p>
        </w:tc>
      </w:tr>
      <w:tr w:rsidR="00EB5F1E" w:rsidRPr="009974BB" w14:paraId="0D6D7BCA" w14:textId="77777777" w:rsidTr="0020765B">
        <w:tc>
          <w:tcPr>
            <w:tcW w:w="1548" w:type="dxa"/>
            <w:vAlign w:val="center"/>
          </w:tcPr>
          <w:p w14:paraId="08C1CB5E" w14:textId="77777777" w:rsidR="00EB5F1E" w:rsidRPr="009974BB" w:rsidRDefault="00EB5F1E" w:rsidP="0020765B">
            <w:pPr>
              <w:spacing w:before="60" w:after="60"/>
              <w:rPr>
                <w:sz w:val="24"/>
                <w:szCs w:val="24"/>
                <w:lang w:val="en-GB"/>
              </w:rPr>
            </w:pPr>
            <w:r w:rsidRPr="009974BB">
              <w:rPr>
                <w:b/>
                <w:bCs/>
                <w:sz w:val="24"/>
                <w:szCs w:val="24"/>
                <w:lang w:val="en-GB"/>
              </w:rPr>
              <w:t>19 – 33</w:t>
            </w:r>
          </w:p>
        </w:tc>
        <w:tc>
          <w:tcPr>
            <w:tcW w:w="2160" w:type="dxa"/>
            <w:vAlign w:val="center"/>
          </w:tcPr>
          <w:p w14:paraId="0DA38FF8" w14:textId="77777777" w:rsidR="00EB5F1E" w:rsidRPr="009974BB" w:rsidRDefault="00EB5F1E" w:rsidP="0020765B">
            <w:pPr>
              <w:spacing w:before="60" w:after="60"/>
              <w:rPr>
                <w:sz w:val="24"/>
                <w:szCs w:val="24"/>
                <w:lang w:val="en-GB"/>
              </w:rPr>
            </w:pPr>
            <w:r w:rsidRPr="009974BB">
              <w:rPr>
                <w:sz w:val="24"/>
                <w:szCs w:val="24"/>
                <w:lang w:val="en-GB"/>
              </w:rPr>
              <w:t>Significant Impact</w:t>
            </w:r>
          </w:p>
        </w:tc>
        <w:tc>
          <w:tcPr>
            <w:tcW w:w="9720" w:type="dxa"/>
            <w:vAlign w:val="center"/>
          </w:tcPr>
          <w:p w14:paraId="56D6E71F" w14:textId="77777777" w:rsidR="00EB5F1E" w:rsidRPr="009974BB" w:rsidRDefault="00EB5F1E" w:rsidP="0020765B">
            <w:pPr>
              <w:spacing w:before="60" w:after="60"/>
              <w:rPr>
                <w:sz w:val="24"/>
                <w:szCs w:val="24"/>
                <w:lang w:val="en-GB"/>
              </w:rPr>
            </w:pPr>
            <w:r w:rsidRPr="009974BB">
              <w:rPr>
                <w:sz w:val="24"/>
                <w:szCs w:val="24"/>
                <w:lang w:val="en-GB"/>
              </w:rPr>
              <w:t>Major effort required across multiple areas; significant time and resources needed for reformulation.</w:t>
            </w:r>
          </w:p>
        </w:tc>
      </w:tr>
    </w:tbl>
    <w:p w14:paraId="3C329A99" w14:textId="77777777" w:rsidR="00EB5F1E" w:rsidRPr="009974BB" w:rsidRDefault="00EB5F1E" w:rsidP="00EB5F1E">
      <w:pPr>
        <w:spacing w:line="240" w:lineRule="auto"/>
        <w:jc w:val="both"/>
        <w:rPr>
          <w:sz w:val="24"/>
          <w:szCs w:val="24"/>
          <w:lang w:val="en-GB"/>
        </w:rPr>
      </w:pPr>
    </w:p>
    <w:p w14:paraId="7C61AB7B" w14:textId="77777777" w:rsidR="00EB5F1E" w:rsidRPr="009974BB" w:rsidRDefault="00EB5F1E" w:rsidP="00EB5F1E">
      <w:pPr>
        <w:spacing w:after="120" w:line="240" w:lineRule="auto"/>
        <w:jc w:val="both"/>
        <w:rPr>
          <w:color w:val="0070C0"/>
          <w:lang w:val="en-GB"/>
        </w:rPr>
      </w:pPr>
      <w:r w:rsidRPr="009974BB">
        <w:rPr>
          <w:color w:val="0070C0"/>
          <w:lang w:val="en-GB"/>
        </w:rPr>
        <w:t>Table 2: Significant reformulation effort - Evaluation template.</w:t>
      </w:r>
    </w:p>
    <w:tbl>
      <w:tblPr>
        <w:tblStyle w:val="TableGrid"/>
        <w:tblW w:w="13456" w:type="dxa"/>
        <w:tblLook w:val="04A0" w:firstRow="1" w:lastRow="0" w:firstColumn="1" w:lastColumn="0" w:noHBand="0" w:noVBand="1"/>
      </w:tblPr>
      <w:tblGrid>
        <w:gridCol w:w="2059"/>
        <w:gridCol w:w="1531"/>
        <w:gridCol w:w="4198"/>
        <w:gridCol w:w="1485"/>
        <w:gridCol w:w="4183"/>
      </w:tblGrid>
      <w:tr w:rsidR="00EB5F1E" w:rsidRPr="009974BB" w14:paraId="0C9B1AD9" w14:textId="77777777" w:rsidTr="0020765B">
        <w:tc>
          <w:tcPr>
            <w:tcW w:w="2059" w:type="dxa"/>
            <w:shd w:val="clear" w:color="auto" w:fill="C1E4F5" w:themeFill="accent1" w:themeFillTint="33"/>
            <w:vAlign w:val="center"/>
          </w:tcPr>
          <w:p w14:paraId="49FC8DF6" w14:textId="77777777" w:rsidR="00EB5F1E" w:rsidRPr="009974BB" w:rsidRDefault="00EB5F1E" w:rsidP="0020765B">
            <w:pPr>
              <w:spacing w:before="60" w:after="60"/>
              <w:rPr>
                <w:b/>
                <w:bCs/>
                <w:lang w:val="en-GB"/>
              </w:rPr>
            </w:pPr>
            <w:r w:rsidRPr="009974BB">
              <w:rPr>
                <w:b/>
                <w:bCs/>
                <w:lang w:val="en-GB"/>
              </w:rPr>
              <w:t>Criteria</w:t>
            </w:r>
          </w:p>
        </w:tc>
        <w:tc>
          <w:tcPr>
            <w:tcW w:w="1531" w:type="dxa"/>
            <w:shd w:val="clear" w:color="auto" w:fill="C1E4F5" w:themeFill="accent1" w:themeFillTint="33"/>
          </w:tcPr>
          <w:p w14:paraId="78DEEF01" w14:textId="77777777" w:rsidR="00EB5F1E" w:rsidRPr="009974BB" w:rsidRDefault="00EB5F1E" w:rsidP="0020765B">
            <w:pPr>
              <w:spacing w:before="60" w:after="60"/>
              <w:rPr>
                <w:b/>
                <w:bCs/>
                <w:lang w:val="en-GB"/>
              </w:rPr>
            </w:pPr>
            <w:r w:rsidRPr="009974BB">
              <w:rPr>
                <w:b/>
                <w:bCs/>
                <w:lang w:val="en-GB"/>
              </w:rPr>
              <w:t>Score (0–3) by Applicant</w:t>
            </w:r>
          </w:p>
        </w:tc>
        <w:tc>
          <w:tcPr>
            <w:tcW w:w="4198" w:type="dxa"/>
            <w:shd w:val="clear" w:color="auto" w:fill="C1E4F5" w:themeFill="accent1" w:themeFillTint="33"/>
            <w:vAlign w:val="center"/>
          </w:tcPr>
          <w:p w14:paraId="1B83F4FF" w14:textId="77777777" w:rsidR="00EB5F1E" w:rsidRPr="009974BB" w:rsidRDefault="00EB5F1E" w:rsidP="0020765B">
            <w:pPr>
              <w:spacing w:before="60" w:after="60"/>
              <w:jc w:val="both"/>
              <w:rPr>
                <w:b/>
                <w:bCs/>
                <w:lang w:val="en-GB"/>
              </w:rPr>
            </w:pPr>
            <w:r w:rsidRPr="009974BB">
              <w:rPr>
                <w:b/>
                <w:bCs/>
                <w:lang w:val="en-GB"/>
              </w:rPr>
              <w:t>Explanation / Comments</w:t>
            </w:r>
          </w:p>
        </w:tc>
        <w:tc>
          <w:tcPr>
            <w:tcW w:w="1485" w:type="dxa"/>
            <w:shd w:val="clear" w:color="auto" w:fill="C1E4F5" w:themeFill="accent1" w:themeFillTint="33"/>
          </w:tcPr>
          <w:p w14:paraId="305AA963" w14:textId="77777777" w:rsidR="00EB5F1E" w:rsidRPr="009974BB" w:rsidRDefault="00EB5F1E" w:rsidP="0020765B">
            <w:pPr>
              <w:spacing w:before="60" w:after="60"/>
              <w:jc w:val="both"/>
              <w:rPr>
                <w:b/>
                <w:bCs/>
                <w:lang w:val="en-GB"/>
              </w:rPr>
            </w:pPr>
            <w:r w:rsidRPr="009974BB">
              <w:rPr>
                <w:b/>
                <w:bCs/>
                <w:lang w:val="en-GB"/>
              </w:rPr>
              <w:t>Score (0–3) by Regulators</w:t>
            </w:r>
          </w:p>
        </w:tc>
        <w:tc>
          <w:tcPr>
            <w:tcW w:w="4183" w:type="dxa"/>
            <w:shd w:val="clear" w:color="auto" w:fill="C1E4F5" w:themeFill="accent1" w:themeFillTint="33"/>
            <w:vAlign w:val="center"/>
          </w:tcPr>
          <w:p w14:paraId="21211122" w14:textId="77777777" w:rsidR="00EB5F1E" w:rsidRPr="009974BB" w:rsidRDefault="00EB5F1E" w:rsidP="0020765B">
            <w:pPr>
              <w:spacing w:before="60" w:after="60"/>
              <w:jc w:val="both"/>
              <w:rPr>
                <w:b/>
                <w:bCs/>
                <w:lang w:val="en-GB"/>
              </w:rPr>
            </w:pPr>
            <w:r w:rsidRPr="009974BB">
              <w:rPr>
                <w:b/>
                <w:bCs/>
                <w:lang w:val="en-GB"/>
              </w:rPr>
              <w:t>Explanation / Comments</w:t>
            </w:r>
          </w:p>
        </w:tc>
      </w:tr>
      <w:tr w:rsidR="00EB5F1E" w:rsidRPr="009974BB" w14:paraId="004239B1" w14:textId="77777777" w:rsidTr="0020765B">
        <w:tc>
          <w:tcPr>
            <w:tcW w:w="13456" w:type="dxa"/>
            <w:gridSpan w:val="5"/>
            <w:shd w:val="clear" w:color="auto" w:fill="D1D1D1" w:themeFill="background2" w:themeFillShade="E6"/>
            <w:vAlign w:val="center"/>
          </w:tcPr>
          <w:p w14:paraId="3561B3F9" w14:textId="77777777" w:rsidR="00EB5F1E" w:rsidRPr="009974BB" w:rsidRDefault="00EB5F1E" w:rsidP="0020765B">
            <w:pPr>
              <w:spacing w:before="60" w:after="60"/>
              <w:jc w:val="both"/>
              <w:rPr>
                <w:b/>
                <w:bCs/>
                <w:lang w:val="en-GB"/>
              </w:rPr>
            </w:pPr>
            <w:r w:rsidRPr="009974BB">
              <w:rPr>
                <w:b/>
                <w:bCs/>
                <w:lang w:val="en-GB"/>
              </w:rPr>
              <w:t>A. Technical &amp; Formulation Impact</w:t>
            </w:r>
          </w:p>
        </w:tc>
      </w:tr>
      <w:tr w:rsidR="00EB5F1E" w:rsidRPr="009974BB" w14:paraId="7F5FDF29" w14:textId="77777777" w:rsidTr="0020765B">
        <w:tc>
          <w:tcPr>
            <w:tcW w:w="2059" w:type="dxa"/>
            <w:vAlign w:val="center"/>
          </w:tcPr>
          <w:p w14:paraId="07ABF3CD" w14:textId="77777777" w:rsidR="00EB5F1E" w:rsidRPr="009974BB" w:rsidRDefault="00EB5F1E" w:rsidP="0020765B">
            <w:pPr>
              <w:spacing w:before="60" w:after="60"/>
              <w:rPr>
                <w:b/>
                <w:bCs/>
                <w:lang w:val="en-GB"/>
              </w:rPr>
            </w:pPr>
            <w:r w:rsidRPr="009974BB">
              <w:rPr>
                <w:lang w:val="en-GB"/>
              </w:rPr>
              <w:t>1. Functionality</w:t>
            </w:r>
          </w:p>
        </w:tc>
        <w:tc>
          <w:tcPr>
            <w:tcW w:w="1531" w:type="dxa"/>
          </w:tcPr>
          <w:p w14:paraId="6AB4B14D" w14:textId="77777777" w:rsidR="00EB5F1E" w:rsidRPr="009974BB" w:rsidRDefault="00EB5F1E" w:rsidP="0020765B">
            <w:pPr>
              <w:spacing w:before="60" w:after="60"/>
              <w:rPr>
                <w:b/>
                <w:bCs/>
                <w:lang w:val="en-GB"/>
              </w:rPr>
            </w:pPr>
          </w:p>
        </w:tc>
        <w:tc>
          <w:tcPr>
            <w:tcW w:w="4198" w:type="dxa"/>
          </w:tcPr>
          <w:p w14:paraId="3102B72C" w14:textId="77777777" w:rsidR="00EB5F1E" w:rsidRPr="009974BB" w:rsidRDefault="00EB5F1E" w:rsidP="0020765B">
            <w:pPr>
              <w:spacing w:before="60" w:after="60"/>
              <w:jc w:val="both"/>
              <w:rPr>
                <w:b/>
                <w:bCs/>
                <w:lang w:val="en-GB"/>
              </w:rPr>
            </w:pPr>
          </w:p>
        </w:tc>
        <w:tc>
          <w:tcPr>
            <w:tcW w:w="1485" w:type="dxa"/>
          </w:tcPr>
          <w:p w14:paraId="5039E63B" w14:textId="77777777" w:rsidR="00EB5F1E" w:rsidRPr="009974BB" w:rsidRDefault="00EB5F1E" w:rsidP="0020765B">
            <w:pPr>
              <w:spacing w:before="60" w:after="60"/>
              <w:jc w:val="both"/>
              <w:rPr>
                <w:b/>
                <w:bCs/>
                <w:lang w:val="en-GB"/>
              </w:rPr>
            </w:pPr>
          </w:p>
        </w:tc>
        <w:tc>
          <w:tcPr>
            <w:tcW w:w="4183" w:type="dxa"/>
          </w:tcPr>
          <w:p w14:paraId="584237B4" w14:textId="77777777" w:rsidR="00EB5F1E" w:rsidRPr="009974BB" w:rsidRDefault="00EB5F1E" w:rsidP="0020765B">
            <w:pPr>
              <w:spacing w:before="60" w:after="60"/>
              <w:jc w:val="both"/>
              <w:rPr>
                <w:b/>
                <w:bCs/>
                <w:lang w:val="en-GB"/>
              </w:rPr>
            </w:pPr>
          </w:p>
        </w:tc>
      </w:tr>
      <w:tr w:rsidR="00EB5F1E" w:rsidRPr="009974BB" w14:paraId="214392D9" w14:textId="77777777" w:rsidTr="0020765B">
        <w:tc>
          <w:tcPr>
            <w:tcW w:w="2059" w:type="dxa"/>
            <w:vAlign w:val="center"/>
          </w:tcPr>
          <w:p w14:paraId="1C0121E1" w14:textId="77777777" w:rsidR="00EB5F1E" w:rsidRPr="009974BB" w:rsidRDefault="00EB5F1E" w:rsidP="0020765B">
            <w:pPr>
              <w:spacing w:before="60" w:after="60"/>
              <w:rPr>
                <w:b/>
                <w:bCs/>
                <w:lang w:val="en-GB"/>
              </w:rPr>
            </w:pPr>
            <w:r w:rsidRPr="009974BB">
              <w:rPr>
                <w:lang w:val="en-GB"/>
              </w:rPr>
              <w:t>2. Stability &amp; Compatibility</w:t>
            </w:r>
          </w:p>
        </w:tc>
        <w:tc>
          <w:tcPr>
            <w:tcW w:w="1531" w:type="dxa"/>
          </w:tcPr>
          <w:p w14:paraId="727D837C" w14:textId="77777777" w:rsidR="00EB5F1E" w:rsidRPr="009974BB" w:rsidRDefault="00EB5F1E" w:rsidP="0020765B">
            <w:pPr>
              <w:spacing w:before="60" w:after="60"/>
              <w:rPr>
                <w:b/>
                <w:bCs/>
                <w:lang w:val="en-GB"/>
              </w:rPr>
            </w:pPr>
          </w:p>
        </w:tc>
        <w:tc>
          <w:tcPr>
            <w:tcW w:w="4198" w:type="dxa"/>
          </w:tcPr>
          <w:p w14:paraId="542A2894" w14:textId="77777777" w:rsidR="00EB5F1E" w:rsidRPr="009974BB" w:rsidRDefault="00EB5F1E" w:rsidP="0020765B">
            <w:pPr>
              <w:spacing w:before="60" w:after="60"/>
              <w:jc w:val="both"/>
              <w:rPr>
                <w:b/>
                <w:bCs/>
                <w:lang w:val="en-GB"/>
              </w:rPr>
            </w:pPr>
          </w:p>
        </w:tc>
        <w:tc>
          <w:tcPr>
            <w:tcW w:w="1485" w:type="dxa"/>
          </w:tcPr>
          <w:p w14:paraId="70638B68" w14:textId="77777777" w:rsidR="00EB5F1E" w:rsidRPr="009974BB" w:rsidRDefault="00EB5F1E" w:rsidP="0020765B">
            <w:pPr>
              <w:spacing w:before="60" w:after="60"/>
              <w:jc w:val="both"/>
              <w:rPr>
                <w:b/>
                <w:bCs/>
                <w:lang w:val="en-GB"/>
              </w:rPr>
            </w:pPr>
          </w:p>
        </w:tc>
        <w:tc>
          <w:tcPr>
            <w:tcW w:w="4183" w:type="dxa"/>
          </w:tcPr>
          <w:p w14:paraId="35E80639" w14:textId="77777777" w:rsidR="00EB5F1E" w:rsidRPr="009974BB" w:rsidRDefault="00EB5F1E" w:rsidP="0020765B">
            <w:pPr>
              <w:spacing w:before="60" w:after="60"/>
              <w:jc w:val="both"/>
              <w:rPr>
                <w:b/>
                <w:bCs/>
                <w:lang w:val="en-GB"/>
              </w:rPr>
            </w:pPr>
          </w:p>
        </w:tc>
      </w:tr>
      <w:tr w:rsidR="00EB5F1E" w:rsidRPr="009974BB" w14:paraId="718D1888" w14:textId="77777777" w:rsidTr="0020765B">
        <w:tc>
          <w:tcPr>
            <w:tcW w:w="2059" w:type="dxa"/>
            <w:vAlign w:val="center"/>
          </w:tcPr>
          <w:p w14:paraId="38655604" w14:textId="77777777" w:rsidR="00EB5F1E" w:rsidRPr="009974BB" w:rsidRDefault="00EB5F1E" w:rsidP="0020765B">
            <w:pPr>
              <w:spacing w:before="60" w:after="60"/>
              <w:rPr>
                <w:b/>
                <w:bCs/>
                <w:lang w:val="en-GB"/>
              </w:rPr>
            </w:pPr>
            <w:r w:rsidRPr="009974BB">
              <w:rPr>
                <w:lang w:val="en-GB"/>
              </w:rPr>
              <w:t>3. Product Performance</w:t>
            </w:r>
          </w:p>
        </w:tc>
        <w:tc>
          <w:tcPr>
            <w:tcW w:w="1531" w:type="dxa"/>
          </w:tcPr>
          <w:p w14:paraId="22A1A05C" w14:textId="77777777" w:rsidR="00EB5F1E" w:rsidRPr="009974BB" w:rsidRDefault="00EB5F1E" w:rsidP="0020765B">
            <w:pPr>
              <w:spacing w:before="60" w:after="60"/>
              <w:rPr>
                <w:b/>
                <w:bCs/>
                <w:lang w:val="en-GB"/>
              </w:rPr>
            </w:pPr>
          </w:p>
        </w:tc>
        <w:tc>
          <w:tcPr>
            <w:tcW w:w="4198" w:type="dxa"/>
          </w:tcPr>
          <w:p w14:paraId="2D91B926" w14:textId="77777777" w:rsidR="00EB5F1E" w:rsidRPr="009974BB" w:rsidRDefault="00EB5F1E" w:rsidP="0020765B">
            <w:pPr>
              <w:spacing w:before="60" w:after="60"/>
              <w:jc w:val="both"/>
              <w:rPr>
                <w:b/>
                <w:bCs/>
                <w:lang w:val="en-GB"/>
              </w:rPr>
            </w:pPr>
          </w:p>
        </w:tc>
        <w:tc>
          <w:tcPr>
            <w:tcW w:w="1485" w:type="dxa"/>
          </w:tcPr>
          <w:p w14:paraId="4A78A478" w14:textId="77777777" w:rsidR="00EB5F1E" w:rsidRPr="009974BB" w:rsidRDefault="00EB5F1E" w:rsidP="0020765B">
            <w:pPr>
              <w:spacing w:before="60" w:after="60"/>
              <w:jc w:val="both"/>
              <w:rPr>
                <w:b/>
                <w:bCs/>
                <w:lang w:val="en-GB"/>
              </w:rPr>
            </w:pPr>
          </w:p>
        </w:tc>
        <w:tc>
          <w:tcPr>
            <w:tcW w:w="4183" w:type="dxa"/>
          </w:tcPr>
          <w:p w14:paraId="114A7C3E" w14:textId="77777777" w:rsidR="00EB5F1E" w:rsidRPr="009974BB" w:rsidRDefault="00EB5F1E" w:rsidP="0020765B">
            <w:pPr>
              <w:spacing w:before="60" w:after="60"/>
              <w:jc w:val="both"/>
              <w:rPr>
                <w:b/>
                <w:bCs/>
                <w:lang w:val="en-GB"/>
              </w:rPr>
            </w:pPr>
          </w:p>
        </w:tc>
      </w:tr>
      <w:tr w:rsidR="00EB5F1E" w:rsidRPr="009974BB" w14:paraId="254FA5AA" w14:textId="77777777" w:rsidTr="0020765B">
        <w:tc>
          <w:tcPr>
            <w:tcW w:w="13456" w:type="dxa"/>
            <w:gridSpan w:val="5"/>
            <w:shd w:val="clear" w:color="auto" w:fill="D1D1D1" w:themeFill="background2" w:themeFillShade="E6"/>
            <w:vAlign w:val="center"/>
          </w:tcPr>
          <w:p w14:paraId="4CF31A95" w14:textId="77777777" w:rsidR="00EB5F1E" w:rsidRPr="009974BB" w:rsidRDefault="00EB5F1E" w:rsidP="0020765B">
            <w:pPr>
              <w:spacing w:before="60" w:after="60"/>
              <w:jc w:val="both"/>
              <w:rPr>
                <w:b/>
                <w:bCs/>
                <w:lang w:val="en-GB"/>
              </w:rPr>
            </w:pPr>
            <w:r w:rsidRPr="009974BB">
              <w:rPr>
                <w:b/>
                <w:bCs/>
                <w:lang w:val="en-GB"/>
              </w:rPr>
              <w:t>B. Regulatory &amp; Safety Impact</w:t>
            </w:r>
          </w:p>
        </w:tc>
      </w:tr>
      <w:tr w:rsidR="00EB5F1E" w:rsidRPr="009974BB" w14:paraId="4BE08368" w14:textId="77777777" w:rsidTr="0020765B">
        <w:tc>
          <w:tcPr>
            <w:tcW w:w="2059" w:type="dxa"/>
            <w:vAlign w:val="center"/>
          </w:tcPr>
          <w:p w14:paraId="7B9334EF" w14:textId="77777777" w:rsidR="00EB5F1E" w:rsidRPr="009974BB" w:rsidRDefault="00EB5F1E" w:rsidP="0020765B">
            <w:pPr>
              <w:spacing w:before="60" w:after="60"/>
              <w:rPr>
                <w:b/>
                <w:bCs/>
                <w:lang w:val="en-GB"/>
              </w:rPr>
            </w:pPr>
            <w:r w:rsidRPr="009974BB">
              <w:rPr>
                <w:lang w:val="en-GB"/>
              </w:rPr>
              <w:t>4. Regulatory Status</w:t>
            </w:r>
          </w:p>
        </w:tc>
        <w:tc>
          <w:tcPr>
            <w:tcW w:w="1531" w:type="dxa"/>
          </w:tcPr>
          <w:p w14:paraId="5962AE48" w14:textId="77777777" w:rsidR="00EB5F1E" w:rsidRPr="009974BB" w:rsidRDefault="00EB5F1E" w:rsidP="0020765B">
            <w:pPr>
              <w:spacing w:before="60" w:after="60"/>
              <w:rPr>
                <w:b/>
                <w:bCs/>
                <w:lang w:val="en-GB"/>
              </w:rPr>
            </w:pPr>
          </w:p>
        </w:tc>
        <w:tc>
          <w:tcPr>
            <w:tcW w:w="4198" w:type="dxa"/>
          </w:tcPr>
          <w:p w14:paraId="39C4EAEE" w14:textId="77777777" w:rsidR="00EB5F1E" w:rsidRPr="009974BB" w:rsidRDefault="00EB5F1E" w:rsidP="0020765B">
            <w:pPr>
              <w:spacing w:before="60" w:after="60"/>
              <w:jc w:val="both"/>
              <w:rPr>
                <w:b/>
                <w:bCs/>
                <w:lang w:val="en-GB"/>
              </w:rPr>
            </w:pPr>
          </w:p>
        </w:tc>
        <w:tc>
          <w:tcPr>
            <w:tcW w:w="1485" w:type="dxa"/>
          </w:tcPr>
          <w:p w14:paraId="52758015" w14:textId="77777777" w:rsidR="00EB5F1E" w:rsidRPr="009974BB" w:rsidRDefault="00EB5F1E" w:rsidP="0020765B">
            <w:pPr>
              <w:spacing w:before="60" w:after="60"/>
              <w:jc w:val="both"/>
              <w:rPr>
                <w:b/>
                <w:bCs/>
                <w:lang w:val="en-GB"/>
              </w:rPr>
            </w:pPr>
          </w:p>
        </w:tc>
        <w:tc>
          <w:tcPr>
            <w:tcW w:w="4183" w:type="dxa"/>
          </w:tcPr>
          <w:p w14:paraId="00BF7462" w14:textId="77777777" w:rsidR="00EB5F1E" w:rsidRPr="009974BB" w:rsidRDefault="00EB5F1E" w:rsidP="0020765B">
            <w:pPr>
              <w:spacing w:before="60" w:after="60"/>
              <w:jc w:val="both"/>
              <w:rPr>
                <w:b/>
                <w:bCs/>
                <w:lang w:val="en-GB"/>
              </w:rPr>
            </w:pPr>
          </w:p>
        </w:tc>
      </w:tr>
      <w:tr w:rsidR="00EB5F1E" w:rsidRPr="009974BB" w14:paraId="0A58B94B" w14:textId="77777777" w:rsidTr="0020765B">
        <w:tc>
          <w:tcPr>
            <w:tcW w:w="2059" w:type="dxa"/>
            <w:vAlign w:val="center"/>
          </w:tcPr>
          <w:p w14:paraId="7F1E0246" w14:textId="77777777" w:rsidR="00EB5F1E" w:rsidRPr="009974BB" w:rsidRDefault="00EB5F1E" w:rsidP="0020765B">
            <w:pPr>
              <w:spacing w:before="60" w:after="60"/>
              <w:rPr>
                <w:b/>
                <w:bCs/>
                <w:lang w:val="en-GB"/>
              </w:rPr>
            </w:pPr>
            <w:r w:rsidRPr="009974BB">
              <w:rPr>
                <w:lang w:val="en-GB"/>
              </w:rPr>
              <w:t>5. Safety Testing</w:t>
            </w:r>
          </w:p>
        </w:tc>
        <w:tc>
          <w:tcPr>
            <w:tcW w:w="1531" w:type="dxa"/>
          </w:tcPr>
          <w:p w14:paraId="3D4A2666" w14:textId="77777777" w:rsidR="00EB5F1E" w:rsidRPr="009974BB" w:rsidRDefault="00EB5F1E" w:rsidP="0020765B">
            <w:pPr>
              <w:spacing w:before="60" w:after="60"/>
              <w:rPr>
                <w:b/>
                <w:bCs/>
                <w:lang w:val="en-GB"/>
              </w:rPr>
            </w:pPr>
          </w:p>
        </w:tc>
        <w:tc>
          <w:tcPr>
            <w:tcW w:w="4198" w:type="dxa"/>
          </w:tcPr>
          <w:p w14:paraId="60AFF157" w14:textId="77777777" w:rsidR="00EB5F1E" w:rsidRPr="009974BB" w:rsidRDefault="00EB5F1E" w:rsidP="0020765B">
            <w:pPr>
              <w:spacing w:before="60" w:after="60"/>
              <w:jc w:val="both"/>
              <w:rPr>
                <w:b/>
                <w:bCs/>
                <w:lang w:val="en-GB"/>
              </w:rPr>
            </w:pPr>
          </w:p>
        </w:tc>
        <w:tc>
          <w:tcPr>
            <w:tcW w:w="1485" w:type="dxa"/>
          </w:tcPr>
          <w:p w14:paraId="58CA9216" w14:textId="77777777" w:rsidR="00EB5F1E" w:rsidRPr="009974BB" w:rsidRDefault="00EB5F1E" w:rsidP="0020765B">
            <w:pPr>
              <w:spacing w:before="60" w:after="60"/>
              <w:jc w:val="both"/>
              <w:rPr>
                <w:b/>
                <w:bCs/>
                <w:lang w:val="en-GB"/>
              </w:rPr>
            </w:pPr>
          </w:p>
        </w:tc>
        <w:tc>
          <w:tcPr>
            <w:tcW w:w="4183" w:type="dxa"/>
          </w:tcPr>
          <w:p w14:paraId="6E533D04" w14:textId="77777777" w:rsidR="00EB5F1E" w:rsidRPr="009974BB" w:rsidRDefault="00EB5F1E" w:rsidP="0020765B">
            <w:pPr>
              <w:spacing w:before="60" w:after="60"/>
              <w:jc w:val="both"/>
              <w:rPr>
                <w:b/>
                <w:bCs/>
                <w:lang w:val="en-GB"/>
              </w:rPr>
            </w:pPr>
          </w:p>
        </w:tc>
      </w:tr>
      <w:tr w:rsidR="00EB5F1E" w:rsidRPr="009974BB" w14:paraId="45993D3C" w14:textId="77777777" w:rsidTr="0020765B">
        <w:tc>
          <w:tcPr>
            <w:tcW w:w="2059" w:type="dxa"/>
            <w:vAlign w:val="center"/>
          </w:tcPr>
          <w:p w14:paraId="08C92906" w14:textId="77777777" w:rsidR="00EB5F1E" w:rsidRPr="009974BB" w:rsidRDefault="00EB5F1E" w:rsidP="0020765B">
            <w:pPr>
              <w:spacing w:before="60" w:after="60"/>
              <w:rPr>
                <w:b/>
                <w:bCs/>
                <w:lang w:val="en-GB"/>
              </w:rPr>
            </w:pPr>
            <w:r w:rsidRPr="009974BB">
              <w:rPr>
                <w:lang w:val="en-GB"/>
              </w:rPr>
              <w:t>6. Compliance with Annexes</w:t>
            </w:r>
          </w:p>
        </w:tc>
        <w:tc>
          <w:tcPr>
            <w:tcW w:w="1531" w:type="dxa"/>
          </w:tcPr>
          <w:p w14:paraId="28377631" w14:textId="77777777" w:rsidR="00EB5F1E" w:rsidRPr="009974BB" w:rsidRDefault="00EB5F1E" w:rsidP="0020765B">
            <w:pPr>
              <w:spacing w:before="60" w:after="60"/>
              <w:rPr>
                <w:b/>
                <w:bCs/>
                <w:lang w:val="en-GB"/>
              </w:rPr>
            </w:pPr>
          </w:p>
        </w:tc>
        <w:tc>
          <w:tcPr>
            <w:tcW w:w="4198" w:type="dxa"/>
          </w:tcPr>
          <w:p w14:paraId="72BDF350" w14:textId="77777777" w:rsidR="00EB5F1E" w:rsidRPr="009974BB" w:rsidRDefault="00EB5F1E" w:rsidP="0020765B">
            <w:pPr>
              <w:spacing w:before="60" w:after="60"/>
              <w:jc w:val="both"/>
              <w:rPr>
                <w:b/>
                <w:bCs/>
                <w:lang w:val="en-GB"/>
              </w:rPr>
            </w:pPr>
          </w:p>
        </w:tc>
        <w:tc>
          <w:tcPr>
            <w:tcW w:w="1485" w:type="dxa"/>
          </w:tcPr>
          <w:p w14:paraId="7C2C4922" w14:textId="77777777" w:rsidR="00EB5F1E" w:rsidRPr="009974BB" w:rsidRDefault="00EB5F1E" w:rsidP="0020765B">
            <w:pPr>
              <w:spacing w:before="60" w:after="60"/>
              <w:jc w:val="both"/>
              <w:rPr>
                <w:b/>
                <w:bCs/>
                <w:lang w:val="en-GB"/>
              </w:rPr>
            </w:pPr>
          </w:p>
        </w:tc>
        <w:tc>
          <w:tcPr>
            <w:tcW w:w="4183" w:type="dxa"/>
          </w:tcPr>
          <w:p w14:paraId="49FE8DF8" w14:textId="77777777" w:rsidR="00EB5F1E" w:rsidRPr="009974BB" w:rsidRDefault="00EB5F1E" w:rsidP="0020765B">
            <w:pPr>
              <w:spacing w:before="60" w:after="60"/>
              <w:jc w:val="both"/>
              <w:rPr>
                <w:b/>
                <w:bCs/>
                <w:lang w:val="en-GB"/>
              </w:rPr>
            </w:pPr>
          </w:p>
        </w:tc>
      </w:tr>
      <w:tr w:rsidR="00EB5F1E" w:rsidRPr="009974BB" w14:paraId="778C7F16" w14:textId="77777777" w:rsidTr="0020765B">
        <w:tc>
          <w:tcPr>
            <w:tcW w:w="13456" w:type="dxa"/>
            <w:gridSpan w:val="5"/>
            <w:shd w:val="clear" w:color="auto" w:fill="D1D1D1" w:themeFill="background2" w:themeFillShade="E6"/>
            <w:vAlign w:val="center"/>
          </w:tcPr>
          <w:p w14:paraId="22CEEDFB" w14:textId="77777777" w:rsidR="00EB5F1E" w:rsidRPr="009974BB" w:rsidRDefault="00EB5F1E" w:rsidP="0020765B">
            <w:pPr>
              <w:spacing w:before="60" w:after="60"/>
              <w:jc w:val="both"/>
              <w:rPr>
                <w:b/>
                <w:bCs/>
                <w:lang w:val="en-GB"/>
              </w:rPr>
            </w:pPr>
            <w:r w:rsidRPr="009974BB">
              <w:rPr>
                <w:b/>
                <w:bCs/>
                <w:lang w:val="en-GB"/>
              </w:rPr>
              <w:t>C. Manufacturing &amp; Supply Chain Impact</w:t>
            </w:r>
          </w:p>
        </w:tc>
      </w:tr>
      <w:tr w:rsidR="00EB5F1E" w:rsidRPr="009974BB" w14:paraId="005E55EE" w14:textId="77777777" w:rsidTr="0020765B">
        <w:tc>
          <w:tcPr>
            <w:tcW w:w="2059" w:type="dxa"/>
            <w:vAlign w:val="center"/>
          </w:tcPr>
          <w:p w14:paraId="63F46514" w14:textId="77777777" w:rsidR="00EB5F1E" w:rsidRPr="009974BB" w:rsidRDefault="00EB5F1E" w:rsidP="0020765B">
            <w:pPr>
              <w:spacing w:before="60" w:after="60"/>
              <w:rPr>
                <w:b/>
                <w:bCs/>
                <w:lang w:val="en-GB"/>
              </w:rPr>
            </w:pPr>
            <w:r w:rsidRPr="009974BB">
              <w:rPr>
                <w:lang w:val="en-GB"/>
              </w:rPr>
              <w:t>7. Production Adjustments</w:t>
            </w:r>
          </w:p>
        </w:tc>
        <w:tc>
          <w:tcPr>
            <w:tcW w:w="1531" w:type="dxa"/>
          </w:tcPr>
          <w:p w14:paraId="31D6944C" w14:textId="77777777" w:rsidR="00EB5F1E" w:rsidRPr="009974BB" w:rsidRDefault="00EB5F1E" w:rsidP="0020765B">
            <w:pPr>
              <w:spacing w:before="60" w:after="60"/>
              <w:rPr>
                <w:b/>
                <w:bCs/>
                <w:lang w:val="en-GB"/>
              </w:rPr>
            </w:pPr>
          </w:p>
        </w:tc>
        <w:tc>
          <w:tcPr>
            <w:tcW w:w="4198" w:type="dxa"/>
          </w:tcPr>
          <w:p w14:paraId="1003EDE5" w14:textId="77777777" w:rsidR="00EB5F1E" w:rsidRPr="009974BB" w:rsidRDefault="00EB5F1E" w:rsidP="0020765B">
            <w:pPr>
              <w:spacing w:before="60" w:after="60"/>
              <w:jc w:val="both"/>
              <w:rPr>
                <w:b/>
                <w:bCs/>
                <w:lang w:val="en-GB"/>
              </w:rPr>
            </w:pPr>
          </w:p>
        </w:tc>
        <w:tc>
          <w:tcPr>
            <w:tcW w:w="1485" w:type="dxa"/>
          </w:tcPr>
          <w:p w14:paraId="01CA2C35" w14:textId="77777777" w:rsidR="00EB5F1E" w:rsidRPr="009974BB" w:rsidRDefault="00EB5F1E" w:rsidP="0020765B">
            <w:pPr>
              <w:spacing w:before="60" w:after="60"/>
              <w:jc w:val="both"/>
              <w:rPr>
                <w:b/>
                <w:bCs/>
                <w:lang w:val="en-GB"/>
              </w:rPr>
            </w:pPr>
          </w:p>
        </w:tc>
        <w:tc>
          <w:tcPr>
            <w:tcW w:w="4183" w:type="dxa"/>
          </w:tcPr>
          <w:p w14:paraId="440EA1B4" w14:textId="77777777" w:rsidR="00EB5F1E" w:rsidRPr="009974BB" w:rsidRDefault="00EB5F1E" w:rsidP="0020765B">
            <w:pPr>
              <w:spacing w:before="60" w:after="60"/>
              <w:jc w:val="both"/>
              <w:rPr>
                <w:b/>
                <w:bCs/>
                <w:lang w:val="en-GB"/>
              </w:rPr>
            </w:pPr>
          </w:p>
        </w:tc>
      </w:tr>
      <w:tr w:rsidR="00EB5F1E" w:rsidRPr="009974BB" w14:paraId="5EE73D07" w14:textId="77777777" w:rsidTr="0020765B">
        <w:tc>
          <w:tcPr>
            <w:tcW w:w="2059" w:type="dxa"/>
            <w:vAlign w:val="center"/>
          </w:tcPr>
          <w:p w14:paraId="3E134648" w14:textId="77777777" w:rsidR="00EB5F1E" w:rsidRPr="009974BB" w:rsidRDefault="00EB5F1E" w:rsidP="0020765B">
            <w:pPr>
              <w:spacing w:before="60" w:after="60"/>
              <w:rPr>
                <w:lang w:val="en-GB"/>
              </w:rPr>
            </w:pPr>
            <w:r w:rsidRPr="009974BB">
              <w:rPr>
                <w:lang w:val="en-GB"/>
              </w:rPr>
              <w:t>8. Raw Material Availability</w:t>
            </w:r>
          </w:p>
        </w:tc>
        <w:tc>
          <w:tcPr>
            <w:tcW w:w="1531" w:type="dxa"/>
          </w:tcPr>
          <w:p w14:paraId="047C0231" w14:textId="77777777" w:rsidR="00EB5F1E" w:rsidRPr="009974BB" w:rsidRDefault="00EB5F1E" w:rsidP="0020765B">
            <w:pPr>
              <w:spacing w:before="60" w:after="60"/>
              <w:rPr>
                <w:b/>
                <w:bCs/>
                <w:lang w:val="en-GB"/>
              </w:rPr>
            </w:pPr>
          </w:p>
        </w:tc>
        <w:tc>
          <w:tcPr>
            <w:tcW w:w="4198" w:type="dxa"/>
          </w:tcPr>
          <w:p w14:paraId="246CBEFC" w14:textId="77777777" w:rsidR="00EB5F1E" w:rsidRPr="009974BB" w:rsidRDefault="00EB5F1E" w:rsidP="0020765B">
            <w:pPr>
              <w:spacing w:before="60" w:after="60"/>
              <w:jc w:val="both"/>
              <w:rPr>
                <w:b/>
                <w:bCs/>
                <w:lang w:val="en-GB"/>
              </w:rPr>
            </w:pPr>
          </w:p>
        </w:tc>
        <w:tc>
          <w:tcPr>
            <w:tcW w:w="1485" w:type="dxa"/>
          </w:tcPr>
          <w:p w14:paraId="7AE79153" w14:textId="77777777" w:rsidR="00EB5F1E" w:rsidRPr="009974BB" w:rsidRDefault="00EB5F1E" w:rsidP="0020765B">
            <w:pPr>
              <w:spacing w:before="60" w:after="60"/>
              <w:jc w:val="both"/>
              <w:rPr>
                <w:b/>
                <w:bCs/>
                <w:lang w:val="en-GB"/>
              </w:rPr>
            </w:pPr>
          </w:p>
        </w:tc>
        <w:tc>
          <w:tcPr>
            <w:tcW w:w="4183" w:type="dxa"/>
          </w:tcPr>
          <w:p w14:paraId="20BF1DCE" w14:textId="77777777" w:rsidR="00EB5F1E" w:rsidRPr="009974BB" w:rsidRDefault="00EB5F1E" w:rsidP="0020765B">
            <w:pPr>
              <w:spacing w:before="60" w:after="60"/>
              <w:jc w:val="both"/>
              <w:rPr>
                <w:b/>
                <w:bCs/>
                <w:lang w:val="en-GB"/>
              </w:rPr>
            </w:pPr>
          </w:p>
        </w:tc>
      </w:tr>
      <w:tr w:rsidR="00EB5F1E" w:rsidRPr="009974BB" w14:paraId="019F7891" w14:textId="77777777" w:rsidTr="0020765B">
        <w:tc>
          <w:tcPr>
            <w:tcW w:w="2059" w:type="dxa"/>
            <w:vAlign w:val="center"/>
          </w:tcPr>
          <w:p w14:paraId="681D2389" w14:textId="77777777" w:rsidR="00EB5F1E" w:rsidRPr="009974BB" w:rsidRDefault="00EB5F1E" w:rsidP="0020765B">
            <w:pPr>
              <w:spacing w:before="60" w:after="60"/>
              <w:rPr>
                <w:lang w:val="en-GB"/>
              </w:rPr>
            </w:pPr>
            <w:r w:rsidRPr="009974BB">
              <w:rPr>
                <w:lang w:val="en-GB"/>
              </w:rPr>
              <w:t>9. Cost of Reformulation</w:t>
            </w:r>
          </w:p>
        </w:tc>
        <w:tc>
          <w:tcPr>
            <w:tcW w:w="1531" w:type="dxa"/>
          </w:tcPr>
          <w:p w14:paraId="40E9317C" w14:textId="77777777" w:rsidR="00EB5F1E" w:rsidRPr="009974BB" w:rsidRDefault="00EB5F1E" w:rsidP="0020765B">
            <w:pPr>
              <w:spacing w:before="60" w:after="60"/>
              <w:rPr>
                <w:b/>
                <w:bCs/>
                <w:lang w:val="en-GB"/>
              </w:rPr>
            </w:pPr>
          </w:p>
        </w:tc>
        <w:tc>
          <w:tcPr>
            <w:tcW w:w="4198" w:type="dxa"/>
          </w:tcPr>
          <w:p w14:paraId="4D1C3F68" w14:textId="77777777" w:rsidR="00EB5F1E" w:rsidRPr="009974BB" w:rsidRDefault="00EB5F1E" w:rsidP="0020765B">
            <w:pPr>
              <w:spacing w:before="60" w:after="60"/>
              <w:jc w:val="both"/>
              <w:rPr>
                <w:b/>
                <w:bCs/>
                <w:lang w:val="en-GB"/>
              </w:rPr>
            </w:pPr>
          </w:p>
        </w:tc>
        <w:tc>
          <w:tcPr>
            <w:tcW w:w="1485" w:type="dxa"/>
          </w:tcPr>
          <w:p w14:paraId="4FB95F0F" w14:textId="77777777" w:rsidR="00EB5F1E" w:rsidRPr="009974BB" w:rsidRDefault="00EB5F1E" w:rsidP="0020765B">
            <w:pPr>
              <w:spacing w:before="60" w:after="60"/>
              <w:jc w:val="both"/>
              <w:rPr>
                <w:b/>
                <w:bCs/>
                <w:lang w:val="en-GB"/>
              </w:rPr>
            </w:pPr>
          </w:p>
        </w:tc>
        <w:tc>
          <w:tcPr>
            <w:tcW w:w="4183" w:type="dxa"/>
          </w:tcPr>
          <w:p w14:paraId="158099F8" w14:textId="77777777" w:rsidR="00EB5F1E" w:rsidRPr="009974BB" w:rsidRDefault="00EB5F1E" w:rsidP="0020765B">
            <w:pPr>
              <w:spacing w:before="60" w:after="60"/>
              <w:jc w:val="both"/>
              <w:rPr>
                <w:b/>
                <w:bCs/>
                <w:lang w:val="en-GB"/>
              </w:rPr>
            </w:pPr>
          </w:p>
        </w:tc>
      </w:tr>
      <w:tr w:rsidR="00EB5F1E" w:rsidRPr="009974BB" w14:paraId="1E8A62C3" w14:textId="77777777" w:rsidTr="0020765B">
        <w:tc>
          <w:tcPr>
            <w:tcW w:w="13456" w:type="dxa"/>
            <w:gridSpan w:val="5"/>
            <w:shd w:val="clear" w:color="auto" w:fill="D1D1D1" w:themeFill="background2" w:themeFillShade="E6"/>
            <w:vAlign w:val="center"/>
          </w:tcPr>
          <w:p w14:paraId="5DE1125D" w14:textId="77777777" w:rsidR="00EB5F1E" w:rsidRPr="009974BB" w:rsidRDefault="00EB5F1E" w:rsidP="0020765B">
            <w:pPr>
              <w:spacing w:before="60" w:after="60"/>
              <w:jc w:val="both"/>
              <w:rPr>
                <w:b/>
                <w:bCs/>
                <w:lang w:val="en-GB"/>
              </w:rPr>
            </w:pPr>
            <w:r w:rsidRPr="009974BB">
              <w:rPr>
                <w:b/>
                <w:bCs/>
                <w:lang w:val="en-GB"/>
              </w:rPr>
              <w:t>D. Consumer &amp; Market Impact</w:t>
            </w:r>
          </w:p>
        </w:tc>
      </w:tr>
      <w:tr w:rsidR="00EB5F1E" w:rsidRPr="009974BB" w14:paraId="4F2E1884" w14:textId="77777777" w:rsidTr="0020765B">
        <w:tc>
          <w:tcPr>
            <w:tcW w:w="2059" w:type="dxa"/>
            <w:vAlign w:val="center"/>
          </w:tcPr>
          <w:p w14:paraId="3DFBA423" w14:textId="77777777" w:rsidR="00EB5F1E" w:rsidRPr="009974BB" w:rsidRDefault="00EB5F1E" w:rsidP="0020765B">
            <w:pPr>
              <w:spacing w:before="60" w:after="60"/>
              <w:rPr>
                <w:lang w:val="en-GB"/>
              </w:rPr>
            </w:pPr>
            <w:r w:rsidRPr="009974BB">
              <w:rPr>
                <w:lang w:val="en-GB"/>
              </w:rPr>
              <w:t>10. Consumer Perception</w:t>
            </w:r>
          </w:p>
        </w:tc>
        <w:tc>
          <w:tcPr>
            <w:tcW w:w="1531" w:type="dxa"/>
          </w:tcPr>
          <w:p w14:paraId="79D4AF9F" w14:textId="77777777" w:rsidR="00EB5F1E" w:rsidRPr="009974BB" w:rsidRDefault="00EB5F1E" w:rsidP="0020765B">
            <w:pPr>
              <w:spacing w:before="60" w:after="60"/>
              <w:rPr>
                <w:b/>
                <w:bCs/>
                <w:lang w:val="en-GB"/>
              </w:rPr>
            </w:pPr>
          </w:p>
        </w:tc>
        <w:tc>
          <w:tcPr>
            <w:tcW w:w="4198" w:type="dxa"/>
          </w:tcPr>
          <w:p w14:paraId="6F626FF4" w14:textId="77777777" w:rsidR="00EB5F1E" w:rsidRPr="009974BB" w:rsidRDefault="00EB5F1E" w:rsidP="0020765B">
            <w:pPr>
              <w:spacing w:before="60" w:after="60"/>
              <w:jc w:val="both"/>
              <w:rPr>
                <w:b/>
                <w:bCs/>
                <w:lang w:val="en-GB"/>
              </w:rPr>
            </w:pPr>
          </w:p>
        </w:tc>
        <w:tc>
          <w:tcPr>
            <w:tcW w:w="1485" w:type="dxa"/>
          </w:tcPr>
          <w:p w14:paraId="2E6DD3F6" w14:textId="77777777" w:rsidR="00EB5F1E" w:rsidRPr="009974BB" w:rsidRDefault="00EB5F1E" w:rsidP="0020765B">
            <w:pPr>
              <w:spacing w:before="60" w:after="60"/>
              <w:jc w:val="both"/>
              <w:rPr>
                <w:b/>
                <w:bCs/>
                <w:lang w:val="en-GB"/>
              </w:rPr>
            </w:pPr>
          </w:p>
        </w:tc>
        <w:tc>
          <w:tcPr>
            <w:tcW w:w="4183" w:type="dxa"/>
          </w:tcPr>
          <w:p w14:paraId="466942A2" w14:textId="77777777" w:rsidR="00EB5F1E" w:rsidRPr="009974BB" w:rsidRDefault="00EB5F1E" w:rsidP="0020765B">
            <w:pPr>
              <w:spacing w:before="60" w:after="60"/>
              <w:jc w:val="both"/>
              <w:rPr>
                <w:b/>
                <w:bCs/>
                <w:lang w:val="en-GB"/>
              </w:rPr>
            </w:pPr>
          </w:p>
        </w:tc>
      </w:tr>
      <w:tr w:rsidR="00EB5F1E" w:rsidRPr="009974BB" w14:paraId="43E518F1" w14:textId="77777777" w:rsidTr="0020765B">
        <w:tc>
          <w:tcPr>
            <w:tcW w:w="2059" w:type="dxa"/>
            <w:vAlign w:val="center"/>
          </w:tcPr>
          <w:p w14:paraId="366F6DB9" w14:textId="77777777" w:rsidR="00EB5F1E" w:rsidRPr="009974BB" w:rsidRDefault="00EB5F1E" w:rsidP="0020765B">
            <w:pPr>
              <w:spacing w:before="60" w:after="60"/>
              <w:rPr>
                <w:lang w:val="en-GB"/>
              </w:rPr>
            </w:pPr>
            <w:r w:rsidRPr="009974BB">
              <w:rPr>
                <w:lang w:val="en-GB"/>
              </w:rPr>
              <w:t>11. Product Claims &amp; Certifications</w:t>
            </w:r>
          </w:p>
        </w:tc>
        <w:tc>
          <w:tcPr>
            <w:tcW w:w="1531" w:type="dxa"/>
          </w:tcPr>
          <w:p w14:paraId="6BD13004" w14:textId="77777777" w:rsidR="00EB5F1E" w:rsidRPr="009974BB" w:rsidRDefault="00EB5F1E" w:rsidP="0020765B">
            <w:pPr>
              <w:spacing w:before="60" w:after="60"/>
              <w:rPr>
                <w:b/>
                <w:bCs/>
                <w:lang w:val="en-GB"/>
              </w:rPr>
            </w:pPr>
          </w:p>
        </w:tc>
        <w:tc>
          <w:tcPr>
            <w:tcW w:w="4198" w:type="dxa"/>
          </w:tcPr>
          <w:p w14:paraId="532BF32D" w14:textId="77777777" w:rsidR="00EB5F1E" w:rsidRPr="009974BB" w:rsidRDefault="00EB5F1E" w:rsidP="0020765B">
            <w:pPr>
              <w:spacing w:before="60" w:after="60"/>
              <w:jc w:val="both"/>
              <w:rPr>
                <w:b/>
                <w:bCs/>
                <w:lang w:val="en-GB"/>
              </w:rPr>
            </w:pPr>
          </w:p>
        </w:tc>
        <w:tc>
          <w:tcPr>
            <w:tcW w:w="1485" w:type="dxa"/>
          </w:tcPr>
          <w:p w14:paraId="581CEA93" w14:textId="77777777" w:rsidR="00EB5F1E" w:rsidRPr="009974BB" w:rsidRDefault="00EB5F1E" w:rsidP="0020765B">
            <w:pPr>
              <w:spacing w:before="60" w:after="60"/>
              <w:jc w:val="both"/>
              <w:rPr>
                <w:b/>
                <w:bCs/>
                <w:lang w:val="en-GB"/>
              </w:rPr>
            </w:pPr>
          </w:p>
        </w:tc>
        <w:tc>
          <w:tcPr>
            <w:tcW w:w="4183" w:type="dxa"/>
          </w:tcPr>
          <w:p w14:paraId="685FF273" w14:textId="77777777" w:rsidR="00EB5F1E" w:rsidRPr="009974BB" w:rsidRDefault="00EB5F1E" w:rsidP="0020765B">
            <w:pPr>
              <w:spacing w:before="60" w:after="60"/>
              <w:jc w:val="both"/>
              <w:rPr>
                <w:b/>
                <w:bCs/>
                <w:lang w:val="en-GB"/>
              </w:rPr>
            </w:pPr>
          </w:p>
        </w:tc>
      </w:tr>
      <w:tr w:rsidR="00EB5F1E" w:rsidRPr="009974BB" w14:paraId="135C12E3" w14:textId="77777777" w:rsidTr="0020765B">
        <w:tc>
          <w:tcPr>
            <w:tcW w:w="2059" w:type="dxa"/>
            <w:shd w:val="clear" w:color="auto" w:fill="D1D1D1" w:themeFill="background2" w:themeFillShade="E6"/>
            <w:vAlign w:val="center"/>
          </w:tcPr>
          <w:p w14:paraId="46FAB65C" w14:textId="77777777" w:rsidR="00EB5F1E" w:rsidRPr="009974BB" w:rsidRDefault="00EB5F1E" w:rsidP="0020765B">
            <w:pPr>
              <w:spacing w:before="60" w:after="60"/>
              <w:rPr>
                <w:lang w:val="en-GB"/>
              </w:rPr>
            </w:pPr>
            <w:r w:rsidRPr="009974BB">
              <w:rPr>
                <w:b/>
                <w:bCs/>
                <w:lang w:val="en-GB"/>
              </w:rPr>
              <w:t>Total Score</w:t>
            </w:r>
          </w:p>
        </w:tc>
        <w:tc>
          <w:tcPr>
            <w:tcW w:w="1531" w:type="dxa"/>
            <w:shd w:val="clear" w:color="auto" w:fill="D1D1D1" w:themeFill="background2" w:themeFillShade="E6"/>
          </w:tcPr>
          <w:p w14:paraId="1B32B4FA" w14:textId="77777777" w:rsidR="00EB5F1E" w:rsidRPr="009974BB" w:rsidRDefault="00EB5F1E" w:rsidP="0020765B">
            <w:pPr>
              <w:spacing w:before="60" w:after="60"/>
              <w:rPr>
                <w:b/>
                <w:bCs/>
                <w:lang w:val="en-GB"/>
              </w:rPr>
            </w:pPr>
          </w:p>
        </w:tc>
        <w:tc>
          <w:tcPr>
            <w:tcW w:w="4198" w:type="dxa"/>
            <w:shd w:val="clear" w:color="auto" w:fill="D1D1D1" w:themeFill="background2" w:themeFillShade="E6"/>
          </w:tcPr>
          <w:p w14:paraId="03558E3A" w14:textId="77777777" w:rsidR="00EB5F1E" w:rsidRPr="009974BB" w:rsidRDefault="00EB5F1E" w:rsidP="0020765B">
            <w:pPr>
              <w:spacing w:before="60" w:after="60"/>
              <w:jc w:val="both"/>
              <w:rPr>
                <w:b/>
                <w:bCs/>
                <w:lang w:val="en-GB"/>
              </w:rPr>
            </w:pPr>
          </w:p>
        </w:tc>
        <w:tc>
          <w:tcPr>
            <w:tcW w:w="1485" w:type="dxa"/>
            <w:shd w:val="clear" w:color="auto" w:fill="D1D1D1" w:themeFill="background2" w:themeFillShade="E6"/>
          </w:tcPr>
          <w:p w14:paraId="043DEB6A" w14:textId="77777777" w:rsidR="00EB5F1E" w:rsidRPr="009974BB" w:rsidRDefault="00EB5F1E" w:rsidP="0020765B">
            <w:pPr>
              <w:spacing w:before="60" w:after="60"/>
              <w:jc w:val="both"/>
              <w:rPr>
                <w:b/>
                <w:bCs/>
                <w:lang w:val="en-GB"/>
              </w:rPr>
            </w:pPr>
          </w:p>
        </w:tc>
        <w:tc>
          <w:tcPr>
            <w:tcW w:w="4183" w:type="dxa"/>
            <w:shd w:val="clear" w:color="auto" w:fill="D1D1D1" w:themeFill="background2" w:themeFillShade="E6"/>
          </w:tcPr>
          <w:p w14:paraId="567CF8A7" w14:textId="77777777" w:rsidR="00EB5F1E" w:rsidRPr="009974BB" w:rsidRDefault="00EB5F1E" w:rsidP="0020765B">
            <w:pPr>
              <w:spacing w:before="60" w:after="60"/>
              <w:jc w:val="both"/>
              <w:rPr>
                <w:b/>
                <w:bCs/>
                <w:lang w:val="en-GB"/>
              </w:rPr>
            </w:pPr>
          </w:p>
        </w:tc>
      </w:tr>
      <w:tr w:rsidR="00EB5F1E" w:rsidRPr="009974BB" w14:paraId="3D3C3FA2" w14:textId="77777777" w:rsidTr="0020765B">
        <w:tc>
          <w:tcPr>
            <w:tcW w:w="2059" w:type="dxa"/>
            <w:shd w:val="clear" w:color="auto" w:fill="D1D1D1" w:themeFill="background2" w:themeFillShade="E6"/>
            <w:vAlign w:val="center"/>
          </w:tcPr>
          <w:p w14:paraId="4E4D3760" w14:textId="77777777" w:rsidR="00EB5F1E" w:rsidRPr="009974BB" w:rsidRDefault="00EB5F1E" w:rsidP="0020765B">
            <w:pPr>
              <w:spacing w:before="60" w:after="60"/>
              <w:rPr>
                <w:lang w:val="en-GB"/>
              </w:rPr>
            </w:pPr>
            <w:r w:rsidRPr="009974BB">
              <w:rPr>
                <w:b/>
                <w:bCs/>
                <w:lang w:val="en-GB"/>
              </w:rPr>
              <w:t>Impact Level</w:t>
            </w:r>
          </w:p>
        </w:tc>
        <w:tc>
          <w:tcPr>
            <w:tcW w:w="1531" w:type="dxa"/>
            <w:shd w:val="clear" w:color="auto" w:fill="D1D1D1" w:themeFill="background2" w:themeFillShade="E6"/>
          </w:tcPr>
          <w:p w14:paraId="03523E76" w14:textId="77777777" w:rsidR="00EB5F1E" w:rsidRPr="009974BB" w:rsidRDefault="00EB5F1E" w:rsidP="0020765B">
            <w:pPr>
              <w:spacing w:before="60" w:after="60"/>
              <w:rPr>
                <w:b/>
                <w:bCs/>
                <w:lang w:val="en-GB"/>
              </w:rPr>
            </w:pPr>
          </w:p>
        </w:tc>
        <w:tc>
          <w:tcPr>
            <w:tcW w:w="4198" w:type="dxa"/>
            <w:shd w:val="clear" w:color="auto" w:fill="D1D1D1" w:themeFill="background2" w:themeFillShade="E6"/>
          </w:tcPr>
          <w:p w14:paraId="0532ED84" w14:textId="77777777" w:rsidR="00EB5F1E" w:rsidRPr="009974BB" w:rsidRDefault="00EB5F1E" w:rsidP="0020765B">
            <w:pPr>
              <w:spacing w:before="60" w:after="60"/>
              <w:jc w:val="both"/>
              <w:rPr>
                <w:b/>
                <w:bCs/>
                <w:lang w:val="en-GB"/>
              </w:rPr>
            </w:pPr>
          </w:p>
        </w:tc>
        <w:tc>
          <w:tcPr>
            <w:tcW w:w="1485" w:type="dxa"/>
            <w:shd w:val="clear" w:color="auto" w:fill="D1D1D1" w:themeFill="background2" w:themeFillShade="E6"/>
          </w:tcPr>
          <w:p w14:paraId="0DCEA0B9" w14:textId="77777777" w:rsidR="00EB5F1E" w:rsidRPr="009974BB" w:rsidRDefault="00EB5F1E" w:rsidP="0020765B">
            <w:pPr>
              <w:spacing w:before="60" w:after="60"/>
              <w:jc w:val="both"/>
              <w:rPr>
                <w:b/>
                <w:bCs/>
                <w:lang w:val="en-GB"/>
              </w:rPr>
            </w:pPr>
          </w:p>
        </w:tc>
        <w:tc>
          <w:tcPr>
            <w:tcW w:w="4183" w:type="dxa"/>
            <w:shd w:val="clear" w:color="auto" w:fill="D1D1D1" w:themeFill="background2" w:themeFillShade="E6"/>
          </w:tcPr>
          <w:p w14:paraId="4AF8936B" w14:textId="77777777" w:rsidR="00EB5F1E" w:rsidRPr="009974BB" w:rsidRDefault="00EB5F1E" w:rsidP="0020765B">
            <w:pPr>
              <w:spacing w:before="60" w:after="60"/>
              <w:jc w:val="both"/>
              <w:rPr>
                <w:b/>
                <w:bCs/>
                <w:lang w:val="en-GB"/>
              </w:rPr>
            </w:pPr>
          </w:p>
        </w:tc>
      </w:tr>
    </w:tbl>
    <w:p w14:paraId="4B61FE38" w14:textId="77777777" w:rsidR="00EB5F1E" w:rsidRPr="009974BB" w:rsidRDefault="00EB5F1E" w:rsidP="00EB5F1E">
      <w:pPr>
        <w:spacing w:line="240" w:lineRule="auto"/>
        <w:jc w:val="both"/>
        <w:rPr>
          <w:i/>
          <w:iCs/>
          <w:color w:val="0070C0"/>
          <w:lang w:val="en-GB"/>
        </w:rPr>
      </w:pPr>
      <w:r w:rsidRPr="009974BB">
        <w:rPr>
          <w:b/>
          <w:bCs/>
          <w:i/>
          <w:iCs/>
          <w:color w:val="0070C0"/>
          <w:lang w:val="en-GB"/>
        </w:rPr>
        <w:t xml:space="preserve">Instructions: </w:t>
      </w:r>
      <w:r w:rsidRPr="009974BB">
        <w:rPr>
          <w:i/>
          <w:iCs/>
          <w:color w:val="0070C0"/>
          <w:lang w:val="en-GB"/>
        </w:rPr>
        <w:t>Score each criterion from 0 to 3 based on the level of impact (0 = No impact, 1 = Low impact, 2 = Moderate impact, 3 = Significant impact). Provide a brief explanation for each score in the ‘Explanation / Comments’ column (e.g., ‘Requires new safety testing’ or ‘Ingredient readily available’). Sum the total score to determine the overall impact level. Use the total score to guide decision-making on whether the reformulation effort is manageable or requires significant resources.</w:t>
      </w:r>
    </w:p>
    <w:p w14:paraId="32D050E3" w14:textId="77777777" w:rsidR="006D3AF5" w:rsidRPr="009974BB" w:rsidRDefault="006D3AF5" w:rsidP="00010FA3">
      <w:pPr>
        <w:spacing w:line="240" w:lineRule="auto"/>
        <w:jc w:val="both"/>
        <w:rPr>
          <w:sz w:val="24"/>
          <w:szCs w:val="24"/>
          <w:lang w:val="en-GB"/>
        </w:rPr>
      </w:pPr>
    </w:p>
    <w:tbl>
      <w:tblPr>
        <w:tblStyle w:val="TableGrid"/>
        <w:tblW w:w="0" w:type="auto"/>
        <w:tblLook w:val="04A0" w:firstRow="1" w:lastRow="0" w:firstColumn="1" w:lastColumn="0" w:noHBand="0" w:noVBand="1"/>
      </w:tblPr>
      <w:tblGrid>
        <w:gridCol w:w="13428"/>
      </w:tblGrid>
      <w:tr w:rsidR="00365996" w:rsidRPr="009974BB" w14:paraId="52C405CF" w14:textId="77777777" w:rsidTr="00365996">
        <w:tc>
          <w:tcPr>
            <w:tcW w:w="13428" w:type="dxa"/>
          </w:tcPr>
          <w:p w14:paraId="77492EF3" w14:textId="5754EC82" w:rsidR="00365996" w:rsidRPr="009974BB" w:rsidRDefault="00365996" w:rsidP="0009147A">
            <w:pPr>
              <w:jc w:val="both"/>
              <w:rPr>
                <w:sz w:val="24"/>
                <w:szCs w:val="24"/>
                <w:lang w:val="en-GB"/>
              </w:rPr>
            </w:pPr>
            <w:r w:rsidRPr="009974BB">
              <w:rPr>
                <w:sz w:val="24"/>
                <w:szCs w:val="24"/>
                <w:lang w:val="en-GB"/>
              </w:rPr>
              <w:t>Additional Comments:</w:t>
            </w:r>
          </w:p>
          <w:p w14:paraId="60EFA2DB" w14:textId="77777777" w:rsidR="00365996" w:rsidRPr="009974BB" w:rsidRDefault="00365996" w:rsidP="0009147A">
            <w:pPr>
              <w:jc w:val="both"/>
              <w:rPr>
                <w:sz w:val="24"/>
                <w:szCs w:val="24"/>
                <w:lang w:val="en-GB"/>
              </w:rPr>
            </w:pPr>
          </w:p>
          <w:p w14:paraId="4D9B1D68" w14:textId="77777777" w:rsidR="00365996" w:rsidRPr="009974BB" w:rsidRDefault="00365996" w:rsidP="0009147A">
            <w:pPr>
              <w:jc w:val="both"/>
              <w:rPr>
                <w:sz w:val="24"/>
                <w:szCs w:val="24"/>
                <w:lang w:val="en-GB"/>
              </w:rPr>
            </w:pPr>
          </w:p>
        </w:tc>
      </w:tr>
    </w:tbl>
    <w:p w14:paraId="7DC2ACC3" w14:textId="77777777" w:rsidR="00631B78" w:rsidRPr="009974BB" w:rsidRDefault="00631B78" w:rsidP="00010FA3">
      <w:pPr>
        <w:pageBreakBefore/>
        <w:spacing w:after="240" w:line="240" w:lineRule="auto"/>
        <w:jc w:val="both"/>
        <w:outlineLvl w:val="0"/>
        <w:rPr>
          <w:rFonts w:eastAsia="Times New Roman" w:cs="Times New Roman"/>
          <w:bCs/>
          <w:color w:val="0070C0"/>
          <w:kern w:val="0"/>
          <w:sz w:val="52"/>
          <w:szCs w:val="36"/>
          <w:lang w:val="en-GB" w:eastAsia="en-GB"/>
          <w14:ligatures w14:val="none"/>
        </w:rPr>
        <w:sectPr w:rsidR="00631B78" w:rsidRPr="009974BB" w:rsidSect="00631B78">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pPr>
    </w:p>
    <w:p w14:paraId="33544768" w14:textId="3B8F1A72" w:rsidR="00CA62D2" w:rsidRPr="009974BB" w:rsidRDefault="00CA62D2" w:rsidP="00010FA3">
      <w:pPr>
        <w:pageBreakBefore/>
        <w:spacing w:after="240" w:line="240" w:lineRule="auto"/>
        <w:jc w:val="both"/>
        <w:outlineLvl w:val="0"/>
        <w:rPr>
          <w:rFonts w:eastAsia="Times New Roman" w:cs="Times New Roman"/>
          <w:bCs/>
          <w:color w:val="0070C0"/>
          <w:kern w:val="0"/>
          <w:sz w:val="52"/>
          <w:szCs w:val="36"/>
          <w:lang w:val="en-GB" w:eastAsia="en-GB"/>
          <w14:ligatures w14:val="none"/>
        </w:rPr>
      </w:pPr>
      <w:bookmarkStart w:id="46" w:name="_Toc190964369"/>
      <w:r w:rsidRPr="009974BB">
        <w:rPr>
          <w:rFonts w:eastAsia="Times New Roman" w:cs="Times New Roman"/>
          <w:bCs/>
          <w:color w:val="0070C0"/>
          <w:kern w:val="0"/>
          <w:sz w:val="52"/>
          <w:szCs w:val="36"/>
          <w:lang w:val="en-GB" w:eastAsia="en-GB"/>
          <w14:ligatures w14:val="none"/>
        </w:rPr>
        <w:t xml:space="preserve">ANNEX </w:t>
      </w:r>
      <w:r w:rsidR="006D3AF5" w:rsidRPr="009974BB">
        <w:rPr>
          <w:rFonts w:eastAsia="Times New Roman" w:cs="Times New Roman"/>
          <w:bCs/>
          <w:color w:val="0070C0"/>
          <w:kern w:val="0"/>
          <w:sz w:val="52"/>
          <w:szCs w:val="36"/>
          <w:lang w:val="en-GB" w:eastAsia="en-GB"/>
          <w14:ligatures w14:val="none"/>
        </w:rPr>
        <w:t>4</w:t>
      </w:r>
      <w:r w:rsidRPr="009974BB">
        <w:rPr>
          <w:rFonts w:eastAsia="Times New Roman" w:cs="Times New Roman"/>
          <w:bCs/>
          <w:color w:val="0070C0"/>
          <w:kern w:val="0"/>
          <w:sz w:val="52"/>
          <w:szCs w:val="36"/>
          <w:lang w:val="en-GB" w:eastAsia="en-GB"/>
          <w14:ligatures w14:val="none"/>
        </w:rPr>
        <w:t xml:space="preserve">: </w:t>
      </w:r>
      <w:r w:rsidR="00010FA3" w:rsidRPr="009974BB">
        <w:rPr>
          <w:rFonts w:eastAsia="Times New Roman" w:cs="Times New Roman"/>
          <w:bCs/>
          <w:color w:val="0070C0"/>
          <w:kern w:val="0"/>
          <w:sz w:val="52"/>
          <w:szCs w:val="36"/>
          <w:lang w:val="en-GB" w:eastAsia="en-GB"/>
          <w14:ligatures w14:val="none"/>
        </w:rPr>
        <w:t>Questionnaire and checklist for</w:t>
      </w:r>
      <w:r w:rsidRPr="009974BB">
        <w:rPr>
          <w:rFonts w:eastAsia="Times New Roman" w:cs="Times New Roman"/>
          <w:bCs/>
          <w:color w:val="0070C0"/>
          <w:kern w:val="0"/>
          <w:sz w:val="52"/>
          <w:szCs w:val="36"/>
          <w:lang w:val="en-GB" w:eastAsia="en-GB"/>
          <w14:ligatures w14:val="none"/>
        </w:rPr>
        <w:t xml:space="preserve"> particular use and product category</w:t>
      </w:r>
      <w:bookmarkEnd w:id="46"/>
    </w:p>
    <w:p w14:paraId="20088E90" w14:textId="7D8F43BA" w:rsidR="00412AA0" w:rsidRPr="009974BB" w:rsidRDefault="00412AA0" w:rsidP="00412AA0">
      <w:pPr>
        <w:rPr>
          <w:b/>
          <w:bCs/>
          <w:lang w:val="en-GB"/>
        </w:rPr>
      </w:pPr>
      <w:r w:rsidRPr="009974BB">
        <w:rPr>
          <w:b/>
          <w:bCs/>
          <w:lang w:val="en-GB"/>
        </w:rPr>
        <w:t>Applicant Questionnaire</w:t>
      </w:r>
    </w:p>
    <w:tbl>
      <w:tblPr>
        <w:tblStyle w:val="TableGridLight"/>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708"/>
        <w:gridCol w:w="5280"/>
      </w:tblGrid>
      <w:tr w:rsidR="00F358D3" w:rsidRPr="009974BB" w14:paraId="404E809A" w14:textId="77777777" w:rsidTr="00F358D3">
        <w:tc>
          <w:tcPr>
            <w:tcW w:w="3708" w:type="dxa"/>
            <w:shd w:val="clear" w:color="auto" w:fill="C1E4F5" w:themeFill="accent1" w:themeFillTint="33"/>
            <w:vAlign w:val="center"/>
            <w:hideMark/>
          </w:tcPr>
          <w:p w14:paraId="0351F2D9" w14:textId="7AF4C1FC" w:rsidR="00F358D3" w:rsidRPr="009974BB" w:rsidRDefault="00F358D3" w:rsidP="00365996">
            <w:pPr>
              <w:spacing w:before="120" w:after="120" w:line="259" w:lineRule="auto"/>
              <w:rPr>
                <w:b/>
                <w:bCs/>
                <w:lang w:val="en-GB"/>
              </w:rPr>
            </w:pPr>
            <w:r w:rsidRPr="009974BB">
              <w:rPr>
                <w:b/>
                <w:bCs/>
                <w:lang w:val="en-GB"/>
              </w:rPr>
              <w:t>Section</w:t>
            </w:r>
            <w:r>
              <w:rPr>
                <w:b/>
                <w:bCs/>
                <w:lang w:val="en-GB"/>
              </w:rPr>
              <w:t>/</w:t>
            </w:r>
            <w:r w:rsidRPr="009974BB">
              <w:rPr>
                <w:b/>
                <w:bCs/>
                <w:lang w:val="en-GB"/>
              </w:rPr>
              <w:t>Question</w:t>
            </w:r>
          </w:p>
        </w:tc>
        <w:tc>
          <w:tcPr>
            <w:tcW w:w="5280" w:type="dxa"/>
            <w:shd w:val="clear" w:color="auto" w:fill="C1E4F5" w:themeFill="accent1" w:themeFillTint="33"/>
            <w:hideMark/>
          </w:tcPr>
          <w:p w14:paraId="58DA0DC1" w14:textId="77777777" w:rsidR="00F358D3" w:rsidRPr="009974BB" w:rsidRDefault="00F358D3" w:rsidP="006D3AF5">
            <w:pPr>
              <w:spacing w:before="120" w:after="120" w:line="259" w:lineRule="auto"/>
              <w:rPr>
                <w:b/>
                <w:bCs/>
                <w:lang w:val="en-GB"/>
              </w:rPr>
            </w:pPr>
            <w:r w:rsidRPr="009974BB">
              <w:rPr>
                <w:b/>
                <w:bCs/>
                <w:lang w:val="en-GB"/>
              </w:rPr>
              <w:t>Response</w:t>
            </w:r>
          </w:p>
        </w:tc>
      </w:tr>
      <w:tr w:rsidR="00F358D3" w:rsidRPr="009974BB" w14:paraId="7FD0A204" w14:textId="77777777" w:rsidTr="00F358D3">
        <w:tc>
          <w:tcPr>
            <w:tcW w:w="8988" w:type="dxa"/>
            <w:gridSpan w:val="2"/>
            <w:shd w:val="clear" w:color="auto" w:fill="D1D1D1" w:themeFill="background2" w:themeFillShade="E6"/>
            <w:vAlign w:val="center"/>
            <w:hideMark/>
          </w:tcPr>
          <w:p w14:paraId="468F3AD4" w14:textId="6A6C5854" w:rsidR="00F358D3" w:rsidRPr="009974BB" w:rsidRDefault="00F358D3" w:rsidP="006D3AF5">
            <w:pPr>
              <w:spacing w:before="120" w:after="120" w:line="259" w:lineRule="auto"/>
              <w:rPr>
                <w:lang w:val="en-GB"/>
              </w:rPr>
            </w:pPr>
            <w:r w:rsidRPr="009974BB">
              <w:rPr>
                <w:b/>
                <w:bCs/>
                <w:lang w:val="en-GB"/>
              </w:rPr>
              <w:t>1. Intended Use</w:t>
            </w:r>
          </w:p>
        </w:tc>
      </w:tr>
      <w:tr w:rsidR="00F358D3" w:rsidRPr="009974BB" w14:paraId="09AAE1E7" w14:textId="77777777" w:rsidTr="00F358D3">
        <w:tc>
          <w:tcPr>
            <w:tcW w:w="3708" w:type="dxa"/>
            <w:vAlign w:val="center"/>
          </w:tcPr>
          <w:p w14:paraId="56CA5FD7" w14:textId="492B98BE" w:rsidR="00F358D3" w:rsidRPr="009974BB" w:rsidRDefault="00F358D3" w:rsidP="00365996">
            <w:pPr>
              <w:spacing w:before="120" w:after="120"/>
              <w:rPr>
                <w:b/>
                <w:bCs/>
                <w:lang w:val="en-GB"/>
              </w:rPr>
            </w:pPr>
            <w:r w:rsidRPr="009974BB">
              <w:rPr>
                <w:lang w:val="en-GB"/>
              </w:rPr>
              <w:t>1.1 What is the specific function of the substance in the product?</w:t>
            </w:r>
          </w:p>
        </w:tc>
        <w:tc>
          <w:tcPr>
            <w:tcW w:w="5280" w:type="dxa"/>
          </w:tcPr>
          <w:p w14:paraId="1937B86D" w14:textId="77777777" w:rsidR="00F358D3" w:rsidRPr="009974BB" w:rsidRDefault="00F358D3" w:rsidP="006D3AF5">
            <w:pPr>
              <w:spacing w:before="120" w:after="120"/>
              <w:rPr>
                <w:lang w:val="en-GB"/>
              </w:rPr>
            </w:pPr>
          </w:p>
        </w:tc>
      </w:tr>
      <w:tr w:rsidR="00F358D3" w:rsidRPr="009974BB" w14:paraId="6156526E" w14:textId="77777777" w:rsidTr="00F358D3">
        <w:tc>
          <w:tcPr>
            <w:tcW w:w="3708" w:type="dxa"/>
            <w:vAlign w:val="center"/>
            <w:hideMark/>
          </w:tcPr>
          <w:p w14:paraId="01E46CD7" w14:textId="10974EAE" w:rsidR="00F358D3" w:rsidRPr="009974BB" w:rsidRDefault="00F358D3" w:rsidP="00365996">
            <w:pPr>
              <w:spacing w:before="120" w:after="120" w:line="259" w:lineRule="auto"/>
              <w:rPr>
                <w:lang w:val="en-GB"/>
              </w:rPr>
            </w:pPr>
            <w:r w:rsidRPr="009974BB">
              <w:rPr>
                <w:lang w:val="en-GB"/>
              </w:rPr>
              <w:t>1.2 What type of cosmetic product will the substance be used in?</w:t>
            </w:r>
          </w:p>
        </w:tc>
        <w:tc>
          <w:tcPr>
            <w:tcW w:w="5280" w:type="dxa"/>
            <w:hideMark/>
          </w:tcPr>
          <w:p w14:paraId="5AE6BFBB" w14:textId="77777777" w:rsidR="00F358D3" w:rsidRPr="009974BB" w:rsidRDefault="00F358D3" w:rsidP="006D3AF5">
            <w:pPr>
              <w:spacing w:before="120" w:after="120" w:line="259" w:lineRule="auto"/>
              <w:rPr>
                <w:lang w:val="en-GB"/>
              </w:rPr>
            </w:pPr>
          </w:p>
        </w:tc>
      </w:tr>
      <w:tr w:rsidR="00F358D3" w:rsidRPr="009974BB" w14:paraId="01AE5078" w14:textId="77777777" w:rsidTr="00F358D3">
        <w:tc>
          <w:tcPr>
            <w:tcW w:w="3708" w:type="dxa"/>
            <w:vAlign w:val="center"/>
            <w:hideMark/>
          </w:tcPr>
          <w:p w14:paraId="47A53C93" w14:textId="2FBF6ADC" w:rsidR="00F358D3" w:rsidRPr="009974BB" w:rsidRDefault="00F358D3" w:rsidP="00365996">
            <w:pPr>
              <w:spacing w:before="120" w:after="120" w:line="259" w:lineRule="auto"/>
              <w:rPr>
                <w:lang w:val="en-GB"/>
              </w:rPr>
            </w:pPr>
            <w:r w:rsidRPr="009974BB">
              <w:rPr>
                <w:lang w:val="en-GB"/>
              </w:rPr>
              <w:t>1.3 Is this request for a broad range of products or a specific product category?</w:t>
            </w:r>
          </w:p>
        </w:tc>
        <w:tc>
          <w:tcPr>
            <w:tcW w:w="5280" w:type="dxa"/>
            <w:hideMark/>
          </w:tcPr>
          <w:p w14:paraId="596F9C69" w14:textId="5027C66A" w:rsidR="00F358D3" w:rsidRPr="009974BB" w:rsidRDefault="00F358D3" w:rsidP="00E90C9B">
            <w:pPr>
              <w:spacing w:before="120" w:after="120" w:line="259" w:lineRule="auto"/>
              <w:rPr>
                <w:lang w:val="en-GB"/>
              </w:rPr>
            </w:pPr>
            <w:r w:rsidRPr="009974BB">
              <w:rPr>
                <w:lang w:val="en-GB"/>
              </w:rPr>
              <w:t>☐ Broad range of products</w:t>
            </w:r>
          </w:p>
          <w:p w14:paraId="2386B3D9" w14:textId="0332744D" w:rsidR="00F358D3" w:rsidRPr="009974BB" w:rsidRDefault="00F358D3" w:rsidP="00E90C9B">
            <w:pPr>
              <w:spacing w:before="120" w:after="120" w:line="259" w:lineRule="auto"/>
              <w:rPr>
                <w:lang w:val="en-GB"/>
              </w:rPr>
            </w:pPr>
            <w:r w:rsidRPr="009974BB">
              <w:rPr>
                <w:lang w:val="en-GB"/>
              </w:rPr>
              <w:t>☐ Specific product category</w:t>
            </w:r>
          </w:p>
        </w:tc>
      </w:tr>
      <w:tr w:rsidR="00F358D3" w:rsidRPr="009974BB" w14:paraId="05C1E6FF" w14:textId="77777777" w:rsidTr="00F358D3">
        <w:tc>
          <w:tcPr>
            <w:tcW w:w="8988" w:type="dxa"/>
            <w:gridSpan w:val="2"/>
            <w:shd w:val="clear" w:color="auto" w:fill="D1D1D1" w:themeFill="background2" w:themeFillShade="E6"/>
            <w:vAlign w:val="center"/>
            <w:hideMark/>
          </w:tcPr>
          <w:p w14:paraId="556B0594" w14:textId="7BDEB7E3" w:rsidR="00F358D3" w:rsidRPr="009974BB" w:rsidRDefault="00F358D3" w:rsidP="006D3AF5">
            <w:pPr>
              <w:spacing w:before="120" w:after="120" w:line="259" w:lineRule="auto"/>
              <w:rPr>
                <w:lang w:val="en-GB"/>
              </w:rPr>
            </w:pPr>
            <w:r w:rsidRPr="009974BB">
              <w:rPr>
                <w:b/>
                <w:bCs/>
                <w:lang w:val="en-GB"/>
              </w:rPr>
              <w:t>2. Product Category</w:t>
            </w:r>
          </w:p>
        </w:tc>
      </w:tr>
      <w:tr w:rsidR="00F358D3" w:rsidRPr="009974BB" w14:paraId="6EFCBCF2" w14:textId="77777777" w:rsidTr="00F358D3">
        <w:tc>
          <w:tcPr>
            <w:tcW w:w="3708" w:type="dxa"/>
            <w:vAlign w:val="center"/>
          </w:tcPr>
          <w:p w14:paraId="63EA9E0F" w14:textId="03927246" w:rsidR="00F358D3" w:rsidRPr="009974BB" w:rsidRDefault="00F358D3" w:rsidP="00365996">
            <w:pPr>
              <w:spacing w:before="120" w:after="120"/>
              <w:rPr>
                <w:b/>
                <w:bCs/>
                <w:lang w:val="en-GB"/>
              </w:rPr>
            </w:pPr>
            <w:r w:rsidRPr="009974BB">
              <w:rPr>
                <w:lang w:val="en-GB"/>
              </w:rPr>
              <w:t>2.1 Is the product a leave-on or rinse-off product?</w:t>
            </w:r>
          </w:p>
        </w:tc>
        <w:tc>
          <w:tcPr>
            <w:tcW w:w="5280" w:type="dxa"/>
          </w:tcPr>
          <w:p w14:paraId="00B85F55" w14:textId="77777777" w:rsidR="00F358D3" w:rsidRPr="009974BB" w:rsidRDefault="00F358D3" w:rsidP="00F358D3">
            <w:pPr>
              <w:spacing w:before="120" w:after="120" w:line="259" w:lineRule="auto"/>
              <w:rPr>
                <w:lang w:val="en-GB"/>
              </w:rPr>
            </w:pPr>
            <w:r w:rsidRPr="009974BB">
              <w:rPr>
                <w:lang w:val="en-GB"/>
              </w:rPr>
              <w:t>☐ Leave-on</w:t>
            </w:r>
          </w:p>
          <w:p w14:paraId="3E982CD5" w14:textId="3C2DDDC7" w:rsidR="00F358D3" w:rsidRPr="009974BB" w:rsidRDefault="00F358D3" w:rsidP="00F358D3">
            <w:pPr>
              <w:spacing w:before="120" w:after="120"/>
              <w:rPr>
                <w:lang w:val="en-GB"/>
              </w:rPr>
            </w:pPr>
            <w:r w:rsidRPr="009974BB">
              <w:rPr>
                <w:lang w:val="en-GB"/>
              </w:rPr>
              <w:t>☐ Rinse-off</w:t>
            </w:r>
          </w:p>
        </w:tc>
      </w:tr>
      <w:tr w:rsidR="00F358D3" w:rsidRPr="009974BB" w14:paraId="3340E8F6" w14:textId="77777777" w:rsidTr="00F358D3">
        <w:tc>
          <w:tcPr>
            <w:tcW w:w="3708" w:type="dxa"/>
            <w:vAlign w:val="center"/>
            <w:hideMark/>
          </w:tcPr>
          <w:p w14:paraId="7AC76B26" w14:textId="483E5549" w:rsidR="00F358D3" w:rsidRPr="009974BB" w:rsidRDefault="00F358D3" w:rsidP="00365996">
            <w:pPr>
              <w:spacing w:before="120" w:after="120" w:line="259" w:lineRule="auto"/>
              <w:rPr>
                <w:lang w:val="en-GB"/>
              </w:rPr>
            </w:pPr>
            <w:r w:rsidRPr="009974BB">
              <w:rPr>
                <w:lang w:val="en-GB"/>
              </w:rPr>
              <w:t>2.2 Specify the product category according to established classifications or relevant notification in the CPNP (e.g., make-up products, skin cleansing, etc.)</w:t>
            </w:r>
          </w:p>
        </w:tc>
        <w:tc>
          <w:tcPr>
            <w:tcW w:w="5280" w:type="dxa"/>
            <w:hideMark/>
          </w:tcPr>
          <w:p w14:paraId="292CB5A3" w14:textId="77777777" w:rsidR="00F358D3" w:rsidRPr="009974BB" w:rsidRDefault="00F358D3" w:rsidP="006D3AF5">
            <w:pPr>
              <w:spacing w:before="120" w:after="120" w:line="259" w:lineRule="auto"/>
              <w:rPr>
                <w:lang w:val="en-GB"/>
              </w:rPr>
            </w:pPr>
          </w:p>
        </w:tc>
      </w:tr>
      <w:tr w:rsidR="00F358D3" w:rsidRPr="009974BB" w14:paraId="3CAC61FF" w14:textId="77777777" w:rsidTr="00F358D3">
        <w:tc>
          <w:tcPr>
            <w:tcW w:w="8988" w:type="dxa"/>
            <w:gridSpan w:val="2"/>
            <w:shd w:val="clear" w:color="auto" w:fill="D1D1D1" w:themeFill="background2" w:themeFillShade="E6"/>
            <w:vAlign w:val="center"/>
            <w:hideMark/>
          </w:tcPr>
          <w:p w14:paraId="17914FBA" w14:textId="50034E13" w:rsidR="00F358D3" w:rsidRPr="009974BB" w:rsidRDefault="00F358D3" w:rsidP="006D3AF5">
            <w:pPr>
              <w:spacing w:before="120" w:after="120" w:line="259" w:lineRule="auto"/>
              <w:rPr>
                <w:lang w:val="en-GB"/>
              </w:rPr>
            </w:pPr>
            <w:r w:rsidRPr="009974BB">
              <w:rPr>
                <w:b/>
                <w:bCs/>
                <w:lang w:val="en-GB"/>
              </w:rPr>
              <w:t>3. Consumer Exposure</w:t>
            </w:r>
          </w:p>
        </w:tc>
      </w:tr>
      <w:tr w:rsidR="00F358D3" w:rsidRPr="009974BB" w14:paraId="0BC9ABB5" w14:textId="77777777" w:rsidTr="00F358D3">
        <w:tc>
          <w:tcPr>
            <w:tcW w:w="3708" w:type="dxa"/>
            <w:vAlign w:val="center"/>
          </w:tcPr>
          <w:p w14:paraId="52C497FE" w14:textId="1BC47F08" w:rsidR="00F358D3" w:rsidRPr="009974BB" w:rsidRDefault="00F358D3" w:rsidP="00365996">
            <w:pPr>
              <w:spacing w:before="120" w:after="120"/>
              <w:rPr>
                <w:b/>
                <w:bCs/>
                <w:lang w:val="en-GB"/>
              </w:rPr>
            </w:pPr>
            <w:r w:rsidRPr="009974BB">
              <w:rPr>
                <w:lang w:val="en-GB"/>
              </w:rPr>
              <w:t>3.1 How often will the product be used?</w:t>
            </w:r>
          </w:p>
        </w:tc>
        <w:tc>
          <w:tcPr>
            <w:tcW w:w="5280" w:type="dxa"/>
          </w:tcPr>
          <w:p w14:paraId="5319471B" w14:textId="77777777" w:rsidR="00F358D3" w:rsidRPr="009974BB" w:rsidRDefault="00F358D3" w:rsidP="006D3AF5">
            <w:pPr>
              <w:spacing w:before="120" w:after="120"/>
              <w:rPr>
                <w:lang w:val="en-GB"/>
              </w:rPr>
            </w:pPr>
          </w:p>
        </w:tc>
      </w:tr>
      <w:tr w:rsidR="00F358D3" w:rsidRPr="009974BB" w14:paraId="09021F22" w14:textId="77777777" w:rsidTr="00F358D3">
        <w:tc>
          <w:tcPr>
            <w:tcW w:w="3708" w:type="dxa"/>
            <w:vAlign w:val="center"/>
            <w:hideMark/>
          </w:tcPr>
          <w:p w14:paraId="3C383BCB" w14:textId="5F89971A" w:rsidR="00F358D3" w:rsidRPr="009974BB" w:rsidRDefault="00F358D3" w:rsidP="00F358D3">
            <w:pPr>
              <w:spacing w:before="120" w:after="120" w:line="259" w:lineRule="auto"/>
              <w:rPr>
                <w:lang w:val="en-GB"/>
              </w:rPr>
            </w:pPr>
            <w:r w:rsidRPr="009974BB">
              <w:rPr>
                <w:lang w:val="en-GB"/>
              </w:rPr>
              <w:t>3.2 What is the expected duration of use per application?</w:t>
            </w:r>
          </w:p>
        </w:tc>
        <w:tc>
          <w:tcPr>
            <w:tcW w:w="5280" w:type="dxa"/>
            <w:hideMark/>
          </w:tcPr>
          <w:p w14:paraId="3658D578" w14:textId="77777777" w:rsidR="00F358D3" w:rsidRPr="009974BB" w:rsidRDefault="00F358D3" w:rsidP="00F358D3">
            <w:pPr>
              <w:spacing w:before="120" w:after="120" w:line="259" w:lineRule="auto"/>
              <w:rPr>
                <w:lang w:val="en-GB"/>
              </w:rPr>
            </w:pPr>
          </w:p>
        </w:tc>
      </w:tr>
      <w:tr w:rsidR="00F358D3" w:rsidRPr="009974BB" w14:paraId="3F03C490" w14:textId="77777777" w:rsidTr="00F358D3">
        <w:tc>
          <w:tcPr>
            <w:tcW w:w="3708" w:type="dxa"/>
            <w:vAlign w:val="center"/>
            <w:hideMark/>
          </w:tcPr>
          <w:p w14:paraId="31711A38" w14:textId="3C76A9DF" w:rsidR="00F358D3" w:rsidRPr="009974BB" w:rsidRDefault="00F358D3" w:rsidP="00F358D3">
            <w:pPr>
              <w:spacing w:before="120" w:after="120" w:line="259" w:lineRule="auto"/>
              <w:rPr>
                <w:lang w:val="en-GB"/>
              </w:rPr>
            </w:pPr>
            <w:r w:rsidRPr="009974BB">
              <w:rPr>
                <w:lang w:val="en-GB"/>
              </w:rPr>
              <w:t>3.3 What is the concentration of the substance in the final product?</w:t>
            </w:r>
          </w:p>
        </w:tc>
        <w:tc>
          <w:tcPr>
            <w:tcW w:w="5280" w:type="dxa"/>
            <w:hideMark/>
          </w:tcPr>
          <w:p w14:paraId="4D8694B5" w14:textId="77777777" w:rsidR="00F358D3" w:rsidRPr="009974BB" w:rsidRDefault="00F358D3" w:rsidP="00F358D3">
            <w:pPr>
              <w:spacing w:before="120" w:after="120" w:line="259" w:lineRule="auto"/>
              <w:rPr>
                <w:lang w:val="en-GB"/>
              </w:rPr>
            </w:pPr>
          </w:p>
        </w:tc>
      </w:tr>
      <w:tr w:rsidR="00F358D3" w:rsidRPr="009974BB" w14:paraId="62F4BC37" w14:textId="77777777" w:rsidTr="00F358D3">
        <w:tc>
          <w:tcPr>
            <w:tcW w:w="3708" w:type="dxa"/>
            <w:vAlign w:val="center"/>
            <w:hideMark/>
          </w:tcPr>
          <w:p w14:paraId="35846906" w14:textId="2F5F994B" w:rsidR="00F358D3" w:rsidRPr="009974BB" w:rsidRDefault="00F358D3" w:rsidP="00F358D3">
            <w:pPr>
              <w:spacing w:before="120" w:after="120" w:line="259" w:lineRule="auto"/>
              <w:rPr>
                <w:lang w:val="en-GB"/>
              </w:rPr>
            </w:pPr>
            <w:r w:rsidRPr="009974BB">
              <w:rPr>
                <w:lang w:val="en-GB"/>
              </w:rPr>
              <w:t>3.4 How much product is typically applied per use?</w:t>
            </w:r>
          </w:p>
        </w:tc>
        <w:tc>
          <w:tcPr>
            <w:tcW w:w="5280" w:type="dxa"/>
            <w:hideMark/>
          </w:tcPr>
          <w:p w14:paraId="157274BA" w14:textId="77777777" w:rsidR="00F358D3" w:rsidRPr="009974BB" w:rsidRDefault="00F358D3" w:rsidP="00F358D3">
            <w:pPr>
              <w:spacing w:before="120" w:after="120" w:line="259" w:lineRule="auto"/>
              <w:rPr>
                <w:lang w:val="en-GB"/>
              </w:rPr>
            </w:pPr>
          </w:p>
        </w:tc>
      </w:tr>
      <w:tr w:rsidR="00F358D3" w:rsidRPr="009974BB" w14:paraId="309D9FF5" w14:textId="77777777" w:rsidTr="00F358D3">
        <w:tc>
          <w:tcPr>
            <w:tcW w:w="3708" w:type="dxa"/>
            <w:vAlign w:val="center"/>
            <w:hideMark/>
          </w:tcPr>
          <w:p w14:paraId="61E5701B" w14:textId="73F17A04" w:rsidR="00F358D3" w:rsidRPr="009974BB" w:rsidRDefault="00F358D3" w:rsidP="00F358D3">
            <w:pPr>
              <w:spacing w:before="120" w:after="120" w:line="259" w:lineRule="auto"/>
              <w:rPr>
                <w:lang w:val="en-GB"/>
              </w:rPr>
            </w:pPr>
            <w:r w:rsidRPr="009974BB">
              <w:rPr>
                <w:lang w:val="en-GB"/>
              </w:rPr>
              <w:t>3.5 What is the primary route of exposure? (Check all that apply)</w:t>
            </w:r>
          </w:p>
        </w:tc>
        <w:tc>
          <w:tcPr>
            <w:tcW w:w="5280" w:type="dxa"/>
            <w:hideMark/>
          </w:tcPr>
          <w:p w14:paraId="732441D0" w14:textId="77777777" w:rsidR="00F358D3" w:rsidRPr="009974BB" w:rsidRDefault="00F358D3" w:rsidP="00F358D3">
            <w:pPr>
              <w:spacing w:before="120" w:after="120" w:line="259" w:lineRule="auto"/>
              <w:rPr>
                <w:lang w:val="en-GB"/>
              </w:rPr>
            </w:pPr>
            <w:r w:rsidRPr="009974BB">
              <w:rPr>
                <w:lang w:val="en-GB"/>
              </w:rPr>
              <w:t xml:space="preserve">☐ Dermal </w:t>
            </w:r>
          </w:p>
          <w:p w14:paraId="2F48E433" w14:textId="77777777" w:rsidR="00F358D3" w:rsidRPr="009974BB" w:rsidRDefault="00F358D3" w:rsidP="00F358D3">
            <w:pPr>
              <w:spacing w:before="120" w:after="120" w:line="259" w:lineRule="auto"/>
              <w:rPr>
                <w:lang w:val="en-GB"/>
              </w:rPr>
            </w:pPr>
            <w:r w:rsidRPr="009974BB">
              <w:rPr>
                <w:lang w:val="en-GB"/>
              </w:rPr>
              <w:t xml:space="preserve">☐ Oral </w:t>
            </w:r>
          </w:p>
          <w:p w14:paraId="466BCCD3" w14:textId="50FDAFAA" w:rsidR="00F358D3" w:rsidRPr="009974BB" w:rsidRDefault="00F358D3" w:rsidP="00F358D3">
            <w:pPr>
              <w:spacing w:before="120" w:after="120" w:line="259" w:lineRule="auto"/>
              <w:rPr>
                <w:lang w:val="en-GB"/>
              </w:rPr>
            </w:pPr>
            <w:r w:rsidRPr="009974BB">
              <w:rPr>
                <w:lang w:val="en-GB"/>
              </w:rPr>
              <w:t>☐ Inhalation</w:t>
            </w:r>
          </w:p>
        </w:tc>
      </w:tr>
      <w:tr w:rsidR="00F358D3" w:rsidRPr="009974BB" w14:paraId="4C99F306" w14:textId="77777777" w:rsidTr="00F358D3">
        <w:tc>
          <w:tcPr>
            <w:tcW w:w="3708" w:type="dxa"/>
            <w:vAlign w:val="center"/>
            <w:hideMark/>
          </w:tcPr>
          <w:p w14:paraId="2A0E43A9" w14:textId="11E2E3B7" w:rsidR="00F358D3" w:rsidRPr="009974BB" w:rsidRDefault="00F358D3" w:rsidP="00F358D3">
            <w:pPr>
              <w:spacing w:before="120" w:after="120" w:line="259" w:lineRule="auto"/>
              <w:rPr>
                <w:lang w:val="en-GB"/>
              </w:rPr>
            </w:pPr>
            <w:r w:rsidRPr="009974BB">
              <w:rPr>
                <w:lang w:val="en-GB"/>
              </w:rPr>
              <w:t>3.6 How will the product be applied? (e.g., topical, aerosol spray)</w:t>
            </w:r>
          </w:p>
        </w:tc>
        <w:tc>
          <w:tcPr>
            <w:tcW w:w="5280" w:type="dxa"/>
            <w:hideMark/>
          </w:tcPr>
          <w:p w14:paraId="29B98116" w14:textId="77777777" w:rsidR="00F358D3" w:rsidRPr="009974BB" w:rsidRDefault="00F358D3" w:rsidP="00F358D3">
            <w:pPr>
              <w:spacing w:before="120" w:after="120" w:line="259" w:lineRule="auto"/>
              <w:rPr>
                <w:lang w:val="en-GB"/>
              </w:rPr>
            </w:pPr>
          </w:p>
        </w:tc>
      </w:tr>
      <w:tr w:rsidR="00F358D3" w:rsidRPr="009974BB" w14:paraId="60FEF5AA" w14:textId="77777777" w:rsidTr="00F358D3">
        <w:tc>
          <w:tcPr>
            <w:tcW w:w="3708" w:type="dxa"/>
            <w:vAlign w:val="center"/>
            <w:hideMark/>
          </w:tcPr>
          <w:p w14:paraId="490D00B9" w14:textId="33873845" w:rsidR="00F358D3" w:rsidRPr="009974BB" w:rsidRDefault="00F358D3" w:rsidP="00F358D3">
            <w:pPr>
              <w:spacing w:before="120" w:after="120" w:line="259" w:lineRule="auto"/>
              <w:rPr>
                <w:lang w:val="en-GB"/>
              </w:rPr>
            </w:pPr>
            <w:r w:rsidRPr="009974BB">
              <w:rPr>
                <w:lang w:val="en-GB"/>
              </w:rPr>
              <w:t>3.7 Who is the target population for this product?</w:t>
            </w:r>
          </w:p>
        </w:tc>
        <w:tc>
          <w:tcPr>
            <w:tcW w:w="5280" w:type="dxa"/>
            <w:hideMark/>
          </w:tcPr>
          <w:p w14:paraId="75DE01FB" w14:textId="77777777" w:rsidR="00F358D3" w:rsidRPr="009974BB" w:rsidRDefault="00F358D3" w:rsidP="00F358D3">
            <w:pPr>
              <w:spacing w:before="120" w:after="120" w:line="259" w:lineRule="auto"/>
              <w:rPr>
                <w:lang w:val="en-GB"/>
              </w:rPr>
            </w:pPr>
          </w:p>
        </w:tc>
      </w:tr>
      <w:tr w:rsidR="00F358D3" w:rsidRPr="009974BB" w14:paraId="0B878E47" w14:textId="77777777" w:rsidTr="00F358D3">
        <w:tc>
          <w:tcPr>
            <w:tcW w:w="3708" w:type="dxa"/>
            <w:vAlign w:val="center"/>
            <w:hideMark/>
          </w:tcPr>
          <w:p w14:paraId="302361C9" w14:textId="72C4045D" w:rsidR="00F358D3" w:rsidRPr="009974BB" w:rsidRDefault="00F358D3" w:rsidP="00F358D3">
            <w:pPr>
              <w:spacing w:before="120" w:after="120" w:line="259" w:lineRule="auto"/>
              <w:rPr>
                <w:lang w:val="en-GB"/>
              </w:rPr>
            </w:pPr>
            <w:r w:rsidRPr="009974BB">
              <w:rPr>
                <w:lang w:val="en-GB"/>
              </w:rPr>
              <w:t>3.8 Are there vulnerable groups that might be exposed to this substance via the use of the specific product type? (If yes, specify)</w:t>
            </w:r>
          </w:p>
        </w:tc>
        <w:tc>
          <w:tcPr>
            <w:tcW w:w="5280" w:type="dxa"/>
            <w:hideMark/>
          </w:tcPr>
          <w:p w14:paraId="7DE525A1" w14:textId="77777777" w:rsidR="00F358D3" w:rsidRPr="009974BB" w:rsidRDefault="00F358D3" w:rsidP="00F358D3">
            <w:pPr>
              <w:spacing w:before="120" w:after="120" w:line="259" w:lineRule="auto"/>
              <w:rPr>
                <w:lang w:val="en-GB"/>
              </w:rPr>
            </w:pPr>
            <w:r w:rsidRPr="009974BB">
              <w:rPr>
                <w:lang w:val="en-GB"/>
              </w:rPr>
              <w:t xml:space="preserve">☐ Yes </w:t>
            </w:r>
          </w:p>
          <w:p w14:paraId="1C3732B0" w14:textId="77777777" w:rsidR="00F358D3" w:rsidRPr="009974BB" w:rsidRDefault="00F358D3" w:rsidP="00F358D3">
            <w:pPr>
              <w:spacing w:before="120" w:after="120" w:line="259" w:lineRule="auto"/>
              <w:rPr>
                <w:lang w:val="en-GB"/>
              </w:rPr>
            </w:pPr>
            <w:r w:rsidRPr="009974BB">
              <w:rPr>
                <w:lang w:val="en-GB"/>
              </w:rPr>
              <w:t xml:space="preserve">☐ No </w:t>
            </w:r>
          </w:p>
          <w:p w14:paraId="2296BAC3" w14:textId="5AE19C54" w:rsidR="00F358D3" w:rsidRPr="009974BB" w:rsidRDefault="00F358D3" w:rsidP="00F358D3">
            <w:pPr>
              <w:spacing w:before="120" w:after="120" w:line="259" w:lineRule="auto"/>
              <w:rPr>
                <w:lang w:val="en-GB"/>
              </w:rPr>
            </w:pPr>
            <w:r w:rsidRPr="009974BB">
              <w:rPr>
                <w:lang w:val="en-GB"/>
              </w:rPr>
              <w:t>(Details: __________)</w:t>
            </w:r>
          </w:p>
        </w:tc>
      </w:tr>
      <w:tr w:rsidR="00F358D3" w:rsidRPr="009974BB" w14:paraId="1C383780" w14:textId="77777777" w:rsidTr="00BC3DC7">
        <w:tc>
          <w:tcPr>
            <w:tcW w:w="8988" w:type="dxa"/>
            <w:gridSpan w:val="2"/>
            <w:shd w:val="clear" w:color="auto" w:fill="D1D1D1" w:themeFill="background2" w:themeFillShade="E6"/>
            <w:vAlign w:val="center"/>
            <w:hideMark/>
          </w:tcPr>
          <w:p w14:paraId="11C3B660" w14:textId="4BCDD877" w:rsidR="00F358D3" w:rsidRPr="009974BB" w:rsidRDefault="00F358D3" w:rsidP="00F358D3">
            <w:pPr>
              <w:spacing w:before="120" w:after="120" w:line="259" w:lineRule="auto"/>
              <w:rPr>
                <w:lang w:val="en-GB"/>
              </w:rPr>
            </w:pPr>
            <w:r w:rsidRPr="009974BB">
              <w:rPr>
                <w:b/>
                <w:bCs/>
                <w:lang w:val="en-GB"/>
              </w:rPr>
              <w:t>4. Supporting Documents</w:t>
            </w:r>
          </w:p>
        </w:tc>
      </w:tr>
      <w:tr w:rsidR="00F358D3" w:rsidRPr="009974BB" w14:paraId="078EF2B7" w14:textId="77777777" w:rsidTr="00F358D3">
        <w:tc>
          <w:tcPr>
            <w:tcW w:w="3708" w:type="dxa"/>
            <w:vAlign w:val="center"/>
          </w:tcPr>
          <w:p w14:paraId="31C43167" w14:textId="47621FB6" w:rsidR="00F358D3" w:rsidRPr="009974BB" w:rsidRDefault="00F358D3" w:rsidP="00F358D3">
            <w:pPr>
              <w:spacing w:before="120" w:after="120"/>
              <w:rPr>
                <w:b/>
                <w:bCs/>
                <w:lang w:val="en-GB"/>
              </w:rPr>
            </w:pPr>
            <w:r w:rsidRPr="009974BB">
              <w:rPr>
                <w:lang w:val="en-GB"/>
              </w:rPr>
              <w:t>Please attach supporting documents (e.g., exposure assessments, scientific studies).</w:t>
            </w:r>
          </w:p>
        </w:tc>
        <w:tc>
          <w:tcPr>
            <w:tcW w:w="5280" w:type="dxa"/>
          </w:tcPr>
          <w:p w14:paraId="718CED2D" w14:textId="77777777" w:rsidR="00F358D3" w:rsidRPr="009974BB" w:rsidRDefault="00F358D3" w:rsidP="00F358D3">
            <w:pPr>
              <w:spacing w:before="120" w:after="120" w:line="259" w:lineRule="auto"/>
              <w:rPr>
                <w:lang w:val="en-GB"/>
              </w:rPr>
            </w:pPr>
            <w:r w:rsidRPr="009974BB">
              <w:rPr>
                <w:lang w:val="en-GB"/>
              </w:rPr>
              <w:t>☐ Attachment(s) included</w:t>
            </w:r>
          </w:p>
          <w:p w14:paraId="223C8A36" w14:textId="4673C112" w:rsidR="00F358D3" w:rsidRPr="009974BB" w:rsidRDefault="00F358D3" w:rsidP="00F358D3">
            <w:pPr>
              <w:spacing w:before="120" w:after="120"/>
              <w:rPr>
                <w:lang w:val="en-GB"/>
              </w:rPr>
            </w:pPr>
            <w:r w:rsidRPr="009974BB">
              <w:rPr>
                <w:lang w:val="en-GB"/>
              </w:rPr>
              <w:t>☐ No attachment</w:t>
            </w:r>
          </w:p>
        </w:tc>
      </w:tr>
    </w:tbl>
    <w:p w14:paraId="33B5ECF0" w14:textId="0CA03A32" w:rsidR="00412AA0" w:rsidRPr="009974BB" w:rsidRDefault="00412AA0" w:rsidP="00412AA0">
      <w:pPr>
        <w:rPr>
          <w:lang w:val="en-GB"/>
        </w:rPr>
      </w:pPr>
    </w:p>
    <w:p w14:paraId="3BC07FB9" w14:textId="1CA58236" w:rsidR="00010FA3" w:rsidRPr="009974BB" w:rsidRDefault="00010FA3" w:rsidP="00010FA3">
      <w:pPr>
        <w:rPr>
          <w:b/>
          <w:bCs/>
          <w:lang w:val="en-GB"/>
        </w:rPr>
      </w:pPr>
      <w:r w:rsidRPr="009974BB">
        <w:rPr>
          <w:b/>
          <w:bCs/>
          <w:lang w:val="en-GB"/>
        </w:rPr>
        <w:t>Questionnaire</w:t>
      </w:r>
      <w:r w:rsidR="00E90C9B" w:rsidRPr="009974BB">
        <w:rPr>
          <w:b/>
          <w:bCs/>
          <w:lang w:val="en-GB"/>
        </w:rPr>
        <w:t xml:space="preserve"> for Regulators</w:t>
      </w:r>
    </w:p>
    <w:tbl>
      <w:tblPr>
        <w:tblStyle w:val="TableGridLight"/>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853"/>
        <w:gridCol w:w="741"/>
        <w:gridCol w:w="741"/>
        <w:gridCol w:w="741"/>
        <w:gridCol w:w="2166"/>
      </w:tblGrid>
      <w:tr w:rsidR="006D3AF5" w:rsidRPr="009974BB" w14:paraId="2E37C23B" w14:textId="77777777" w:rsidTr="006D3AF5">
        <w:tc>
          <w:tcPr>
            <w:tcW w:w="4853" w:type="dxa"/>
            <w:shd w:val="clear" w:color="auto" w:fill="A5C9EB" w:themeFill="text2" w:themeFillTint="40"/>
            <w:hideMark/>
          </w:tcPr>
          <w:p w14:paraId="3D3DDAB9" w14:textId="77777777" w:rsidR="006D3AF5" w:rsidRPr="009974BB" w:rsidRDefault="006D3AF5" w:rsidP="006D3AF5">
            <w:pPr>
              <w:spacing w:before="120" w:after="120" w:line="259" w:lineRule="auto"/>
              <w:rPr>
                <w:b/>
                <w:bCs/>
                <w:lang w:val="en-GB"/>
              </w:rPr>
            </w:pPr>
            <w:r w:rsidRPr="009974BB">
              <w:rPr>
                <w:b/>
                <w:bCs/>
                <w:lang w:val="en-GB"/>
              </w:rPr>
              <w:t>Checklist Item</w:t>
            </w:r>
          </w:p>
        </w:tc>
        <w:tc>
          <w:tcPr>
            <w:tcW w:w="741" w:type="dxa"/>
            <w:shd w:val="clear" w:color="auto" w:fill="A5C9EB" w:themeFill="text2" w:themeFillTint="40"/>
            <w:vAlign w:val="center"/>
            <w:hideMark/>
          </w:tcPr>
          <w:p w14:paraId="08FCBD8F" w14:textId="09AC3EF0" w:rsidR="006D3AF5" w:rsidRPr="009974BB" w:rsidRDefault="006D3AF5" w:rsidP="006D3AF5">
            <w:pPr>
              <w:spacing w:before="120" w:after="120" w:line="259" w:lineRule="auto"/>
              <w:rPr>
                <w:b/>
                <w:bCs/>
                <w:lang w:val="en-GB"/>
              </w:rPr>
            </w:pPr>
            <w:r w:rsidRPr="009974BB">
              <w:rPr>
                <w:b/>
                <w:bCs/>
                <w:lang w:val="en-GB"/>
              </w:rPr>
              <w:t>Yes</w:t>
            </w:r>
          </w:p>
        </w:tc>
        <w:tc>
          <w:tcPr>
            <w:tcW w:w="741" w:type="dxa"/>
            <w:shd w:val="clear" w:color="auto" w:fill="A5C9EB" w:themeFill="text2" w:themeFillTint="40"/>
            <w:vAlign w:val="center"/>
          </w:tcPr>
          <w:p w14:paraId="6ECA100E" w14:textId="2FF73636" w:rsidR="006D3AF5" w:rsidRPr="009974BB" w:rsidRDefault="006D3AF5" w:rsidP="006D3AF5">
            <w:pPr>
              <w:spacing w:before="120" w:after="120"/>
              <w:rPr>
                <w:b/>
                <w:bCs/>
                <w:lang w:val="en-GB"/>
              </w:rPr>
            </w:pPr>
            <w:r w:rsidRPr="009974BB">
              <w:rPr>
                <w:b/>
                <w:bCs/>
                <w:lang w:val="en-GB"/>
              </w:rPr>
              <w:t>No</w:t>
            </w:r>
          </w:p>
        </w:tc>
        <w:tc>
          <w:tcPr>
            <w:tcW w:w="741" w:type="dxa"/>
            <w:shd w:val="clear" w:color="auto" w:fill="A5C9EB" w:themeFill="text2" w:themeFillTint="40"/>
            <w:vAlign w:val="center"/>
          </w:tcPr>
          <w:p w14:paraId="4EB83705" w14:textId="39E771DC" w:rsidR="006D3AF5" w:rsidRPr="009974BB" w:rsidRDefault="006D3AF5" w:rsidP="006D3AF5">
            <w:pPr>
              <w:spacing w:before="120" w:after="120"/>
              <w:rPr>
                <w:b/>
                <w:bCs/>
                <w:lang w:val="en-GB"/>
              </w:rPr>
            </w:pPr>
            <w:r w:rsidRPr="009974BB">
              <w:rPr>
                <w:b/>
                <w:bCs/>
                <w:lang w:val="en-GB"/>
              </w:rPr>
              <w:t>N/A</w:t>
            </w:r>
          </w:p>
        </w:tc>
        <w:tc>
          <w:tcPr>
            <w:tcW w:w="2166" w:type="dxa"/>
            <w:shd w:val="clear" w:color="auto" w:fill="A5C9EB" w:themeFill="text2" w:themeFillTint="40"/>
            <w:vAlign w:val="center"/>
            <w:hideMark/>
          </w:tcPr>
          <w:p w14:paraId="6300BBF6" w14:textId="6C332DEC" w:rsidR="006D3AF5" w:rsidRPr="009974BB" w:rsidRDefault="006D3AF5" w:rsidP="006D3AF5">
            <w:pPr>
              <w:spacing w:before="120" w:after="120" w:line="259" w:lineRule="auto"/>
              <w:rPr>
                <w:b/>
                <w:bCs/>
                <w:lang w:val="en-GB"/>
              </w:rPr>
            </w:pPr>
            <w:r w:rsidRPr="009974BB">
              <w:rPr>
                <w:b/>
                <w:bCs/>
                <w:lang w:val="en-GB"/>
              </w:rPr>
              <w:t>Comments</w:t>
            </w:r>
          </w:p>
        </w:tc>
      </w:tr>
      <w:tr w:rsidR="006D3AF5" w:rsidRPr="009974BB" w14:paraId="47BCF6F9" w14:textId="77777777" w:rsidTr="006D3AF5">
        <w:tc>
          <w:tcPr>
            <w:tcW w:w="4853" w:type="dxa"/>
            <w:hideMark/>
          </w:tcPr>
          <w:p w14:paraId="2C23208F" w14:textId="77777777" w:rsidR="006D3AF5" w:rsidRPr="00F358D3" w:rsidRDefault="006D3AF5" w:rsidP="0020765B">
            <w:pPr>
              <w:spacing w:before="120" w:after="120" w:line="259" w:lineRule="auto"/>
              <w:rPr>
                <w:lang w:val="en-GB"/>
              </w:rPr>
            </w:pPr>
            <w:r w:rsidRPr="00F358D3">
              <w:rPr>
                <w:lang w:val="en-GB"/>
              </w:rPr>
              <w:t>1. Is the intended cosmetic use of the substance clearly defined?</w:t>
            </w:r>
          </w:p>
        </w:tc>
        <w:tc>
          <w:tcPr>
            <w:tcW w:w="741" w:type="dxa"/>
            <w:hideMark/>
          </w:tcPr>
          <w:p w14:paraId="5AA4E098" w14:textId="77777777" w:rsidR="006D3AF5" w:rsidRPr="009974BB" w:rsidRDefault="006D3AF5" w:rsidP="0020765B">
            <w:pPr>
              <w:spacing w:before="120" w:after="120" w:line="259" w:lineRule="auto"/>
              <w:rPr>
                <w:lang w:val="en-GB"/>
              </w:rPr>
            </w:pPr>
          </w:p>
        </w:tc>
        <w:tc>
          <w:tcPr>
            <w:tcW w:w="741" w:type="dxa"/>
          </w:tcPr>
          <w:p w14:paraId="486FE5AA" w14:textId="77777777" w:rsidR="006D3AF5" w:rsidRPr="009974BB" w:rsidRDefault="006D3AF5" w:rsidP="0020765B">
            <w:pPr>
              <w:spacing w:before="120" w:after="120"/>
              <w:rPr>
                <w:lang w:val="en-GB"/>
              </w:rPr>
            </w:pPr>
          </w:p>
        </w:tc>
        <w:tc>
          <w:tcPr>
            <w:tcW w:w="741" w:type="dxa"/>
          </w:tcPr>
          <w:p w14:paraId="4E272A64" w14:textId="58D6EDDC" w:rsidR="006D3AF5" w:rsidRPr="009974BB" w:rsidRDefault="006D3AF5" w:rsidP="0020765B">
            <w:pPr>
              <w:spacing w:before="120" w:after="120"/>
              <w:rPr>
                <w:lang w:val="en-GB"/>
              </w:rPr>
            </w:pPr>
          </w:p>
        </w:tc>
        <w:tc>
          <w:tcPr>
            <w:tcW w:w="2166" w:type="dxa"/>
            <w:hideMark/>
          </w:tcPr>
          <w:p w14:paraId="02490E79" w14:textId="0C23A2BF" w:rsidR="006D3AF5" w:rsidRPr="009974BB" w:rsidRDefault="006D3AF5" w:rsidP="0020765B">
            <w:pPr>
              <w:spacing w:before="120" w:after="120" w:line="259" w:lineRule="auto"/>
              <w:rPr>
                <w:lang w:val="en-GB"/>
              </w:rPr>
            </w:pPr>
          </w:p>
        </w:tc>
      </w:tr>
      <w:tr w:rsidR="006D3AF5" w:rsidRPr="009974BB" w14:paraId="7CDCB893" w14:textId="77777777" w:rsidTr="006D3AF5">
        <w:tc>
          <w:tcPr>
            <w:tcW w:w="4853" w:type="dxa"/>
            <w:hideMark/>
          </w:tcPr>
          <w:p w14:paraId="375B7F15" w14:textId="77777777" w:rsidR="006D3AF5" w:rsidRPr="00F358D3" w:rsidRDefault="006D3AF5" w:rsidP="0020765B">
            <w:pPr>
              <w:spacing w:before="120" w:after="120" w:line="259" w:lineRule="auto"/>
              <w:rPr>
                <w:lang w:val="en-GB"/>
              </w:rPr>
            </w:pPr>
            <w:r w:rsidRPr="00F358D3">
              <w:rPr>
                <w:lang w:val="en-GB"/>
              </w:rPr>
              <w:t>2. Has the specific product category been identified?</w:t>
            </w:r>
          </w:p>
        </w:tc>
        <w:tc>
          <w:tcPr>
            <w:tcW w:w="741" w:type="dxa"/>
            <w:hideMark/>
          </w:tcPr>
          <w:p w14:paraId="4C272431" w14:textId="77777777" w:rsidR="006D3AF5" w:rsidRPr="009974BB" w:rsidRDefault="006D3AF5" w:rsidP="0020765B">
            <w:pPr>
              <w:spacing w:before="120" w:after="120" w:line="259" w:lineRule="auto"/>
              <w:rPr>
                <w:lang w:val="en-GB"/>
              </w:rPr>
            </w:pPr>
          </w:p>
        </w:tc>
        <w:tc>
          <w:tcPr>
            <w:tcW w:w="741" w:type="dxa"/>
          </w:tcPr>
          <w:p w14:paraId="01CEB66B" w14:textId="77777777" w:rsidR="006D3AF5" w:rsidRPr="009974BB" w:rsidRDefault="006D3AF5" w:rsidP="0020765B">
            <w:pPr>
              <w:spacing w:before="120" w:after="120"/>
              <w:rPr>
                <w:lang w:val="en-GB"/>
              </w:rPr>
            </w:pPr>
          </w:p>
        </w:tc>
        <w:tc>
          <w:tcPr>
            <w:tcW w:w="741" w:type="dxa"/>
          </w:tcPr>
          <w:p w14:paraId="31854901" w14:textId="07CA954F" w:rsidR="006D3AF5" w:rsidRPr="009974BB" w:rsidRDefault="006D3AF5" w:rsidP="0020765B">
            <w:pPr>
              <w:spacing w:before="120" w:after="120"/>
              <w:rPr>
                <w:lang w:val="en-GB"/>
              </w:rPr>
            </w:pPr>
          </w:p>
        </w:tc>
        <w:tc>
          <w:tcPr>
            <w:tcW w:w="2166" w:type="dxa"/>
            <w:hideMark/>
          </w:tcPr>
          <w:p w14:paraId="14A4444B" w14:textId="4F921039" w:rsidR="006D3AF5" w:rsidRPr="009974BB" w:rsidRDefault="006D3AF5" w:rsidP="0020765B">
            <w:pPr>
              <w:spacing w:before="120" w:after="120" w:line="259" w:lineRule="auto"/>
              <w:rPr>
                <w:lang w:val="en-GB"/>
              </w:rPr>
            </w:pPr>
          </w:p>
        </w:tc>
      </w:tr>
      <w:tr w:rsidR="006D3AF5" w:rsidRPr="009974BB" w14:paraId="6D22938E" w14:textId="77777777" w:rsidTr="006D3AF5">
        <w:tc>
          <w:tcPr>
            <w:tcW w:w="4853" w:type="dxa"/>
            <w:hideMark/>
          </w:tcPr>
          <w:p w14:paraId="3AA1DC9C" w14:textId="77777777" w:rsidR="006D3AF5" w:rsidRPr="00F358D3" w:rsidRDefault="006D3AF5" w:rsidP="0020765B">
            <w:pPr>
              <w:spacing w:before="120" w:after="120" w:line="259" w:lineRule="auto"/>
              <w:rPr>
                <w:lang w:val="en-GB"/>
              </w:rPr>
            </w:pPr>
            <w:r w:rsidRPr="00F358D3">
              <w:rPr>
                <w:lang w:val="en-GB"/>
              </w:rPr>
              <w:t>3. Is the request limited to a particular product category and not broad or unspecified?</w:t>
            </w:r>
          </w:p>
        </w:tc>
        <w:tc>
          <w:tcPr>
            <w:tcW w:w="741" w:type="dxa"/>
            <w:hideMark/>
          </w:tcPr>
          <w:p w14:paraId="6E99143A" w14:textId="77777777" w:rsidR="006D3AF5" w:rsidRPr="009974BB" w:rsidRDefault="006D3AF5" w:rsidP="0020765B">
            <w:pPr>
              <w:spacing w:before="120" w:after="120" w:line="259" w:lineRule="auto"/>
              <w:rPr>
                <w:lang w:val="en-GB"/>
              </w:rPr>
            </w:pPr>
          </w:p>
        </w:tc>
        <w:tc>
          <w:tcPr>
            <w:tcW w:w="741" w:type="dxa"/>
          </w:tcPr>
          <w:p w14:paraId="0A4E37D0" w14:textId="77777777" w:rsidR="006D3AF5" w:rsidRPr="009974BB" w:rsidRDefault="006D3AF5" w:rsidP="0020765B">
            <w:pPr>
              <w:spacing w:before="120" w:after="120"/>
              <w:rPr>
                <w:lang w:val="en-GB"/>
              </w:rPr>
            </w:pPr>
          </w:p>
        </w:tc>
        <w:tc>
          <w:tcPr>
            <w:tcW w:w="741" w:type="dxa"/>
          </w:tcPr>
          <w:p w14:paraId="18C116F3" w14:textId="7238DB9E" w:rsidR="006D3AF5" w:rsidRPr="009974BB" w:rsidRDefault="006D3AF5" w:rsidP="0020765B">
            <w:pPr>
              <w:spacing w:before="120" w:after="120"/>
              <w:rPr>
                <w:lang w:val="en-GB"/>
              </w:rPr>
            </w:pPr>
          </w:p>
        </w:tc>
        <w:tc>
          <w:tcPr>
            <w:tcW w:w="2166" w:type="dxa"/>
            <w:hideMark/>
          </w:tcPr>
          <w:p w14:paraId="01A9E0D2" w14:textId="614E6D39" w:rsidR="006D3AF5" w:rsidRPr="009974BB" w:rsidRDefault="006D3AF5" w:rsidP="0020765B">
            <w:pPr>
              <w:spacing w:before="120" w:after="120" w:line="259" w:lineRule="auto"/>
              <w:rPr>
                <w:lang w:val="en-GB"/>
              </w:rPr>
            </w:pPr>
          </w:p>
        </w:tc>
      </w:tr>
      <w:tr w:rsidR="006D3AF5" w:rsidRPr="009974BB" w14:paraId="61F77766" w14:textId="77777777" w:rsidTr="006D3AF5">
        <w:tc>
          <w:tcPr>
            <w:tcW w:w="4853" w:type="dxa"/>
            <w:hideMark/>
          </w:tcPr>
          <w:p w14:paraId="6283A26D" w14:textId="77777777" w:rsidR="006D3AF5" w:rsidRPr="00F358D3" w:rsidRDefault="006D3AF5" w:rsidP="0020765B">
            <w:pPr>
              <w:spacing w:before="120" w:after="120" w:line="259" w:lineRule="auto"/>
              <w:rPr>
                <w:lang w:val="en-GB"/>
              </w:rPr>
            </w:pPr>
            <w:r w:rsidRPr="00F358D3">
              <w:rPr>
                <w:lang w:val="en-GB"/>
              </w:rPr>
              <w:t>4. Has the leave-on/rinse-off classification been indicated?</w:t>
            </w:r>
          </w:p>
        </w:tc>
        <w:tc>
          <w:tcPr>
            <w:tcW w:w="741" w:type="dxa"/>
            <w:hideMark/>
          </w:tcPr>
          <w:p w14:paraId="6EFB0DEE" w14:textId="77777777" w:rsidR="006D3AF5" w:rsidRPr="009974BB" w:rsidRDefault="006D3AF5" w:rsidP="0020765B">
            <w:pPr>
              <w:spacing w:before="120" w:after="120" w:line="259" w:lineRule="auto"/>
              <w:rPr>
                <w:lang w:val="en-GB"/>
              </w:rPr>
            </w:pPr>
          </w:p>
        </w:tc>
        <w:tc>
          <w:tcPr>
            <w:tcW w:w="741" w:type="dxa"/>
          </w:tcPr>
          <w:p w14:paraId="5ABDD315" w14:textId="77777777" w:rsidR="006D3AF5" w:rsidRPr="009974BB" w:rsidRDefault="006D3AF5" w:rsidP="0020765B">
            <w:pPr>
              <w:spacing w:before="120" w:after="120"/>
              <w:rPr>
                <w:lang w:val="en-GB"/>
              </w:rPr>
            </w:pPr>
          </w:p>
        </w:tc>
        <w:tc>
          <w:tcPr>
            <w:tcW w:w="741" w:type="dxa"/>
          </w:tcPr>
          <w:p w14:paraId="2F3E34BB" w14:textId="75BFD0E5" w:rsidR="006D3AF5" w:rsidRPr="009974BB" w:rsidRDefault="006D3AF5" w:rsidP="0020765B">
            <w:pPr>
              <w:spacing w:before="120" w:after="120"/>
              <w:rPr>
                <w:lang w:val="en-GB"/>
              </w:rPr>
            </w:pPr>
          </w:p>
        </w:tc>
        <w:tc>
          <w:tcPr>
            <w:tcW w:w="2166" w:type="dxa"/>
            <w:hideMark/>
          </w:tcPr>
          <w:p w14:paraId="3052579A" w14:textId="429A29B1" w:rsidR="006D3AF5" w:rsidRPr="009974BB" w:rsidRDefault="006D3AF5" w:rsidP="0020765B">
            <w:pPr>
              <w:spacing w:before="120" w:after="120" w:line="259" w:lineRule="auto"/>
              <w:rPr>
                <w:lang w:val="en-GB"/>
              </w:rPr>
            </w:pPr>
          </w:p>
        </w:tc>
      </w:tr>
      <w:tr w:rsidR="006D3AF5" w:rsidRPr="009974BB" w14:paraId="07538C10" w14:textId="77777777" w:rsidTr="006D3AF5">
        <w:tc>
          <w:tcPr>
            <w:tcW w:w="4853" w:type="dxa"/>
            <w:hideMark/>
          </w:tcPr>
          <w:p w14:paraId="6DAC76B1" w14:textId="77777777" w:rsidR="006D3AF5" w:rsidRPr="00F358D3" w:rsidRDefault="006D3AF5" w:rsidP="0020765B">
            <w:pPr>
              <w:spacing w:before="120" w:after="120" w:line="259" w:lineRule="auto"/>
              <w:rPr>
                <w:lang w:val="en-GB"/>
              </w:rPr>
            </w:pPr>
            <w:r w:rsidRPr="00F358D3">
              <w:rPr>
                <w:lang w:val="en-GB"/>
              </w:rPr>
              <w:t>5. Is the frequency and duration of use clearly described?</w:t>
            </w:r>
          </w:p>
        </w:tc>
        <w:tc>
          <w:tcPr>
            <w:tcW w:w="741" w:type="dxa"/>
            <w:hideMark/>
          </w:tcPr>
          <w:p w14:paraId="0C52610F" w14:textId="77777777" w:rsidR="006D3AF5" w:rsidRPr="009974BB" w:rsidRDefault="006D3AF5" w:rsidP="0020765B">
            <w:pPr>
              <w:spacing w:before="120" w:after="120" w:line="259" w:lineRule="auto"/>
              <w:rPr>
                <w:lang w:val="en-GB"/>
              </w:rPr>
            </w:pPr>
          </w:p>
        </w:tc>
        <w:tc>
          <w:tcPr>
            <w:tcW w:w="741" w:type="dxa"/>
          </w:tcPr>
          <w:p w14:paraId="2124150F" w14:textId="77777777" w:rsidR="006D3AF5" w:rsidRPr="009974BB" w:rsidRDefault="006D3AF5" w:rsidP="0020765B">
            <w:pPr>
              <w:spacing w:before="120" w:after="120"/>
              <w:rPr>
                <w:lang w:val="en-GB"/>
              </w:rPr>
            </w:pPr>
          </w:p>
        </w:tc>
        <w:tc>
          <w:tcPr>
            <w:tcW w:w="741" w:type="dxa"/>
          </w:tcPr>
          <w:p w14:paraId="5A63D415" w14:textId="3F57AA11" w:rsidR="006D3AF5" w:rsidRPr="009974BB" w:rsidRDefault="006D3AF5" w:rsidP="0020765B">
            <w:pPr>
              <w:spacing w:before="120" w:after="120"/>
              <w:rPr>
                <w:lang w:val="en-GB"/>
              </w:rPr>
            </w:pPr>
          </w:p>
        </w:tc>
        <w:tc>
          <w:tcPr>
            <w:tcW w:w="2166" w:type="dxa"/>
            <w:hideMark/>
          </w:tcPr>
          <w:p w14:paraId="4F62408F" w14:textId="0079C414" w:rsidR="006D3AF5" w:rsidRPr="009974BB" w:rsidRDefault="006D3AF5" w:rsidP="0020765B">
            <w:pPr>
              <w:spacing w:before="120" w:after="120" w:line="259" w:lineRule="auto"/>
              <w:rPr>
                <w:lang w:val="en-GB"/>
              </w:rPr>
            </w:pPr>
          </w:p>
        </w:tc>
      </w:tr>
      <w:tr w:rsidR="006D3AF5" w:rsidRPr="009974BB" w14:paraId="7F3864A4" w14:textId="77777777" w:rsidTr="006D3AF5">
        <w:tc>
          <w:tcPr>
            <w:tcW w:w="4853" w:type="dxa"/>
            <w:hideMark/>
          </w:tcPr>
          <w:p w14:paraId="2B30FAAF" w14:textId="77777777" w:rsidR="006D3AF5" w:rsidRPr="00F358D3" w:rsidRDefault="006D3AF5" w:rsidP="0020765B">
            <w:pPr>
              <w:spacing w:before="120" w:after="120" w:line="259" w:lineRule="auto"/>
              <w:rPr>
                <w:lang w:val="en-GB"/>
              </w:rPr>
            </w:pPr>
            <w:r w:rsidRPr="00F358D3">
              <w:rPr>
                <w:lang w:val="en-GB"/>
              </w:rPr>
              <w:t>6. Is the concentration of the substance in the product specified and justified?</w:t>
            </w:r>
          </w:p>
        </w:tc>
        <w:tc>
          <w:tcPr>
            <w:tcW w:w="741" w:type="dxa"/>
            <w:hideMark/>
          </w:tcPr>
          <w:p w14:paraId="110DE03F" w14:textId="77777777" w:rsidR="006D3AF5" w:rsidRPr="009974BB" w:rsidRDefault="006D3AF5" w:rsidP="0020765B">
            <w:pPr>
              <w:spacing w:before="120" w:after="120" w:line="259" w:lineRule="auto"/>
              <w:rPr>
                <w:lang w:val="en-GB"/>
              </w:rPr>
            </w:pPr>
          </w:p>
        </w:tc>
        <w:tc>
          <w:tcPr>
            <w:tcW w:w="741" w:type="dxa"/>
          </w:tcPr>
          <w:p w14:paraId="002845AE" w14:textId="77777777" w:rsidR="006D3AF5" w:rsidRPr="009974BB" w:rsidRDefault="006D3AF5" w:rsidP="0020765B">
            <w:pPr>
              <w:spacing w:before="120" w:after="120"/>
              <w:rPr>
                <w:lang w:val="en-GB"/>
              </w:rPr>
            </w:pPr>
          </w:p>
        </w:tc>
        <w:tc>
          <w:tcPr>
            <w:tcW w:w="741" w:type="dxa"/>
          </w:tcPr>
          <w:p w14:paraId="2AE40ABE" w14:textId="0048B3D9" w:rsidR="006D3AF5" w:rsidRPr="009974BB" w:rsidRDefault="006D3AF5" w:rsidP="0020765B">
            <w:pPr>
              <w:spacing w:before="120" w:after="120"/>
              <w:rPr>
                <w:lang w:val="en-GB"/>
              </w:rPr>
            </w:pPr>
          </w:p>
        </w:tc>
        <w:tc>
          <w:tcPr>
            <w:tcW w:w="2166" w:type="dxa"/>
            <w:hideMark/>
          </w:tcPr>
          <w:p w14:paraId="5C608E1A" w14:textId="42CC18E6" w:rsidR="006D3AF5" w:rsidRPr="009974BB" w:rsidRDefault="006D3AF5" w:rsidP="0020765B">
            <w:pPr>
              <w:spacing w:before="120" w:after="120" w:line="259" w:lineRule="auto"/>
              <w:rPr>
                <w:lang w:val="en-GB"/>
              </w:rPr>
            </w:pPr>
          </w:p>
        </w:tc>
      </w:tr>
      <w:tr w:rsidR="006D3AF5" w:rsidRPr="009974BB" w14:paraId="0A552ED5" w14:textId="77777777" w:rsidTr="006D3AF5">
        <w:tc>
          <w:tcPr>
            <w:tcW w:w="4853" w:type="dxa"/>
            <w:hideMark/>
          </w:tcPr>
          <w:p w14:paraId="3179E8AE" w14:textId="77777777" w:rsidR="006D3AF5" w:rsidRPr="00F358D3" w:rsidRDefault="006D3AF5" w:rsidP="0020765B">
            <w:pPr>
              <w:spacing w:before="120" w:after="120" w:line="259" w:lineRule="auto"/>
              <w:rPr>
                <w:lang w:val="en-GB"/>
              </w:rPr>
            </w:pPr>
            <w:r w:rsidRPr="00F358D3">
              <w:rPr>
                <w:lang w:val="en-GB"/>
              </w:rPr>
              <w:t>7. Is the amount of product applied per use provided?</w:t>
            </w:r>
          </w:p>
        </w:tc>
        <w:tc>
          <w:tcPr>
            <w:tcW w:w="741" w:type="dxa"/>
            <w:hideMark/>
          </w:tcPr>
          <w:p w14:paraId="2CE033DA" w14:textId="77777777" w:rsidR="006D3AF5" w:rsidRPr="009974BB" w:rsidRDefault="006D3AF5" w:rsidP="0020765B">
            <w:pPr>
              <w:spacing w:before="120" w:after="120" w:line="259" w:lineRule="auto"/>
              <w:rPr>
                <w:lang w:val="en-GB"/>
              </w:rPr>
            </w:pPr>
          </w:p>
        </w:tc>
        <w:tc>
          <w:tcPr>
            <w:tcW w:w="741" w:type="dxa"/>
          </w:tcPr>
          <w:p w14:paraId="107DCBFC" w14:textId="77777777" w:rsidR="006D3AF5" w:rsidRPr="009974BB" w:rsidRDefault="006D3AF5" w:rsidP="0020765B">
            <w:pPr>
              <w:spacing w:before="120" w:after="120"/>
              <w:rPr>
                <w:lang w:val="en-GB"/>
              </w:rPr>
            </w:pPr>
          </w:p>
        </w:tc>
        <w:tc>
          <w:tcPr>
            <w:tcW w:w="741" w:type="dxa"/>
          </w:tcPr>
          <w:p w14:paraId="1A1DF036" w14:textId="2405E062" w:rsidR="006D3AF5" w:rsidRPr="009974BB" w:rsidRDefault="006D3AF5" w:rsidP="0020765B">
            <w:pPr>
              <w:spacing w:before="120" w:after="120"/>
              <w:rPr>
                <w:lang w:val="en-GB"/>
              </w:rPr>
            </w:pPr>
          </w:p>
        </w:tc>
        <w:tc>
          <w:tcPr>
            <w:tcW w:w="2166" w:type="dxa"/>
            <w:hideMark/>
          </w:tcPr>
          <w:p w14:paraId="30320777" w14:textId="097CF70A" w:rsidR="006D3AF5" w:rsidRPr="009974BB" w:rsidRDefault="006D3AF5" w:rsidP="0020765B">
            <w:pPr>
              <w:spacing w:before="120" w:after="120" w:line="259" w:lineRule="auto"/>
              <w:rPr>
                <w:lang w:val="en-GB"/>
              </w:rPr>
            </w:pPr>
          </w:p>
        </w:tc>
      </w:tr>
      <w:tr w:rsidR="006D3AF5" w:rsidRPr="009974BB" w14:paraId="7347CF94" w14:textId="77777777" w:rsidTr="006D3AF5">
        <w:tc>
          <w:tcPr>
            <w:tcW w:w="4853" w:type="dxa"/>
            <w:hideMark/>
          </w:tcPr>
          <w:p w14:paraId="00F2699D" w14:textId="77777777" w:rsidR="006D3AF5" w:rsidRPr="00F358D3" w:rsidRDefault="006D3AF5" w:rsidP="0020765B">
            <w:pPr>
              <w:spacing w:before="120" w:after="120" w:line="259" w:lineRule="auto"/>
              <w:rPr>
                <w:lang w:val="en-GB"/>
              </w:rPr>
            </w:pPr>
            <w:r w:rsidRPr="00F358D3">
              <w:rPr>
                <w:lang w:val="en-GB"/>
              </w:rPr>
              <w:t>8. Has the route of exposure been identified (dermal, oral, inhalation)?</w:t>
            </w:r>
          </w:p>
        </w:tc>
        <w:tc>
          <w:tcPr>
            <w:tcW w:w="741" w:type="dxa"/>
            <w:hideMark/>
          </w:tcPr>
          <w:p w14:paraId="6ECA6368" w14:textId="77777777" w:rsidR="006D3AF5" w:rsidRPr="009974BB" w:rsidRDefault="006D3AF5" w:rsidP="0020765B">
            <w:pPr>
              <w:spacing w:before="120" w:after="120" w:line="259" w:lineRule="auto"/>
              <w:rPr>
                <w:lang w:val="en-GB"/>
              </w:rPr>
            </w:pPr>
          </w:p>
        </w:tc>
        <w:tc>
          <w:tcPr>
            <w:tcW w:w="741" w:type="dxa"/>
          </w:tcPr>
          <w:p w14:paraId="422774FA" w14:textId="77777777" w:rsidR="006D3AF5" w:rsidRPr="009974BB" w:rsidRDefault="006D3AF5" w:rsidP="0020765B">
            <w:pPr>
              <w:spacing w:before="120" w:after="120"/>
              <w:rPr>
                <w:lang w:val="en-GB"/>
              </w:rPr>
            </w:pPr>
          </w:p>
        </w:tc>
        <w:tc>
          <w:tcPr>
            <w:tcW w:w="741" w:type="dxa"/>
          </w:tcPr>
          <w:p w14:paraId="32B6C1CC" w14:textId="45073FCD" w:rsidR="006D3AF5" w:rsidRPr="009974BB" w:rsidRDefault="006D3AF5" w:rsidP="0020765B">
            <w:pPr>
              <w:spacing w:before="120" w:after="120"/>
              <w:rPr>
                <w:lang w:val="en-GB"/>
              </w:rPr>
            </w:pPr>
          </w:p>
        </w:tc>
        <w:tc>
          <w:tcPr>
            <w:tcW w:w="2166" w:type="dxa"/>
            <w:hideMark/>
          </w:tcPr>
          <w:p w14:paraId="65546F89" w14:textId="0994F63A" w:rsidR="006D3AF5" w:rsidRPr="009974BB" w:rsidRDefault="006D3AF5" w:rsidP="0020765B">
            <w:pPr>
              <w:spacing w:before="120" w:after="120" w:line="259" w:lineRule="auto"/>
              <w:rPr>
                <w:lang w:val="en-GB"/>
              </w:rPr>
            </w:pPr>
          </w:p>
        </w:tc>
      </w:tr>
      <w:tr w:rsidR="006D3AF5" w:rsidRPr="009974BB" w14:paraId="47C536AD" w14:textId="77777777" w:rsidTr="006D3AF5">
        <w:tc>
          <w:tcPr>
            <w:tcW w:w="4853" w:type="dxa"/>
            <w:hideMark/>
          </w:tcPr>
          <w:p w14:paraId="24F367CA" w14:textId="77777777" w:rsidR="006D3AF5" w:rsidRPr="00F358D3" w:rsidRDefault="006D3AF5" w:rsidP="0020765B">
            <w:pPr>
              <w:spacing w:before="120" w:after="120" w:line="259" w:lineRule="auto"/>
              <w:rPr>
                <w:lang w:val="en-GB"/>
              </w:rPr>
            </w:pPr>
            <w:r w:rsidRPr="00F358D3">
              <w:rPr>
                <w:lang w:val="en-GB"/>
              </w:rPr>
              <w:t>9. Is the target population specified, including vulnerable groups?</w:t>
            </w:r>
          </w:p>
        </w:tc>
        <w:tc>
          <w:tcPr>
            <w:tcW w:w="741" w:type="dxa"/>
            <w:hideMark/>
          </w:tcPr>
          <w:p w14:paraId="28E17026" w14:textId="77777777" w:rsidR="006D3AF5" w:rsidRPr="009974BB" w:rsidRDefault="006D3AF5" w:rsidP="0020765B">
            <w:pPr>
              <w:spacing w:before="120" w:after="120" w:line="259" w:lineRule="auto"/>
              <w:rPr>
                <w:lang w:val="en-GB"/>
              </w:rPr>
            </w:pPr>
          </w:p>
        </w:tc>
        <w:tc>
          <w:tcPr>
            <w:tcW w:w="741" w:type="dxa"/>
          </w:tcPr>
          <w:p w14:paraId="0EE04C1E" w14:textId="77777777" w:rsidR="006D3AF5" w:rsidRPr="009974BB" w:rsidRDefault="006D3AF5" w:rsidP="0020765B">
            <w:pPr>
              <w:spacing w:before="120" w:after="120"/>
              <w:rPr>
                <w:lang w:val="en-GB"/>
              </w:rPr>
            </w:pPr>
          </w:p>
        </w:tc>
        <w:tc>
          <w:tcPr>
            <w:tcW w:w="741" w:type="dxa"/>
          </w:tcPr>
          <w:p w14:paraId="28A885E4" w14:textId="7EBF605A" w:rsidR="006D3AF5" w:rsidRPr="009974BB" w:rsidRDefault="006D3AF5" w:rsidP="0020765B">
            <w:pPr>
              <w:spacing w:before="120" w:after="120"/>
              <w:rPr>
                <w:lang w:val="en-GB"/>
              </w:rPr>
            </w:pPr>
          </w:p>
        </w:tc>
        <w:tc>
          <w:tcPr>
            <w:tcW w:w="2166" w:type="dxa"/>
            <w:hideMark/>
          </w:tcPr>
          <w:p w14:paraId="6B982B62" w14:textId="283587D4" w:rsidR="006D3AF5" w:rsidRPr="009974BB" w:rsidRDefault="006D3AF5" w:rsidP="0020765B">
            <w:pPr>
              <w:spacing w:before="120" w:after="120" w:line="259" w:lineRule="auto"/>
              <w:rPr>
                <w:lang w:val="en-GB"/>
              </w:rPr>
            </w:pPr>
          </w:p>
        </w:tc>
      </w:tr>
      <w:tr w:rsidR="006D3AF5" w:rsidRPr="009974BB" w14:paraId="58DBF256" w14:textId="77777777" w:rsidTr="006D3AF5">
        <w:tc>
          <w:tcPr>
            <w:tcW w:w="4853" w:type="dxa"/>
            <w:hideMark/>
          </w:tcPr>
          <w:p w14:paraId="73CF7039" w14:textId="77777777" w:rsidR="006D3AF5" w:rsidRPr="00F358D3" w:rsidRDefault="006D3AF5" w:rsidP="0020765B">
            <w:pPr>
              <w:spacing w:before="120" w:after="120" w:line="259" w:lineRule="auto"/>
              <w:rPr>
                <w:lang w:val="en-GB"/>
              </w:rPr>
            </w:pPr>
            <w:r w:rsidRPr="00F358D3">
              <w:rPr>
                <w:lang w:val="en-GB"/>
              </w:rPr>
              <w:t>10. Are all relevant supporting documents attached?</w:t>
            </w:r>
          </w:p>
        </w:tc>
        <w:tc>
          <w:tcPr>
            <w:tcW w:w="741" w:type="dxa"/>
            <w:hideMark/>
          </w:tcPr>
          <w:p w14:paraId="781131B1" w14:textId="77777777" w:rsidR="006D3AF5" w:rsidRPr="009974BB" w:rsidRDefault="006D3AF5" w:rsidP="0020765B">
            <w:pPr>
              <w:spacing w:before="120" w:after="120" w:line="259" w:lineRule="auto"/>
              <w:rPr>
                <w:lang w:val="en-GB"/>
              </w:rPr>
            </w:pPr>
          </w:p>
        </w:tc>
        <w:tc>
          <w:tcPr>
            <w:tcW w:w="741" w:type="dxa"/>
          </w:tcPr>
          <w:p w14:paraId="789383D2" w14:textId="77777777" w:rsidR="006D3AF5" w:rsidRPr="009974BB" w:rsidRDefault="006D3AF5" w:rsidP="0020765B">
            <w:pPr>
              <w:spacing w:before="120" w:after="120"/>
              <w:rPr>
                <w:lang w:val="en-GB"/>
              </w:rPr>
            </w:pPr>
          </w:p>
        </w:tc>
        <w:tc>
          <w:tcPr>
            <w:tcW w:w="741" w:type="dxa"/>
          </w:tcPr>
          <w:p w14:paraId="05070D4F" w14:textId="4DD4D245" w:rsidR="006D3AF5" w:rsidRPr="009974BB" w:rsidRDefault="006D3AF5" w:rsidP="0020765B">
            <w:pPr>
              <w:spacing w:before="120" w:after="120"/>
              <w:rPr>
                <w:lang w:val="en-GB"/>
              </w:rPr>
            </w:pPr>
          </w:p>
        </w:tc>
        <w:tc>
          <w:tcPr>
            <w:tcW w:w="2166" w:type="dxa"/>
            <w:hideMark/>
          </w:tcPr>
          <w:p w14:paraId="46AC3E39" w14:textId="6425464E" w:rsidR="006D3AF5" w:rsidRPr="009974BB" w:rsidRDefault="006D3AF5" w:rsidP="0020765B">
            <w:pPr>
              <w:spacing w:before="120" w:after="120" w:line="259" w:lineRule="auto"/>
              <w:rPr>
                <w:lang w:val="en-GB"/>
              </w:rPr>
            </w:pPr>
          </w:p>
        </w:tc>
      </w:tr>
    </w:tbl>
    <w:p w14:paraId="6157D53F" w14:textId="77777777" w:rsidR="00341AFD" w:rsidRPr="009974BB" w:rsidRDefault="00341AFD">
      <w:pPr>
        <w:rPr>
          <w:lang w:val="en-GB"/>
        </w:rPr>
      </w:pPr>
    </w:p>
    <w:tbl>
      <w:tblPr>
        <w:tblStyle w:val="TableGrid"/>
        <w:tblW w:w="0" w:type="auto"/>
        <w:tblLook w:val="04A0" w:firstRow="1" w:lastRow="0" w:firstColumn="1" w:lastColumn="0" w:noHBand="0" w:noVBand="1"/>
      </w:tblPr>
      <w:tblGrid>
        <w:gridCol w:w="9242"/>
      </w:tblGrid>
      <w:tr w:rsidR="00365996" w:rsidRPr="009974BB" w14:paraId="71E404E4" w14:textId="77777777" w:rsidTr="0009147A">
        <w:tc>
          <w:tcPr>
            <w:tcW w:w="9242" w:type="dxa"/>
          </w:tcPr>
          <w:p w14:paraId="6014AE18" w14:textId="77777777" w:rsidR="00365996" w:rsidRPr="009974BB" w:rsidRDefault="00365996" w:rsidP="0009147A">
            <w:pPr>
              <w:jc w:val="both"/>
              <w:rPr>
                <w:sz w:val="24"/>
                <w:szCs w:val="24"/>
                <w:lang w:val="en-GB"/>
              </w:rPr>
            </w:pPr>
            <w:r w:rsidRPr="009974BB">
              <w:rPr>
                <w:sz w:val="24"/>
                <w:szCs w:val="24"/>
                <w:lang w:val="en-GB"/>
              </w:rPr>
              <w:t>Additional Comments:</w:t>
            </w:r>
          </w:p>
          <w:p w14:paraId="6A5249BF" w14:textId="77777777" w:rsidR="00365996" w:rsidRPr="009974BB" w:rsidRDefault="00365996" w:rsidP="0009147A">
            <w:pPr>
              <w:jc w:val="both"/>
              <w:rPr>
                <w:sz w:val="24"/>
                <w:szCs w:val="24"/>
                <w:lang w:val="en-GB"/>
              </w:rPr>
            </w:pPr>
          </w:p>
        </w:tc>
      </w:tr>
    </w:tbl>
    <w:p w14:paraId="0B4D6D8A" w14:textId="77777777" w:rsidR="00341AFD" w:rsidRPr="009974BB" w:rsidRDefault="00341AFD" w:rsidP="00365996">
      <w:pPr>
        <w:rPr>
          <w:lang w:val="en-GB"/>
        </w:rPr>
      </w:pPr>
    </w:p>
    <w:sectPr w:rsidR="00341AFD" w:rsidRPr="009974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9FBB5" w14:textId="77777777" w:rsidR="001723DF" w:rsidRDefault="001723DF" w:rsidP="00F84165">
      <w:pPr>
        <w:spacing w:after="0" w:line="240" w:lineRule="auto"/>
      </w:pPr>
      <w:r>
        <w:separator/>
      </w:r>
    </w:p>
  </w:endnote>
  <w:endnote w:type="continuationSeparator" w:id="0">
    <w:p w14:paraId="00F94F74" w14:textId="77777777" w:rsidR="001723DF" w:rsidRDefault="001723DF" w:rsidP="00F84165">
      <w:pPr>
        <w:spacing w:after="0" w:line="240" w:lineRule="auto"/>
      </w:pPr>
      <w:r>
        <w:continuationSeparator/>
      </w:r>
    </w:p>
  </w:endnote>
  <w:endnote w:type="continuationNotice" w:id="1">
    <w:p w14:paraId="3075E4BF" w14:textId="77777777" w:rsidR="001723DF" w:rsidRDefault="001723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9021A" w14:textId="77777777" w:rsidR="00EB5F1E" w:rsidRDefault="00EB5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15867"/>
      <w:docPartObj>
        <w:docPartGallery w:val="Page Numbers (Bottom of Page)"/>
        <w:docPartUnique/>
      </w:docPartObj>
    </w:sdtPr>
    <w:sdtEndPr>
      <w:rPr>
        <w:noProof/>
      </w:rPr>
    </w:sdtEndPr>
    <w:sdtContent>
      <w:p w14:paraId="7526F87B" w14:textId="77777777" w:rsidR="00EB5F1E" w:rsidRDefault="00EB5F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178948" w14:textId="77777777" w:rsidR="00EB5F1E" w:rsidRDefault="00EB5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6912" w14:textId="77777777" w:rsidR="00EB5F1E" w:rsidRDefault="00EB5F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7567" w14:textId="77777777" w:rsidR="00FD40B1" w:rsidRDefault="00FD40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264078"/>
      <w:docPartObj>
        <w:docPartGallery w:val="Page Numbers (Bottom of Page)"/>
        <w:docPartUnique/>
      </w:docPartObj>
    </w:sdtPr>
    <w:sdtEndPr>
      <w:rPr>
        <w:noProof/>
      </w:rPr>
    </w:sdtEndPr>
    <w:sdtContent>
      <w:p w14:paraId="5F5CEADA" w14:textId="3B1214D0" w:rsidR="00FD40B1" w:rsidRDefault="00FD40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8855D7" w14:textId="77777777" w:rsidR="00FD40B1" w:rsidRDefault="00FD40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754CD" w14:textId="77777777" w:rsidR="00FD40B1" w:rsidRDefault="00FD4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0C320" w14:textId="77777777" w:rsidR="001723DF" w:rsidRDefault="001723DF" w:rsidP="00F84165">
      <w:pPr>
        <w:spacing w:after="0" w:line="240" w:lineRule="auto"/>
      </w:pPr>
      <w:r>
        <w:separator/>
      </w:r>
    </w:p>
  </w:footnote>
  <w:footnote w:type="continuationSeparator" w:id="0">
    <w:p w14:paraId="5E8D8FAB" w14:textId="77777777" w:rsidR="001723DF" w:rsidRDefault="001723DF" w:rsidP="00F84165">
      <w:pPr>
        <w:spacing w:after="0" w:line="240" w:lineRule="auto"/>
      </w:pPr>
      <w:r>
        <w:continuationSeparator/>
      </w:r>
    </w:p>
  </w:footnote>
  <w:footnote w:type="continuationNotice" w:id="1">
    <w:p w14:paraId="209776FF" w14:textId="77777777" w:rsidR="001723DF" w:rsidRDefault="001723DF">
      <w:pPr>
        <w:spacing w:after="0" w:line="240" w:lineRule="auto"/>
      </w:pPr>
    </w:p>
  </w:footnote>
  <w:footnote w:id="2">
    <w:p w14:paraId="28369A2E" w14:textId="0535703E" w:rsidR="008E3404" w:rsidRPr="00614A5B" w:rsidRDefault="008E3404">
      <w:pPr>
        <w:pStyle w:val="FootnoteText"/>
        <w:rPr>
          <w:sz w:val="18"/>
          <w:szCs w:val="18"/>
        </w:rPr>
      </w:pPr>
      <w:r w:rsidRPr="00614A5B">
        <w:rPr>
          <w:rStyle w:val="FootnoteReference"/>
          <w:sz w:val="18"/>
          <w:szCs w:val="18"/>
        </w:rPr>
        <w:footnoteRef/>
      </w:r>
      <w:r w:rsidRPr="00614A5B">
        <w:rPr>
          <w:sz w:val="18"/>
          <w:szCs w:val="18"/>
        </w:rPr>
        <w:t xml:space="preserve"> </w:t>
      </w:r>
      <w:hyperlink r:id="rId1" w:history="1">
        <w:r w:rsidRPr="00614A5B">
          <w:rPr>
            <w:rStyle w:val="Hyperlink"/>
            <w:sz w:val="18"/>
            <w:szCs w:val="18"/>
          </w:rPr>
          <w:t>https://ec.europa.eu/docsroom/documents/39989</w:t>
        </w:r>
      </w:hyperlink>
      <w:r w:rsidRPr="00614A5B">
        <w:rPr>
          <w:sz w:val="18"/>
          <w:szCs w:val="18"/>
        </w:rPr>
        <w:t xml:space="preserve"> </w:t>
      </w:r>
    </w:p>
  </w:footnote>
  <w:footnote w:id="3">
    <w:p w14:paraId="1CD0CD50" w14:textId="77777777" w:rsidR="000A75B2" w:rsidRPr="00614A5B" w:rsidRDefault="000A75B2" w:rsidP="000A75B2">
      <w:pPr>
        <w:pStyle w:val="FootnoteText"/>
        <w:rPr>
          <w:sz w:val="18"/>
          <w:szCs w:val="18"/>
          <w:lang w:val="en-US"/>
        </w:rPr>
      </w:pPr>
      <w:r w:rsidRPr="00614A5B">
        <w:rPr>
          <w:rStyle w:val="FootnoteReference"/>
          <w:sz w:val="18"/>
          <w:szCs w:val="18"/>
        </w:rPr>
        <w:footnoteRef/>
      </w:r>
      <w:r w:rsidRPr="00614A5B">
        <w:rPr>
          <w:sz w:val="18"/>
          <w:szCs w:val="18"/>
        </w:rPr>
        <w:t xml:space="preserve"> </w:t>
      </w:r>
      <w:r w:rsidRPr="00614A5B">
        <w:rPr>
          <w:rFonts w:cs="Arial"/>
          <w:sz w:val="18"/>
          <w:szCs w:val="18"/>
        </w:rPr>
        <w:t>An application dossier for an SCCS assessment and evidence for the other three criteria of Article 15(2) for CMR cat.1A/1B or only an SCCS application dossier from CMR cat.2.</w:t>
      </w:r>
    </w:p>
  </w:footnote>
  <w:footnote w:id="4">
    <w:p w14:paraId="19EB13A3" w14:textId="77777777" w:rsidR="00D10672" w:rsidRPr="00614A5B" w:rsidRDefault="00D10672" w:rsidP="00D10672">
      <w:pPr>
        <w:pStyle w:val="FootnoteText"/>
        <w:rPr>
          <w:sz w:val="18"/>
          <w:szCs w:val="18"/>
        </w:rPr>
      </w:pPr>
      <w:r w:rsidRPr="00614A5B">
        <w:rPr>
          <w:rStyle w:val="FootnoteReference"/>
          <w:sz w:val="18"/>
          <w:szCs w:val="18"/>
        </w:rPr>
        <w:footnoteRef/>
      </w:r>
      <w:r w:rsidRPr="00614A5B">
        <w:rPr>
          <w:sz w:val="18"/>
          <w:szCs w:val="18"/>
        </w:rPr>
        <w:t xml:space="preserve"> Delegated acts generally require a 2-month scrutiny period by the European Parliament and the Council after their adoption by the European Commission, thus the publication in year N+1.</w:t>
      </w:r>
    </w:p>
  </w:footnote>
  <w:footnote w:id="5">
    <w:p w14:paraId="31252E97" w14:textId="40AB2F32" w:rsidR="00614A5B" w:rsidRPr="00614A5B" w:rsidRDefault="00614A5B">
      <w:pPr>
        <w:pStyle w:val="FootnoteText"/>
        <w:rPr>
          <w:sz w:val="18"/>
          <w:szCs w:val="18"/>
        </w:rPr>
      </w:pPr>
      <w:r w:rsidRPr="00614A5B">
        <w:rPr>
          <w:rStyle w:val="FootnoteReference"/>
          <w:sz w:val="18"/>
          <w:szCs w:val="18"/>
        </w:rPr>
        <w:footnoteRef/>
      </w:r>
      <w:r w:rsidRPr="00614A5B">
        <w:rPr>
          <w:sz w:val="18"/>
          <w:szCs w:val="18"/>
        </w:rPr>
        <w:t xml:space="preserve"> </w:t>
      </w:r>
      <w:r w:rsidRPr="00614A5B">
        <w:rPr>
          <w:sz w:val="18"/>
          <w:szCs w:val="18"/>
          <w:lang w:val="en-GB"/>
        </w:rPr>
        <w:t xml:space="preserve">It is to be noted that the same approach already applies to all other substances regulated under the CPR, even if the SCCS cannot exclude CMR concerns. </w:t>
      </w:r>
    </w:p>
  </w:footnote>
  <w:footnote w:id="6">
    <w:p w14:paraId="2BA8CCA1" w14:textId="77777777" w:rsidR="0047293D" w:rsidRPr="00614A5B" w:rsidRDefault="0047293D" w:rsidP="0047293D">
      <w:pPr>
        <w:pStyle w:val="FootnoteText"/>
        <w:rPr>
          <w:sz w:val="18"/>
          <w:szCs w:val="18"/>
          <w:lang w:val="en-US"/>
        </w:rPr>
      </w:pPr>
      <w:r w:rsidRPr="00614A5B">
        <w:rPr>
          <w:rStyle w:val="FootnoteReference"/>
          <w:sz w:val="18"/>
          <w:szCs w:val="18"/>
        </w:rPr>
        <w:footnoteRef/>
      </w:r>
      <w:r w:rsidRPr="00614A5B">
        <w:rPr>
          <w:sz w:val="18"/>
          <w:szCs w:val="18"/>
        </w:rPr>
        <w:t xml:space="preserve"> </w:t>
      </w:r>
      <w:r w:rsidRPr="00614A5B">
        <w:rPr>
          <w:sz w:val="18"/>
          <w:szCs w:val="18"/>
          <w:lang w:val="en-US"/>
        </w:rPr>
        <w:t xml:space="preserve">Such discussion could take place in the context of the CPWG meetings, but also at </w:t>
      </w:r>
      <w:r w:rsidRPr="00614A5B">
        <w:rPr>
          <w:i/>
          <w:iCs/>
          <w:sz w:val="18"/>
          <w:szCs w:val="18"/>
          <w:lang w:val="en-US"/>
        </w:rPr>
        <w:t>ad hoc</w:t>
      </w:r>
      <w:r w:rsidRPr="00614A5B">
        <w:rPr>
          <w:sz w:val="18"/>
          <w:szCs w:val="18"/>
          <w:lang w:val="en-US"/>
        </w:rPr>
        <w:t xml:space="preserve"> level to facilitate the process.</w:t>
      </w:r>
    </w:p>
  </w:footnote>
  <w:footnote w:id="7">
    <w:p w14:paraId="66AD4A17" w14:textId="40E2B67D" w:rsidR="002C15BB" w:rsidRPr="002C15BB" w:rsidRDefault="002C15BB">
      <w:pPr>
        <w:pStyle w:val="FootnoteText"/>
        <w:rPr>
          <w:sz w:val="18"/>
          <w:szCs w:val="18"/>
        </w:rPr>
      </w:pPr>
      <w:r w:rsidRPr="002C15BB">
        <w:rPr>
          <w:rStyle w:val="FootnoteReference"/>
          <w:sz w:val="18"/>
          <w:szCs w:val="18"/>
        </w:rPr>
        <w:footnoteRef/>
      </w:r>
      <w:r w:rsidRPr="002C15BB">
        <w:rPr>
          <w:sz w:val="18"/>
          <w:szCs w:val="18"/>
        </w:rPr>
        <w:t xml:space="preserve"> Consultation of DG SANTE is not excluded. </w:t>
      </w:r>
    </w:p>
  </w:footnote>
  <w:footnote w:id="8">
    <w:p w14:paraId="6CCA7D72" w14:textId="035C6F35" w:rsidR="00160AAA" w:rsidRPr="00614A5B" w:rsidRDefault="00160AAA">
      <w:pPr>
        <w:pStyle w:val="FootnoteText"/>
        <w:rPr>
          <w:sz w:val="18"/>
          <w:szCs w:val="18"/>
          <w:lang w:val="en-US"/>
        </w:rPr>
      </w:pPr>
      <w:r w:rsidRPr="00614A5B">
        <w:rPr>
          <w:rStyle w:val="FootnoteReference"/>
          <w:sz w:val="18"/>
          <w:szCs w:val="18"/>
        </w:rPr>
        <w:footnoteRef/>
      </w:r>
      <w:r w:rsidRPr="00614A5B">
        <w:rPr>
          <w:sz w:val="18"/>
          <w:szCs w:val="18"/>
        </w:rPr>
        <w:t xml:space="preserve"> </w:t>
      </w:r>
      <w:hyperlink r:id="rId2" w:history="1">
        <w:r w:rsidRPr="00614A5B">
          <w:rPr>
            <w:rStyle w:val="Hyperlink"/>
            <w:sz w:val="18"/>
            <w:szCs w:val="18"/>
          </w:rPr>
          <w:t>https://echa.europa.eu/substitution-to-safer-chemicals</w:t>
        </w:r>
      </w:hyperlink>
      <w:r w:rsidRPr="00614A5B">
        <w:rPr>
          <w:sz w:val="18"/>
          <w:szCs w:val="18"/>
        </w:rPr>
        <w:t xml:space="preserve"> </w:t>
      </w:r>
    </w:p>
  </w:footnote>
  <w:footnote w:id="9">
    <w:p w14:paraId="35952D14" w14:textId="3C6234D4" w:rsidR="00160AAA" w:rsidRPr="00614A5B" w:rsidRDefault="00160AAA">
      <w:pPr>
        <w:pStyle w:val="FootnoteText"/>
        <w:rPr>
          <w:sz w:val="18"/>
          <w:szCs w:val="18"/>
          <w:lang w:val="en-US"/>
        </w:rPr>
      </w:pPr>
      <w:r w:rsidRPr="00614A5B">
        <w:rPr>
          <w:rStyle w:val="FootnoteReference"/>
          <w:sz w:val="18"/>
          <w:szCs w:val="18"/>
        </w:rPr>
        <w:footnoteRef/>
      </w:r>
      <w:r w:rsidRPr="00614A5B">
        <w:rPr>
          <w:sz w:val="18"/>
          <w:szCs w:val="18"/>
        </w:rPr>
        <w:t xml:space="preserve"> </w:t>
      </w:r>
      <w:hyperlink r:id="rId3" w:history="1">
        <w:r w:rsidRPr="00614A5B">
          <w:rPr>
            <w:rStyle w:val="Hyperlink"/>
            <w:sz w:val="18"/>
            <w:szCs w:val="18"/>
          </w:rPr>
          <w:t>https://www.oecd.org/en/publications/guidance-on-key-considerations-for-the-identification-and-selection-of-safer-chemical-alternatives_a1309425-en.html</w:t>
        </w:r>
      </w:hyperlink>
      <w:r w:rsidRPr="00614A5B">
        <w:rPr>
          <w:sz w:val="18"/>
          <w:szCs w:val="18"/>
        </w:rPr>
        <w:t xml:space="preserve"> </w:t>
      </w:r>
    </w:p>
  </w:footnote>
  <w:footnote w:id="10">
    <w:p w14:paraId="53604E14" w14:textId="28106DC6" w:rsidR="00C63CBF" w:rsidRPr="00614A5B" w:rsidRDefault="00C63CBF">
      <w:pPr>
        <w:pStyle w:val="FootnoteText"/>
        <w:rPr>
          <w:sz w:val="18"/>
          <w:szCs w:val="18"/>
        </w:rPr>
      </w:pPr>
      <w:r w:rsidRPr="00614A5B">
        <w:rPr>
          <w:rStyle w:val="FootnoteReference"/>
          <w:sz w:val="18"/>
          <w:szCs w:val="18"/>
        </w:rPr>
        <w:footnoteRef/>
      </w:r>
      <w:r w:rsidRPr="00614A5B">
        <w:rPr>
          <w:sz w:val="18"/>
          <w:szCs w:val="18"/>
        </w:rPr>
        <w:t xml:space="preserve"> </w:t>
      </w:r>
      <w:hyperlink r:id="rId4" w:history="1">
        <w:r w:rsidRPr="00614A5B">
          <w:rPr>
            <w:rStyle w:val="Hyperlink"/>
            <w:sz w:val="18"/>
            <w:szCs w:val="18"/>
          </w:rPr>
          <w:t>https://health.ec.europa.eu/latest-updates/sccs-notes-guidance-testing-cosmetic-ingredients-and-their-safety-evaluation-12th-revision-2023-05-16_en</w:t>
        </w:r>
      </w:hyperlink>
      <w:r w:rsidRPr="00614A5B">
        <w:rPr>
          <w:sz w:val="18"/>
          <w:szCs w:val="18"/>
        </w:rPr>
        <w:t xml:space="preserve"> in case of nano considerations, the respective guidance document should be used as well: </w:t>
      </w:r>
      <w:hyperlink r:id="rId5" w:history="1">
        <w:r w:rsidRPr="00614A5B">
          <w:rPr>
            <w:rStyle w:val="Hyperlink"/>
            <w:sz w:val="18"/>
            <w:szCs w:val="18"/>
          </w:rPr>
          <w:t>https://health.ec.europa.eu/publications/sccs-guidance-safety-assessment-nanomaterials-cosmetics-2nd-revision_en</w:t>
        </w:r>
      </w:hyperlink>
      <w:r w:rsidRPr="00614A5B">
        <w:rPr>
          <w:sz w:val="18"/>
          <w:szCs w:val="18"/>
        </w:rPr>
        <w:t xml:space="preserve"> </w:t>
      </w:r>
    </w:p>
  </w:footnote>
  <w:footnote w:id="11">
    <w:p w14:paraId="7132D7D8" w14:textId="686CEC7A" w:rsidR="00C63CBF" w:rsidRPr="00614A5B" w:rsidRDefault="00C63CBF">
      <w:pPr>
        <w:pStyle w:val="FootnoteText"/>
        <w:rPr>
          <w:sz w:val="18"/>
          <w:szCs w:val="18"/>
        </w:rPr>
      </w:pPr>
      <w:r w:rsidRPr="00614A5B">
        <w:rPr>
          <w:rStyle w:val="FootnoteReference"/>
          <w:sz w:val="18"/>
          <w:szCs w:val="18"/>
        </w:rPr>
        <w:footnoteRef/>
      </w:r>
      <w:r w:rsidRPr="00614A5B">
        <w:rPr>
          <w:sz w:val="18"/>
          <w:szCs w:val="18"/>
        </w:rPr>
        <w:t xml:space="preserve"> </w:t>
      </w:r>
      <w:hyperlink r:id="rId6" w:history="1">
        <w:r w:rsidR="008D738C" w:rsidRPr="00614A5B">
          <w:rPr>
            <w:rStyle w:val="Hyperlink"/>
            <w:sz w:val="18"/>
            <w:szCs w:val="18"/>
          </w:rPr>
          <w:t>https://health.ec.europa.eu/publications/checklists-applicants-submitting-dossiers-cosmetic-ingredients-be-evaluated-sccs_en</w:t>
        </w:r>
      </w:hyperlink>
      <w:r w:rsidR="008D738C" w:rsidRPr="00614A5B">
        <w:rPr>
          <w:sz w:val="18"/>
          <w:szCs w:val="18"/>
        </w:rPr>
        <w:t xml:space="preserve"> </w:t>
      </w:r>
    </w:p>
  </w:footnote>
  <w:footnote w:id="12">
    <w:p w14:paraId="1C46E598" w14:textId="1868206D" w:rsidR="00E26160" w:rsidRPr="00614A5B" w:rsidRDefault="00E26160" w:rsidP="00E26160">
      <w:pPr>
        <w:pStyle w:val="FootnoteText"/>
        <w:rPr>
          <w:sz w:val="18"/>
          <w:szCs w:val="18"/>
        </w:rPr>
      </w:pPr>
      <w:r w:rsidRPr="00614A5B">
        <w:rPr>
          <w:rStyle w:val="FootnoteReference"/>
          <w:sz w:val="18"/>
          <w:szCs w:val="18"/>
        </w:rPr>
        <w:footnoteRef/>
      </w:r>
      <w:r w:rsidR="00341AFD" w:rsidRPr="00614A5B">
        <w:rPr>
          <w:sz w:val="18"/>
          <w:szCs w:val="18"/>
        </w:rPr>
        <w:t xml:space="preserve"> </w:t>
      </w:r>
      <w:r w:rsidRPr="00614A5B">
        <w:rPr>
          <w:sz w:val="18"/>
          <w:szCs w:val="18"/>
        </w:rPr>
        <w:t xml:space="preserve">Regulation (EU) 2024/2865 of the European Parliament and of the Council of 23 October 2024 amending Regulation (EC) No 1272/2008 on classification, labelling and packaging of substances and mixtures; ELI: </w:t>
      </w:r>
      <w:hyperlink r:id="rId7" w:history="1">
        <w:r w:rsidRPr="00614A5B">
          <w:rPr>
            <w:rStyle w:val="Hyperlink"/>
            <w:sz w:val="18"/>
            <w:szCs w:val="18"/>
          </w:rPr>
          <w:t>http://data.europa.eu/eli/reg/2024/2865/oj</w:t>
        </w:r>
      </w:hyperlink>
      <w:r w:rsidRPr="00614A5B">
        <w:rPr>
          <w:sz w:val="18"/>
          <w:szCs w:val="18"/>
        </w:rPr>
        <w:t>; entered into force on 10 December 2024.</w:t>
      </w:r>
    </w:p>
    <w:p w14:paraId="317C6AAA" w14:textId="66E2AD31" w:rsidR="00E26160" w:rsidRPr="00614A5B" w:rsidRDefault="00E26160">
      <w:pPr>
        <w:pStyle w:val="FootnoteText"/>
        <w:rPr>
          <w:sz w:val="18"/>
          <w:szCs w:val="18"/>
        </w:rPr>
      </w:pPr>
    </w:p>
  </w:footnote>
  <w:footnote w:id="13">
    <w:p w14:paraId="58AF3E84" w14:textId="577354E8" w:rsidR="00D50C4D" w:rsidRPr="00614A5B" w:rsidRDefault="00D50C4D">
      <w:pPr>
        <w:pStyle w:val="FootnoteText"/>
        <w:rPr>
          <w:sz w:val="18"/>
          <w:szCs w:val="18"/>
        </w:rPr>
      </w:pPr>
      <w:r w:rsidRPr="00614A5B">
        <w:rPr>
          <w:rStyle w:val="FootnoteReference"/>
          <w:sz w:val="18"/>
          <w:szCs w:val="18"/>
        </w:rPr>
        <w:footnoteRef/>
      </w:r>
      <w:r w:rsidRPr="00614A5B">
        <w:rPr>
          <w:sz w:val="18"/>
          <w:szCs w:val="18"/>
        </w:rPr>
        <w:t xml:space="preserve"> Commission Delegated Regulation (EU) 2023/707 of 19 December 2022 amending Regulation (EC) No 1272/2008 as regards hazard classes and criteria for the classification, labelling and packaging of substances and mixtures; ELI: </w:t>
      </w:r>
      <w:hyperlink r:id="rId8" w:history="1">
        <w:r w:rsidRPr="00614A5B">
          <w:rPr>
            <w:rStyle w:val="Hyperlink"/>
            <w:sz w:val="18"/>
            <w:szCs w:val="18"/>
          </w:rPr>
          <w:t>http://data.europa.eu/eli/reg_del/2023/707/oj</w:t>
        </w:r>
      </w:hyperlink>
    </w:p>
    <w:p w14:paraId="56479563" w14:textId="77777777" w:rsidR="00D50C4D" w:rsidRPr="00614A5B" w:rsidRDefault="00D50C4D">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020A2" w14:textId="7CE4020F" w:rsidR="00EB5F1E" w:rsidRDefault="001723DF">
    <w:pPr>
      <w:pStyle w:val="Header"/>
    </w:pPr>
    <w:r>
      <w:rPr>
        <w:noProof/>
      </w:rPr>
      <w:pict w14:anchorId="12C078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59813" o:spid="_x0000_s1026" type="#_x0000_t136" style="position:absolute;margin-left:0;margin-top:0;width:397.65pt;height:238.6pt;rotation:315;z-index:-251655168;mso-position-horizontal:center;mso-position-horizontal-relative:margin;mso-position-vertical:center;mso-position-vertical-relative:margin" o:allowincell="f" fillcolor="#737373 [1614]"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0063" w14:textId="1E043E69" w:rsidR="00EB5F1E" w:rsidRDefault="001723DF">
    <w:pPr>
      <w:pStyle w:val="Header"/>
    </w:pPr>
    <w:r>
      <w:rPr>
        <w:noProof/>
      </w:rPr>
      <w:pict w14:anchorId="559DB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59814" o:spid="_x0000_s1027" type="#_x0000_t136" style="position:absolute;margin-left:0;margin-top:0;width:397.65pt;height:238.6pt;rotation:315;z-index:-251653120;mso-position-horizontal:center;mso-position-horizontal-relative:margin;mso-position-vertical:center;mso-position-vertical-relative:margin" o:allowincell="f" fillcolor="#737373 [1614]"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0288C" w14:textId="4630FE04" w:rsidR="00EB5F1E" w:rsidRDefault="001723DF">
    <w:pPr>
      <w:pStyle w:val="Header"/>
    </w:pPr>
    <w:r>
      <w:rPr>
        <w:noProof/>
      </w:rPr>
      <w:pict w14:anchorId="16549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59812" o:spid="_x0000_s1025" type="#_x0000_t136" style="position:absolute;margin-left:0;margin-top:0;width:397.65pt;height:238.6pt;rotation:315;z-index:-251657216;mso-position-horizontal:center;mso-position-horizontal-relative:margin;mso-position-vertical:center;mso-position-vertical-relative:margin" o:allowincell="f" fillcolor="#737373 [1614]"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2683" w14:textId="36FC4C0F" w:rsidR="00FD40B1" w:rsidRDefault="001723DF">
    <w:pPr>
      <w:pStyle w:val="Header"/>
    </w:pPr>
    <w:r>
      <w:rPr>
        <w:noProof/>
      </w:rPr>
      <w:pict w14:anchorId="6EE08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59816" o:spid="_x0000_s1029" type="#_x0000_t136" style="position:absolute;margin-left:0;margin-top:0;width:397.65pt;height:238.6pt;rotation:315;z-index:-251649024;mso-position-horizontal:center;mso-position-horizontal-relative:margin;mso-position-vertical:center;mso-position-vertical-relative:margin" o:allowincell="f" fillcolor="#737373 [1614]"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BBEDD" w14:textId="078C3EF8" w:rsidR="00FD40B1" w:rsidRDefault="001723DF">
    <w:pPr>
      <w:pStyle w:val="Header"/>
    </w:pPr>
    <w:r>
      <w:rPr>
        <w:noProof/>
      </w:rPr>
      <w:pict w14:anchorId="6CA4C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59817" o:spid="_x0000_s1030" type="#_x0000_t136" style="position:absolute;margin-left:0;margin-top:0;width:397.65pt;height:238.6pt;rotation:315;z-index:-251646976;mso-position-horizontal:center;mso-position-horizontal-relative:margin;mso-position-vertical:center;mso-position-vertical-relative:margin" o:allowincell="f" fillcolor="#737373 [1614]"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21BB" w14:textId="164DB2FB" w:rsidR="00FD40B1" w:rsidRDefault="001723DF">
    <w:pPr>
      <w:pStyle w:val="Header"/>
    </w:pPr>
    <w:r>
      <w:rPr>
        <w:noProof/>
      </w:rPr>
      <w:pict w14:anchorId="4F47F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59815" o:spid="_x0000_s1028" type="#_x0000_t136" style="position:absolute;margin-left:0;margin-top:0;width:397.65pt;height:238.6pt;rotation:315;z-index:-251651072;mso-position-horizontal:center;mso-position-horizontal-relative:margin;mso-position-vertical:center;mso-position-vertical-relative:margin" o:allowincell="f" fillcolor="#737373 [1614]"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31D5"/>
    <w:multiLevelType w:val="hybridMultilevel"/>
    <w:tmpl w:val="F5BE41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8F5959"/>
    <w:multiLevelType w:val="hybridMultilevel"/>
    <w:tmpl w:val="146E1836"/>
    <w:lvl w:ilvl="0" w:tplc="FFFFFFFF">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3C128F3"/>
    <w:multiLevelType w:val="hybridMultilevel"/>
    <w:tmpl w:val="5C4C25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2A76DF"/>
    <w:multiLevelType w:val="hybridMultilevel"/>
    <w:tmpl w:val="06D8FBD2"/>
    <w:lvl w:ilvl="0" w:tplc="015A4D0C">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457CF4"/>
    <w:multiLevelType w:val="hybridMultilevel"/>
    <w:tmpl w:val="06900554"/>
    <w:lvl w:ilvl="0" w:tplc="05F4E48C">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78A6F43"/>
    <w:multiLevelType w:val="multilevel"/>
    <w:tmpl w:val="6770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CB28B1"/>
    <w:multiLevelType w:val="hybridMultilevel"/>
    <w:tmpl w:val="146E1836"/>
    <w:lvl w:ilvl="0" w:tplc="18090017">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8D61955"/>
    <w:multiLevelType w:val="multilevel"/>
    <w:tmpl w:val="3C0AB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5211F0"/>
    <w:multiLevelType w:val="multilevel"/>
    <w:tmpl w:val="BBA4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7C5F35"/>
    <w:multiLevelType w:val="multilevel"/>
    <w:tmpl w:val="69B82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257B82"/>
    <w:multiLevelType w:val="hybridMultilevel"/>
    <w:tmpl w:val="02CE0D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D6A3F5E"/>
    <w:multiLevelType w:val="hybridMultilevel"/>
    <w:tmpl w:val="0930EDDA"/>
    <w:lvl w:ilvl="0" w:tplc="FFFFFFFF">
      <w:start w:val="1"/>
      <w:numFmt w:val="decimal"/>
      <w:lvlText w:val="%1."/>
      <w:lvlJc w:val="left"/>
      <w:pPr>
        <w:ind w:left="720" w:hanging="360"/>
      </w:pPr>
    </w:lvl>
    <w:lvl w:ilvl="1" w:tplc="1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E0C0BC0"/>
    <w:multiLevelType w:val="hybridMultilevel"/>
    <w:tmpl w:val="7D8E172A"/>
    <w:lvl w:ilvl="0" w:tplc="4F443DB6">
      <w:start w:val="1"/>
      <w:numFmt w:val="upperLetter"/>
      <w:lvlText w:val="%1."/>
      <w:lvlJc w:val="left"/>
      <w:pPr>
        <w:ind w:left="1584" w:hanging="360"/>
      </w:pPr>
      <w:rPr>
        <w:rFonts w:hint="default"/>
      </w:rPr>
    </w:lvl>
    <w:lvl w:ilvl="1" w:tplc="05F4E48C">
      <w:start w:val="1"/>
      <w:numFmt w:val="lowerLetter"/>
      <w:lvlText w:val="(%2)"/>
      <w:lvlJc w:val="left"/>
      <w:pPr>
        <w:ind w:left="2304" w:hanging="360"/>
      </w:pPr>
      <w:rPr>
        <w:rFonts w:hint="default"/>
      </w:rPr>
    </w:lvl>
    <w:lvl w:ilvl="2" w:tplc="FFFFFFFF" w:tentative="1">
      <w:start w:val="1"/>
      <w:numFmt w:val="lowerRoman"/>
      <w:lvlText w:val="%3."/>
      <w:lvlJc w:val="right"/>
      <w:pPr>
        <w:ind w:left="3024" w:hanging="180"/>
      </w:pPr>
    </w:lvl>
    <w:lvl w:ilvl="3" w:tplc="FFFFFFFF" w:tentative="1">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13" w15:restartNumberingAfterBreak="0">
    <w:nsid w:val="0EBD1CAC"/>
    <w:multiLevelType w:val="hybridMultilevel"/>
    <w:tmpl w:val="9404D2BA"/>
    <w:lvl w:ilvl="0" w:tplc="18090015">
      <w:start w:val="1"/>
      <w:numFmt w:val="upperLetter"/>
      <w:lvlText w:val="%1."/>
      <w:lvlJc w:val="left"/>
      <w:pPr>
        <w:ind w:left="1584" w:hanging="360"/>
      </w:pPr>
    </w:lvl>
    <w:lvl w:ilvl="1" w:tplc="18090019" w:tentative="1">
      <w:start w:val="1"/>
      <w:numFmt w:val="lowerLetter"/>
      <w:lvlText w:val="%2."/>
      <w:lvlJc w:val="left"/>
      <w:pPr>
        <w:ind w:left="2304" w:hanging="360"/>
      </w:pPr>
    </w:lvl>
    <w:lvl w:ilvl="2" w:tplc="1809001B" w:tentative="1">
      <w:start w:val="1"/>
      <w:numFmt w:val="lowerRoman"/>
      <w:lvlText w:val="%3."/>
      <w:lvlJc w:val="right"/>
      <w:pPr>
        <w:ind w:left="3024" w:hanging="180"/>
      </w:pPr>
    </w:lvl>
    <w:lvl w:ilvl="3" w:tplc="1809000F" w:tentative="1">
      <w:start w:val="1"/>
      <w:numFmt w:val="decimal"/>
      <w:lvlText w:val="%4."/>
      <w:lvlJc w:val="left"/>
      <w:pPr>
        <w:ind w:left="3744" w:hanging="360"/>
      </w:pPr>
    </w:lvl>
    <w:lvl w:ilvl="4" w:tplc="18090019" w:tentative="1">
      <w:start w:val="1"/>
      <w:numFmt w:val="lowerLetter"/>
      <w:lvlText w:val="%5."/>
      <w:lvlJc w:val="left"/>
      <w:pPr>
        <w:ind w:left="4464" w:hanging="360"/>
      </w:pPr>
    </w:lvl>
    <w:lvl w:ilvl="5" w:tplc="1809001B" w:tentative="1">
      <w:start w:val="1"/>
      <w:numFmt w:val="lowerRoman"/>
      <w:lvlText w:val="%6."/>
      <w:lvlJc w:val="right"/>
      <w:pPr>
        <w:ind w:left="5184" w:hanging="180"/>
      </w:pPr>
    </w:lvl>
    <w:lvl w:ilvl="6" w:tplc="1809000F" w:tentative="1">
      <w:start w:val="1"/>
      <w:numFmt w:val="decimal"/>
      <w:lvlText w:val="%7."/>
      <w:lvlJc w:val="left"/>
      <w:pPr>
        <w:ind w:left="5904" w:hanging="360"/>
      </w:pPr>
    </w:lvl>
    <w:lvl w:ilvl="7" w:tplc="18090019" w:tentative="1">
      <w:start w:val="1"/>
      <w:numFmt w:val="lowerLetter"/>
      <w:lvlText w:val="%8."/>
      <w:lvlJc w:val="left"/>
      <w:pPr>
        <w:ind w:left="6624" w:hanging="360"/>
      </w:pPr>
    </w:lvl>
    <w:lvl w:ilvl="8" w:tplc="1809001B" w:tentative="1">
      <w:start w:val="1"/>
      <w:numFmt w:val="lowerRoman"/>
      <w:lvlText w:val="%9."/>
      <w:lvlJc w:val="right"/>
      <w:pPr>
        <w:ind w:left="7344" w:hanging="180"/>
      </w:pPr>
    </w:lvl>
  </w:abstractNum>
  <w:abstractNum w:abstractNumId="14" w15:restartNumberingAfterBreak="0">
    <w:nsid w:val="0F73508B"/>
    <w:multiLevelType w:val="hybridMultilevel"/>
    <w:tmpl w:val="F232EF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0FE32AA8"/>
    <w:multiLevelType w:val="multilevel"/>
    <w:tmpl w:val="1CC8702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0300B1"/>
    <w:multiLevelType w:val="multilevel"/>
    <w:tmpl w:val="5A446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8C03CF"/>
    <w:multiLevelType w:val="hybridMultilevel"/>
    <w:tmpl w:val="969C696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8" w15:restartNumberingAfterBreak="0">
    <w:nsid w:val="146C35C0"/>
    <w:multiLevelType w:val="hybridMultilevel"/>
    <w:tmpl w:val="8FA40C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59E71AC"/>
    <w:multiLevelType w:val="hybridMultilevel"/>
    <w:tmpl w:val="76B21C2E"/>
    <w:lvl w:ilvl="0" w:tplc="FFFFFFFF">
      <w:start w:val="1"/>
      <w:numFmt w:val="upperLetter"/>
      <w:lvlText w:val="%1."/>
      <w:lvlJc w:val="left"/>
      <w:pPr>
        <w:ind w:left="1584" w:hanging="360"/>
      </w:pPr>
    </w:lvl>
    <w:lvl w:ilvl="1" w:tplc="FFFFFFFF" w:tentative="1">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tentative="1">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20" w15:restartNumberingAfterBreak="0">
    <w:nsid w:val="181C2C87"/>
    <w:multiLevelType w:val="multilevel"/>
    <w:tmpl w:val="A63838A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AD48CC"/>
    <w:multiLevelType w:val="hybridMultilevel"/>
    <w:tmpl w:val="E54E73BA"/>
    <w:lvl w:ilvl="0" w:tplc="1809000F">
      <w:start w:val="1"/>
      <w:numFmt w:val="decimal"/>
      <w:lvlText w:val="%1."/>
      <w:lvlJc w:val="left"/>
      <w:pPr>
        <w:ind w:left="720" w:hanging="360"/>
      </w:pPr>
      <w:rPr>
        <w:rFonts w:hint="default"/>
      </w:rPr>
    </w:lvl>
    <w:lvl w:ilvl="1" w:tplc="1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9434E03"/>
    <w:multiLevelType w:val="hybridMultilevel"/>
    <w:tmpl w:val="41C6985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1B524F9D"/>
    <w:multiLevelType w:val="multilevel"/>
    <w:tmpl w:val="E37A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A361B8"/>
    <w:multiLevelType w:val="multilevel"/>
    <w:tmpl w:val="11E8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B40CE6"/>
    <w:multiLevelType w:val="hybridMultilevel"/>
    <w:tmpl w:val="213411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240F062B"/>
    <w:multiLevelType w:val="multilevel"/>
    <w:tmpl w:val="88C454CA"/>
    <w:lvl w:ilvl="0">
      <w:start w:val="1"/>
      <w:numFmt w:val="decimal"/>
      <w:lvlText w:val="%1."/>
      <w:lvlJc w:val="left"/>
      <w:pPr>
        <w:tabs>
          <w:tab w:val="num" w:pos="720"/>
        </w:tabs>
        <w:ind w:left="720" w:hanging="360"/>
      </w:pPr>
    </w:lvl>
    <w:lvl w:ilvl="1">
      <w:start w:val="1"/>
      <w:numFmt w:val="lowerLetter"/>
      <w:lvlText w:val="(%2)"/>
      <w:lvlJc w:val="left"/>
      <w:pPr>
        <w:ind w:left="1500" w:hanging="4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5C10CF7"/>
    <w:multiLevelType w:val="hybridMultilevel"/>
    <w:tmpl w:val="48D80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26567027"/>
    <w:multiLevelType w:val="multilevel"/>
    <w:tmpl w:val="8A0692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FC298B"/>
    <w:multiLevelType w:val="multilevel"/>
    <w:tmpl w:val="F81CEB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DD0A96"/>
    <w:multiLevelType w:val="multilevel"/>
    <w:tmpl w:val="A086D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BAB6E96"/>
    <w:multiLevelType w:val="multilevel"/>
    <w:tmpl w:val="7128A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53309C"/>
    <w:multiLevelType w:val="hybridMultilevel"/>
    <w:tmpl w:val="128E3DAA"/>
    <w:lvl w:ilvl="0" w:tplc="FFFFFFFF">
      <w:start w:val="1"/>
      <w:numFmt w:val="decimal"/>
      <w:lvlText w:val="%1."/>
      <w:lvlJc w:val="left"/>
      <w:pPr>
        <w:ind w:left="720" w:hanging="360"/>
      </w:pPr>
      <w:rPr>
        <w:rFonts w:hint="default"/>
      </w:rPr>
    </w:lvl>
    <w:lvl w:ilvl="1" w:tplc="1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2C905D7"/>
    <w:multiLevelType w:val="hybridMultilevel"/>
    <w:tmpl w:val="110C43A8"/>
    <w:lvl w:ilvl="0" w:tplc="FFFFFFFF">
      <w:start w:val="1"/>
      <w:numFmt w:val="bullet"/>
      <w:lvlText w:val=""/>
      <w:lvlJc w:val="left"/>
      <w:pPr>
        <w:ind w:left="720" w:hanging="360"/>
      </w:pPr>
      <w:rPr>
        <w:rFonts w:ascii="Symbol" w:hAnsi="Symbol" w:hint="default"/>
      </w:rPr>
    </w:lvl>
    <w:lvl w:ilvl="1" w:tplc="18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65922F5"/>
    <w:multiLevelType w:val="hybridMultilevel"/>
    <w:tmpl w:val="C0BC7E28"/>
    <w:lvl w:ilvl="0" w:tplc="18090017">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38B2447A"/>
    <w:multiLevelType w:val="multilevel"/>
    <w:tmpl w:val="8A0692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8B40520"/>
    <w:multiLevelType w:val="multilevel"/>
    <w:tmpl w:val="B9E07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91A6155"/>
    <w:multiLevelType w:val="hybridMultilevel"/>
    <w:tmpl w:val="989AB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3BA26990"/>
    <w:multiLevelType w:val="hybridMultilevel"/>
    <w:tmpl w:val="B2502AAE"/>
    <w:lvl w:ilvl="0" w:tplc="18090001">
      <w:start w:val="1"/>
      <w:numFmt w:val="bullet"/>
      <w:lvlText w:val=""/>
      <w:lvlJc w:val="left"/>
      <w:pPr>
        <w:ind w:left="720" w:hanging="360"/>
      </w:pPr>
      <w:rPr>
        <w:rFonts w:ascii="Symbol" w:hAnsi="Symbol" w:hint="default"/>
      </w:rPr>
    </w:lvl>
    <w:lvl w:ilvl="1" w:tplc="BDA63E5E">
      <w:numFmt w:val="bullet"/>
      <w:lvlText w:val="-"/>
      <w:lvlJc w:val="left"/>
      <w:pPr>
        <w:ind w:left="1440" w:hanging="360"/>
      </w:pPr>
      <w:rPr>
        <w:rFonts w:ascii="Aptos" w:eastAsiaTheme="minorHAnsi" w:hAnsi="Aptos" w:cstheme="minorBidi"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3D256D92"/>
    <w:multiLevelType w:val="multilevel"/>
    <w:tmpl w:val="A37C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2128DB"/>
    <w:multiLevelType w:val="hybridMultilevel"/>
    <w:tmpl w:val="EAC87FD8"/>
    <w:lvl w:ilvl="0" w:tplc="FFFFFFFF">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425A444F"/>
    <w:multiLevelType w:val="multilevel"/>
    <w:tmpl w:val="8B5A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2E930BF"/>
    <w:multiLevelType w:val="multilevel"/>
    <w:tmpl w:val="B786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5E94CF6"/>
    <w:multiLevelType w:val="hybridMultilevel"/>
    <w:tmpl w:val="C89A346E"/>
    <w:lvl w:ilvl="0" w:tplc="1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74977E2"/>
    <w:multiLevelType w:val="multilevel"/>
    <w:tmpl w:val="E9DE95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932558C"/>
    <w:multiLevelType w:val="multilevel"/>
    <w:tmpl w:val="6D860B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B6C41DE"/>
    <w:multiLevelType w:val="multilevel"/>
    <w:tmpl w:val="18090025"/>
    <w:styleLink w:val="Style1"/>
    <w:lvl w:ilvl="0">
      <w:start w:val="1"/>
      <w:numFmt w:val="decimal"/>
      <w:lvlText w:val="%1"/>
      <w:lvlJc w:val="left"/>
      <w:pPr>
        <w:ind w:left="432" w:hanging="432"/>
      </w:pPr>
      <w:rPr>
        <w:color w:val="215E99" w:themeColor="text2" w:themeTint="BF"/>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4E7C32B3"/>
    <w:multiLevelType w:val="hybridMultilevel"/>
    <w:tmpl w:val="7F1AA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4EB65C0F"/>
    <w:multiLevelType w:val="hybridMultilevel"/>
    <w:tmpl w:val="ED7685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50F86EFB"/>
    <w:multiLevelType w:val="multilevel"/>
    <w:tmpl w:val="E46A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4797627"/>
    <w:multiLevelType w:val="hybridMultilevel"/>
    <w:tmpl w:val="283007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57355BDE"/>
    <w:multiLevelType w:val="hybridMultilevel"/>
    <w:tmpl w:val="1598A6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57CF6C9C"/>
    <w:multiLevelType w:val="multilevel"/>
    <w:tmpl w:val="DCB48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DD7E70"/>
    <w:multiLevelType w:val="multilevel"/>
    <w:tmpl w:val="BB6229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82675DD"/>
    <w:multiLevelType w:val="hybridMultilevel"/>
    <w:tmpl w:val="DE062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5B383503"/>
    <w:multiLevelType w:val="multilevel"/>
    <w:tmpl w:val="DEB8D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B9119A"/>
    <w:multiLevelType w:val="multilevel"/>
    <w:tmpl w:val="ED68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D6547A1"/>
    <w:multiLevelType w:val="hybridMultilevel"/>
    <w:tmpl w:val="EB3E4DD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5ED13688"/>
    <w:multiLevelType w:val="hybridMultilevel"/>
    <w:tmpl w:val="74C2BC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 w15:restartNumberingAfterBreak="0">
    <w:nsid w:val="62F345C1"/>
    <w:multiLevelType w:val="hybridMultilevel"/>
    <w:tmpl w:val="6D84ED0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0" w15:restartNumberingAfterBreak="0">
    <w:nsid w:val="6301756F"/>
    <w:multiLevelType w:val="multilevel"/>
    <w:tmpl w:val="0B6ED7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58B4500"/>
    <w:multiLevelType w:val="hybridMultilevel"/>
    <w:tmpl w:val="864A41B2"/>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88056F4"/>
    <w:multiLevelType w:val="multilevel"/>
    <w:tmpl w:val="8A0692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FA7170E"/>
    <w:multiLevelType w:val="hybridMultilevel"/>
    <w:tmpl w:val="33024E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71C90E50"/>
    <w:multiLevelType w:val="multilevel"/>
    <w:tmpl w:val="8A0692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FE6F46"/>
    <w:multiLevelType w:val="multilevel"/>
    <w:tmpl w:val="201C53A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lang w:val="en-GB"/>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6" w15:restartNumberingAfterBreak="0">
    <w:nsid w:val="75D25669"/>
    <w:multiLevelType w:val="hybridMultilevel"/>
    <w:tmpl w:val="9C5C06C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7" w15:restartNumberingAfterBreak="0">
    <w:nsid w:val="776D6547"/>
    <w:multiLevelType w:val="hybridMultilevel"/>
    <w:tmpl w:val="EED4BFB4"/>
    <w:lvl w:ilvl="0" w:tplc="FFFFFFFF">
      <w:start w:val="1"/>
      <w:numFmt w:val="decimal"/>
      <w:lvlText w:val="%1."/>
      <w:lvlJc w:val="left"/>
      <w:pPr>
        <w:ind w:left="720" w:hanging="360"/>
      </w:pPr>
      <w:rPr>
        <w:rFonts w:hint="default"/>
      </w:rPr>
    </w:lvl>
    <w:lvl w:ilvl="1" w:tplc="1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91D1E44"/>
    <w:multiLevelType w:val="hybridMultilevel"/>
    <w:tmpl w:val="73643912"/>
    <w:lvl w:ilvl="0" w:tplc="18090001">
      <w:start w:val="1"/>
      <w:numFmt w:val="bullet"/>
      <w:lvlText w:val=""/>
      <w:lvlJc w:val="left"/>
      <w:pPr>
        <w:ind w:left="1584" w:hanging="360"/>
      </w:pPr>
      <w:rPr>
        <w:rFonts w:ascii="Symbol" w:hAnsi="Symbol" w:hint="default"/>
      </w:rPr>
    </w:lvl>
    <w:lvl w:ilvl="1" w:tplc="FFFFFFFF" w:tentative="1">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tentative="1">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69" w15:restartNumberingAfterBreak="0">
    <w:nsid w:val="79546E43"/>
    <w:multiLevelType w:val="hybridMultilevel"/>
    <w:tmpl w:val="DF94D9DC"/>
    <w:lvl w:ilvl="0" w:tplc="050853C2">
      <w:start w:val="1"/>
      <w:numFmt w:val="lowerLetter"/>
      <w:lvlText w:val="%1)"/>
      <w:lvlJc w:val="lef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7B775A67"/>
    <w:multiLevelType w:val="multilevel"/>
    <w:tmpl w:val="CF2683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7973702">
    <w:abstractNumId w:val="21"/>
  </w:num>
  <w:num w:numId="2" w16cid:durableId="2107457913">
    <w:abstractNumId w:val="32"/>
  </w:num>
  <w:num w:numId="3" w16cid:durableId="637227576">
    <w:abstractNumId w:val="67"/>
  </w:num>
  <w:num w:numId="4" w16cid:durableId="2089031775">
    <w:abstractNumId w:val="22"/>
  </w:num>
  <w:num w:numId="5" w16cid:durableId="1275601608">
    <w:abstractNumId w:val="11"/>
  </w:num>
  <w:num w:numId="6" w16cid:durableId="517892483">
    <w:abstractNumId w:val="10"/>
  </w:num>
  <w:num w:numId="7" w16cid:durableId="1979263517">
    <w:abstractNumId w:val="16"/>
  </w:num>
  <w:num w:numId="8" w16cid:durableId="1153252010">
    <w:abstractNumId w:val="42"/>
  </w:num>
  <w:num w:numId="9" w16cid:durableId="1101923074">
    <w:abstractNumId w:val="44"/>
  </w:num>
  <w:num w:numId="10" w16cid:durableId="1520512133">
    <w:abstractNumId w:val="8"/>
  </w:num>
  <w:num w:numId="11" w16cid:durableId="1564683051">
    <w:abstractNumId w:val="29"/>
  </w:num>
  <w:num w:numId="12" w16cid:durableId="821700072">
    <w:abstractNumId w:val="49"/>
  </w:num>
  <w:num w:numId="13" w16cid:durableId="757335757">
    <w:abstractNumId w:val="60"/>
  </w:num>
  <w:num w:numId="14" w16cid:durableId="874468262">
    <w:abstractNumId w:val="15"/>
  </w:num>
  <w:num w:numId="15" w16cid:durableId="1110736834">
    <w:abstractNumId w:val="14"/>
  </w:num>
  <w:num w:numId="16" w16cid:durableId="1847473030">
    <w:abstractNumId w:val="50"/>
  </w:num>
  <w:num w:numId="17" w16cid:durableId="774666492">
    <w:abstractNumId w:val="38"/>
  </w:num>
  <w:num w:numId="18" w16cid:durableId="137040039">
    <w:abstractNumId w:val="0"/>
  </w:num>
  <w:num w:numId="19" w16cid:durableId="1405641800">
    <w:abstractNumId w:val="63"/>
  </w:num>
  <w:num w:numId="20" w16cid:durableId="425737517">
    <w:abstractNumId w:val="25"/>
  </w:num>
  <w:num w:numId="21" w16cid:durableId="1031497421">
    <w:abstractNumId w:val="2"/>
  </w:num>
  <w:num w:numId="22" w16cid:durableId="1687058199">
    <w:abstractNumId w:val="13"/>
  </w:num>
  <w:num w:numId="23" w16cid:durableId="465583500">
    <w:abstractNumId w:val="19"/>
  </w:num>
  <w:num w:numId="24" w16cid:durableId="1857889534">
    <w:abstractNumId w:val="48"/>
  </w:num>
  <w:num w:numId="25" w16cid:durableId="804003386">
    <w:abstractNumId w:val="47"/>
  </w:num>
  <w:num w:numId="26" w16cid:durableId="1377319033">
    <w:abstractNumId w:val="68"/>
  </w:num>
  <w:num w:numId="27" w16cid:durableId="495923427">
    <w:abstractNumId w:val="27"/>
  </w:num>
  <w:num w:numId="28" w16cid:durableId="1940406913">
    <w:abstractNumId w:val="12"/>
  </w:num>
  <w:num w:numId="29" w16cid:durableId="303314043">
    <w:abstractNumId w:val="46"/>
  </w:num>
  <w:num w:numId="30" w16cid:durableId="195853723">
    <w:abstractNumId w:val="65"/>
  </w:num>
  <w:num w:numId="31" w16cid:durableId="2054843557">
    <w:abstractNumId w:val="51"/>
  </w:num>
  <w:num w:numId="32" w16cid:durableId="1249730087">
    <w:abstractNumId w:val="54"/>
  </w:num>
  <w:num w:numId="33" w16cid:durableId="936904814">
    <w:abstractNumId w:val="55"/>
  </w:num>
  <w:num w:numId="34" w16cid:durableId="1673213796">
    <w:abstractNumId w:val="5"/>
  </w:num>
  <w:num w:numId="35" w16cid:durableId="1466049049">
    <w:abstractNumId w:val="34"/>
  </w:num>
  <w:num w:numId="36" w16cid:durableId="1502237531">
    <w:abstractNumId w:val="6"/>
  </w:num>
  <w:num w:numId="37" w16cid:durableId="787704869">
    <w:abstractNumId w:val="33"/>
  </w:num>
  <w:num w:numId="38" w16cid:durableId="1256091197">
    <w:abstractNumId w:val="23"/>
  </w:num>
  <w:num w:numId="39" w16cid:durableId="885213468">
    <w:abstractNumId w:val="31"/>
  </w:num>
  <w:num w:numId="40" w16cid:durableId="1497839803">
    <w:abstractNumId w:val="36"/>
  </w:num>
  <w:num w:numId="41" w16cid:durableId="1423454778">
    <w:abstractNumId w:val="24"/>
  </w:num>
  <w:num w:numId="42" w16cid:durableId="712462833">
    <w:abstractNumId w:val="56"/>
  </w:num>
  <w:num w:numId="43" w16cid:durableId="1202397295">
    <w:abstractNumId w:val="52"/>
  </w:num>
  <w:num w:numId="44" w16cid:durableId="1355962410">
    <w:abstractNumId w:val="9"/>
  </w:num>
  <w:num w:numId="45" w16cid:durableId="1964338074">
    <w:abstractNumId w:val="70"/>
  </w:num>
  <w:num w:numId="46" w16cid:durableId="1526210762">
    <w:abstractNumId w:val="45"/>
  </w:num>
  <w:num w:numId="47" w16cid:durableId="212279998">
    <w:abstractNumId w:val="18"/>
  </w:num>
  <w:num w:numId="48" w16cid:durableId="704132849">
    <w:abstractNumId w:val="66"/>
  </w:num>
  <w:num w:numId="49" w16cid:durableId="1790735777">
    <w:abstractNumId w:val="59"/>
  </w:num>
  <w:num w:numId="50" w16cid:durableId="1129662228">
    <w:abstractNumId w:val="17"/>
  </w:num>
  <w:num w:numId="51" w16cid:durableId="231239433">
    <w:abstractNumId w:val="7"/>
  </w:num>
  <w:num w:numId="52" w16cid:durableId="1443183684">
    <w:abstractNumId w:val="37"/>
  </w:num>
  <w:num w:numId="53" w16cid:durableId="969244244">
    <w:abstractNumId w:val="30"/>
  </w:num>
  <w:num w:numId="54" w16cid:durableId="1685743841">
    <w:abstractNumId w:val="39"/>
  </w:num>
  <w:num w:numId="55" w16cid:durableId="1268729407">
    <w:abstractNumId w:val="41"/>
  </w:num>
  <w:num w:numId="56" w16cid:durableId="801581291">
    <w:abstractNumId w:val="26"/>
  </w:num>
  <w:num w:numId="57" w16cid:durableId="1601569650">
    <w:abstractNumId w:val="20"/>
  </w:num>
  <w:num w:numId="58" w16cid:durableId="653097882">
    <w:abstractNumId w:val="3"/>
  </w:num>
  <w:num w:numId="59" w16cid:durableId="1020811837">
    <w:abstractNumId w:val="53"/>
  </w:num>
  <w:num w:numId="60" w16cid:durableId="1871068429">
    <w:abstractNumId w:val="57"/>
  </w:num>
  <w:num w:numId="61" w16cid:durableId="1450005447">
    <w:abstractNumId w:val="61"/>
  </w:num>
  <w:num w:numId="62" w16cid:durableId="7445672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752333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47176231">
    <w:abstractNumId w:val="58"/>
  </w:num>
  <w:num w:numId="65" w16cid:durableId="1204096553">
    <w:abstractNumId w:val="43"/>
  </w:num>
  <w:num w:numId="66" w16cid:durableId="1188257753">
    <w:abstractNumId w:val="28"/>
  </w:num>
  <w:num w:numId="67" w16cid:durableId="1425496963">
    <w:abstractNumId w:val="62"/>
  </w:num>
  <w:num w:numId="68" w16cid:durableId="237442699">
    <w:abstractNumId w:val="4"/>
  </w:num>
  <w:num w:numId="69" w16cid:durableId="1928072812">
    <w:abstractNumId w:val="64"/>
  </w:num>
  <w:num w:numId="70" w16cid:durableId="2106537771">
    <w:abstractNumId w:val="35"/>
  </w:num>
  <w:num w:numId="71" w16cid:durableId="1508206570">
    <w:abstractNumId w:val="69"/>
  </w:num>
  <w:num w:numId="72" w16cid:durableId="1806773269">
    <w:abstractNumId w:val="1"/>
  </w:num>
  <w:num w:numId="73" w16cid:durableId="525758423">
    <w:abstractNumId w:val="4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6F338E"/>
    <w:rsid w:val="00000BB6"/>
    <w:rsid w:val="000052FA"/>
    <w:rsid w:val="00007F26"/>
    <w:rsid w:val="00010FA3"/>
    <w:rsid w:val="0001775E"/>
    <w:rsid w:val="00020DAD"/>
    <w:rsid w:val="00022CD7"/>
    <w:rsid w:val="0002392A"/>
    <w:rsid w:val="00025AA9"/>
    <w:rsid w:val="00032B3A"/>
    <w:rsid w:val="00034A24"/>
    <w:rsid w:val="00035091"/>
    <w:rsid w:val="00043CAB"/>
    <w:rsid w:val="000443B0"/>
    <w:rsid w:val="000461FB"/>
    <w:rsid w:val="0005744E"/>
    <w:rsid w:val="0006463F"/>
    <w:rsid w:val="00066A0E"/>
    <w:rsid w:val="0006711E"/>
    <w:rsid w:val="00072112"/>
    <w:rsid w:val="000745E5"/>
    <w:rsid w:val="00074844"/>
    <w:rsid w:val="00075B0A"/>
    <w:rsid w:val="000766B8"/>
    <w:rsid w:val="000802B2"/>
    <w:rsid w:val="00081BC9"/>
    <w:rsid w:val="000827E1"/>
    <w:rsid w:val="00087529"/>
    <w:rsid w:val="00092859"/>
    <w:rsid w:val="00093CE6"/>
    <w:rsid w:val="000942D2"/>
    <w:rsid w:val="0009541F"/>
    <w:rsid w:val="00096898"/>
    <w:rsid w:val="000A75B2"/>
    <w:rsid w:val="000B24F5"/>
    <w:rsid w:val="000B6885"/>
    <w:rsid w:val="000C46FB"/>
    <w:rsid w:val="000C4CBF"/>
    <w:rsid w:val="000C6FEA"/>
    <w:rsid w:val="000C7DE4"/>
    <w:rsid w:val="000D0427"/>
    <w:rsid w:val="000D1342"/>
    <w:rsid w:val="000D3649"/>
    <w:rsid w:val="000D3891"/>
    <w:rsid w:val="000E1A3C"/>
    <w:rsid w:val="000E4322"/>
    <w:rsid w:val="000F55FA"/>
    <w:rsid w:val="000F795E"/>
    <w:rsid w:val="001026A1"/>
    <w:rsid w:val="001029A1"/>
    <w:rsid w:val="00102DAE"/>
    <w:rsid w:val="001105AB"/>
    <w:rsid w:val="00112E8C"/>
    <w:rsid w:val="00120BA2"/>
    <w:rsid w:val="001236EE"/>
    <w:rsid w:val="0012387E"/>
    <w:rsid w:val="001259C9"/>
    <w:rsid w:val="00126A3F"/>
    <w:rsid w:val="00130884"/>
    <w:rsid w:val="00130C61"/>
    <w:rsid w:val="001321D5"/>
    <w:rsid w:val="00144B9E"/>
    <w:rsid w:val="001468AB"/>
    <w:rsid w:val="00147597"/>
    <w:rsid w:val="0015091E"/>
    <w:rsid w:val="00152BA2"/>
    <w:rsid w:val="00152DD8"/>
    <w:rsid w:val="0015501B"/>
    <w:rsid w:val="00160AAA"/>
    <w:rsid w:val="00162115"/>
    <w:rsid w:val="00163143"/>
    <w:rsid w:val="00164236"/>
    <w:rsid w:val="001723DF"/>
    <w:rsid w:val="001829AF"/>
    <w:rsid w:val="00186AEC"/>
    <w:rsid w:val="00194420"/>
    <w:rsid w:val="00194698"/>
    <w:rsid w:val="00194B36"/>
    <w:rsid w:val="001A0E56"/>
    <w:rsid w:val="001A114C"/>
    <w:rsid w:val="001B15CF"/>
    <w:rsid w:val="001B2D29"/>
    <w:rsid w:val="001B4220"/>
    <w:rsid w:val="001B714D"/>
    <w:rsid w:val="001B7159"/>
    <w:rsid w:val="001C7475"/>
    <w:rsid w:val="001C7881"/>
    <w:rsid w:val="001D176E"/>
    <w:rsid w:val="001D1A33"/>
    <w:rsid w:val="001D26E5"/>
    <w:rsid w:val="001D2E27"/>
    <w:rsid w:val="001D49ED"/>
    <w:rsid w:val="001E0C65"/>
    <w:rsid w:val="001E2895"/>
    <w:rsid w:val="001E2C1C"/>
    <w:rsid w:val="001E5483"/>
    <w:rsid w:val="001E5C2C"/>
    <w:rsid w:val="001E780E"/>
    <w:rsid w:val="00204868"/>
    <w:rsid w:val="00207E62"/>
    <w:rsid w:val="00212C10"/>
    <w:rsid w:val="002157C8"/>
    <w:rsid w:val="002165D5"/>
    <w:rsid w:val="0022133C"/>
    <w:rsid w:val="002237D1"/>
    <w:rsid w:val="00223D54"/>
    <w:rsid w:val="0022606A"/>
    <w:rsid w:val="002278CC"/>
    <w:rsid w:val="00231AA5"/>
    <w:rsid w:val="002364F5"/>
    <w:rsid w:val="002412F3"/>
    <w:rsid w:val="00246064"/>
    <w:rsid w:val="00253AA3"/>
    <w:rsid w:val="00254CB3"/>
    <w:rsid w:val="0026383D"/>
    <w:rsid w:val="0026785B"/>
    <w:rsid w:val="002703CF"/>
    <w:rsid w:val="00273522"/>
    <w:rsid w:val="0027726E"/>
    <w:rsid w:val="00287F9F"/>
    <w:rsid w:val="00290C95"/>
    <w:rsid w:val="0029264A"/>
    <w:rsid w:val="0029337A"/>
    <w:rsid w:val="002976FC"/>
    <w:rsid w:val="002A6130"/>
    <w:rsid w:val="002B124B"/>
    <w:rsid w:val="002B1EB9"/>
    <w:rsid w:val="002C15BB"/>
    <w:rsid w:val="002C29AE"/>
    <w:rsid w:val="002C678C"/>
    <w:rsid w:val="002D2F13"/>
    <w:rsid w:val="002D403F"/>
    <w:rsid w:val="002E0857"/>
    <w:rsid w:val="002E1DC0"/>
    <w:rsid w:val="002E7D74"/>
    <w:rsid w:val="002F090D"/>
    <w:rsid w:val="002F3655"/>
    <w:rsid w:val="002F3F5B"/>
    <w:rsid w:val="00301A5E"/>
    <w:rsid w:val="0030209B"/>
    <w:rsid w:val="00302761"/>
    <w:rsid w:val="00303A94"/>
    <w:rsid w:val="003126C8"/>
    <w:rsid w:val="0031792B"/>
    <w:rsid w:val="00321682"/>
    <w:rsid w:val="00322819"/>
    <w:rsid w:val="003263A6"/>
    <w:rsid w:val="00327237"/>
    <w:rsid w:val="00327B49"/>
    <w:rsid w:val="00327ED2"/>
    <w:rsid w:val="00330184"/>
    <w:rsid w:val="00333C1A"/>
    <w:rsid w:val="003367D0"/>
    <w:rsid w:val="00341AFD"/>
    <w:rsid w:val="00342316"/>
    <w:rsid w:val="00345316"/>
    <w:rsid w:val="003470CF"/>
    <w:rsid w:val="00347688"/>
    <w:rsid w:val="0035077B"/>
    <w:rsid w:val="00350952"/>
    <w:rsid w:val="00352115"/>
    <w:rsid w:val="003523B6"/>
    <w:rsid w:val="0035358A"/>
    <w:rsid w:val="00353EEC"/>
    <w:rsid w:val="0035578D"/>
    <w:rsid w:val="00357A24"/>
    <w:rsid w:val="00362CE4"/>
    <w:rsid w:val="003631C8"/>
    <w:rsid w:val="0036321E"/>
    <w:rsid w:val="00365996"/>
    <w:rsid w:val="00372ABE"/>
    <w:rsid w:val="0037768A"/>
    <w:rsid w:val="00390C80"/>
    <w:rsid w:val="003A2040"/>
    <w:rsid w:val="003A3681"/>
    <w:rsid w:val="003B4049"/>
    <w:rsid w:val="003C1242"/>
    <w:rsid w:val="003C3FFA"/>
    <w:rsid w:val="003C43DB"/>
    <w:rsid w:val="003D32D6"/>
    <w:rsid w:val="003D3F90"/>
    <w:rsid w:val="003F1622"/>
    <w:rsid w:val="00401433"/>
    <w:rsid w:val="00401AD2"/>
    <w:rsid w:val="00404849"/>
    <w:rsid w:val="0041190E"/>
    <w:rsid w:val="004127DB"/>
    <w:rsid w:val="00412976"/>
    <w:rsid w:val="00412AA0"/>
    <w:rsid w:val="0042096A"/>
    <w:rsid w:val="00423D56"/>
    <w:rsid w:val="004306DB"/>
    <w:rsid w:val="004310C4"/>
    <w:rsid w:val="0043232A"/>
    <w:rsid w:val="0044066F"/>
    <w:rsid w:val="004435F5"/>
    <w:rsid w:val="00446376"/>
    <w:rsid w:val="00451418"/>
    <w:rsid w:val="0045674F"/>
    <w:rsid w:val="00457157"/>
    <w:rsid w:val="00461CFE"/>
    <w:rsid w:val="0046642F"/>
    <w:rsid w:val="00466504"/>
    <w:rsid w:val="004713F1"/>
    <w:rsid w:val="0047293D"/>
    <w:rsid w:val="00481A02"/>
    <w:rsid w:val="004843AB"/>
    <w:rsid w:val="00486E75"/>
    <w:rsid w:val="004942E8"/>
    <w:rsid w:val="004967D7"/>
    <w:rsid w:val="004A1241"/>
    <w:rsid w:val="004A2C93"/>
    <w:rsid w:val="004A56A6"/>
    <w:rsid w:val="004A66D9"/>
    <w:rsid w:val="004B0DAF"/>
    <w:rsid w:val="004B0E49"/>
    <w:rsid w:val="004B14A8"/>
    <w:rsid w:val="004B71D7"/>
    <w:rsid w:val="004C5C57"/>
    <w:rsid w:val="004D333B"/>
    <w:rsid w:val="004E7E46"/>
    <w:rsid w:val="004F285A"/>
    <w:rsid w:val="00501700"/>
    <w:rsid w:val="0050444E"/>
    <w:rsid w:val="00506E04"/>
    <w:rsid w:val="005079CD"/>
    <w:rsid w:val="00507C41"/>
    <w:rsid w:val="005167E0"/>
    <w:rsid w:val="005212EC"/>
    <w:rsid w:val="00523DED"/>
    <w:rsid w:val="00525653"/>
    <w:rsid w:val="005256BB"/>
    <w:rsid w:val="00527AE3"/>
    <w:rsid w:val="00530270"/>
    <w:rsid w:val="005356BC"/>
    <w:rsid w:val="00536D99"/>
    <w:rsid w:val="00543786"/>
    <w:rsid w:val="00550BA0"/>
    <w:rsid w:val="00553273"/>
    <w:rsid w:val="005569E8"/>
    <w:rsid w:val="00557947"/>
    <w:rsid w:val="0056334D"/>
    <w:rsid w:val="00564C42"/>
    <w:rsid w:val="0056617A"/>
    <w:rsid w:val="00584AB4"/>
    <w:rsid w:val="00593BB9"/>
    <w:rsid w:val="005A33A3"/>
    <w:rsid w:val="005A3CA0"/>
    <w:rsid w:val="005A5D39"/>
    <w:rsid w:val="005C56C1"/>
    <w:rsid w:val="005C6740"/>
    <w:rsid w:val="005D075A"/>
    <w:rsid w:val="005D12FD"/>
    <w:rsid w:val="005D361F"/>
    <w:rsid w:val="005D3C06"/>
    <w:rsid w:val="005D4706"/>
    <w:rsid w:val="005E7D1E"/>
    <w:rsid w:val="005F22A9"/>
    <w:rsid w:val="005F2D3F"/>
    <w:rsid w:val="005F5147"/>
    <w:rsid w:val="00602C80"/>
    <w:rsid w:val="00604C7E"/>
    <w:rsid w:val="00605C65"/>
    <w:rsid w:val="0061047E"/>
    <w:rsid w:val="006113B5"/>
    <w:rsid w:val="00614A5B"/>
    <w:rsid w:val="0061601E"/>
    <w:rsid w:val="00622C66"/>
    <w:rsid w:val="00625BD3"/>
    <w:rsid w:val="00630F22"/>
    <w:rsid w:val="00631B78"/>
    <w:rsid w:val="0063507E"/>
    <w:rsid w:val="00645791"/>
    <w:rsid w:val="0064786E"/>
    <w:rsid w:val="00662533"/>
    <w:rsid w:val="00664ED9"/>
    <w:rsid w:val="00666075"/>
    <w:rsid w:val="0067012B"/>
    <w:rsid w:val="00670DDA"/>
    <w:rsid w:val="00675F10"/>
    <w:rsid w:val="00676E0D"/>
    <w:rsid w:val="00682436"/>
    <w:rsid w:val="00683280"/>
    <w:rsid w:val="0068487B"/>
    <w:rsid w:val="00686DF7"/>
    <w:rsid w:val="006874E3"/>
    <w:rsid w:val="00694064"/>
    <w:rsid w:val="0069418A"/>
    <w:rsid w:val="006964BA"/>
    <w:rsid w:val="006B3275"/>
    <w:rsid w:val="006B3956"/>
    <w:rsid w:val="006B750B"/>
    <w:rsid w:val="006C25FC"/>
    <w:rsid w:val="006C5EFD"/>
    <w:rsid w:val="006D35C5"/>
    <w:rsid w:val="006D3AF5"/>
    <w:rsid w:val="006E47C5"/>
    <w:rsid w:val="006E5980"/>
    <w:rsid w:val="006F0FE7"/>
    <w:rsid w:val="006F16ED"/>
    <w:rsid w:val="006F2A59"/>
    <w:rsid w:val="006F338E"/>
    <w:rsid w:val="00706BA2"/>
    <w:rsid w:val="0071078A"/>
    <w:rsid w:val="007126A5"/>
    <w:rsid w:val="00713EA0"/>
    <w:rsid w:val="007146A6"/>
    <w:rsid w:val="00714E1E"/>
    <w:rsid w:val="00722688"/>
    <w:rsid w:val="00724108"/>
    <w:rsid w:val="007260F5"/>
    <w:rsid w:val="00726551"/>
    <w:rsid w:val="00734EEB"/>
    <w:rsid w:val="00742272"/>
    <w:rsid w:val="00743B29"/>
    <w:rsid w:val="00745279"/>
    <w:rsid w:val="00755BF4"/>
    <w:rsid w:val="00761D4D"/>
    <w:rsid w:val="0076325D"/>
    <w:rsid w:val="007722DB"/>
    <w:rsid w:val="00774C03"/>
    <w:rsid w:val="00775E50"/>
    <w:rsid w:val="0077791D"/>
    <w:rsid w:val="007779DD"/>
    <w:rsid w:val="0078432B"/>
    <w:rsid w:val="00785781"/>
    <w:rsid w:val="007858A5"/>
    <w:rsid w:val="00790423"/>
    <w:rsid w:val="00790AC5"/>
    <w:rsid w:val="007958FD"/>
    <w:rsid w:val="00797E74"/>
    <w:rsid w:val="007A41D8"/>
    <w:rsid w:val="007B29E4"/>
    <w:rsid w:val="007C3108"/>
    <w:rsid w:val="007C7856"/>
    <w:rsid w:val="007D00DC"/>
    <w:rsid w:val="007D023B"/>
    <w:rsid w:val="007D0C18"/>
    <w:rsid w:val="007D3DA4"/>
    <w:rsid w:val="007D6FE8"/>
    <w:rsid w:val="007D700A"/>
    <w:rsid w:val="007F4772"/>
    <w:rsid w:val="00800037"/>
    <w:rsid w:val="008001EC"/>
    <w:rsid w:val="008003A2"/>
    <w:rsid w:val="00805D55"/>
    <w:rsid w:val="00812279"/>
    <w:rsid w:val="00814003"/>
    <w:rsid w:val="008141B7"/>
    <w:rsid w:val="0081484F"/>
    <w:rsid w:val="00817760"/>
    <w:rsid w:val="0082399B"/>
    <w:rsid w:val="00824983"/>
    <w:rsid w:val="00834347"/>
    <w:rsid w:val="00841412"/>
    <w:rsid w:val="00847A09"/>
    <w:rsid w:val="00851FBE"/>
    <w:rsid w:val="00855EA1"/>
    <w:rsid w:val="008639AB"/>
    <w:rsid w:val="008659E5"/>
    <w:rsid w:val="00867687"/>
    <w:rsid w:val="008702C2"/>
    <w:rsid w:val="00870935"/>
    <w:rsid w:val="00873FD6"/>
    <w:rsid w:val="0087564C"/>
    <w:rsid w:val="00890DA7"/>
    <w:rsid w:val="00893E1F"/>
    <w:rsid w:val="008A678E"/>
    <w:rsid w:val="008B1881"/>
    <w:rsid w:val="008B3F7A"/>
    <w:rsid w:val="008C19F2"/>
    <w:rsid w:val="008C622C"/>
    <w:rsid w:val="008D225F"/>
    <w:rsid w:val="008D7084"/>
    <w:rsid w:val="008D738C"/>
    <w:rsid w:val="008E08EC"/>
    <w:rsid w:val="008E1D99"/>
    <w:rsid w:val="008E3404"/>
    <w:rsid w:val="008F75BC"/>
    <w:rsid w:val="0090247E"/>
    <w:rsid w:val="00904C2A"/>
    <w:rsid w:val="00913D5F"/>
    <w:rsid w:val="0091422B"/>
    <w:rsid w:val="00917C9F"/>
    <w:rsid w:val="00922EFD"/>
    <w:rsid w:val="00923E46"/>
    <w:rsid w:val="009245A7"/>
    <w:rsid w:val="00926E8E"/>
    <w:rsid w:val="009317E6"/>
    <w:rsid w:val="009377C1"/>
    <w:rsid w:val="00937CCC"/>
    <w:rsid w:val="0094161A"/>
    <w:rsid w:val="00941C3B"/>
    <w:rsid w:val="00942DA1"/>
    <w:rsid w:val="00943379"/>
    <w:rsid w:val="00955934"/>
    <w:rsid w:val="00956DCB"/>
    <w:rsid w:val="00964DF4"/>
    <w:rsid w:val="0097341E"/>
    <w:rsid w:val="009820CD"/>
    <w:rsid w:val="00982B0B"/>
    <w:rsid w:val="00987E14"/>
    <w:rsid w:val="00990018"/>
    <w:rsid w:val="009944C9"/>
    <w:rsid w:val="00996CAB"/>
    <w:rsid w:val="0099734C"/>
    <w:rsid w:val="009974BB"/>
    <w:rsid w:val="009A3CE2"/>
    <w:rsid w:val="009B3529"/>
    <w:rsid w:val="009B48FD"/>
    <w:rsid w:val="009C2FBE"/>
    <w:rsid w:val="009C5EED"/>
    <w:rsid w:val="009D08F2"/>
    <w:rsid w:val="009D27D4"/>
    <w:rsid w:val="009D4B97"/>
    <w:rsid w:val="009E16A3"/>
    <w:rsid w:val="009E4B08"/>
    <w:rsid w:val="009F115F"/>
    <w:rsid w:val="009F6BBA"/>
    <w:rsid w:val="00A1533D"/>
    <w:rsid w:val="00A156CB"/>
    <w:rsid w:val="00A25F9C"/>
    <w:rsid w:val="00A270FE"/>
    <w:rsid w:val="00A27CB0"/>
    <w:rsid w:val="00A33039"/>
    <w:rsid w:val="00A3415A"/>
    <w:rsid w:val="00A36BEE"/>
    <w:rsid w:val="00A37E14"/>
    <w:rsid w:val="00A42429"/>
    <w:rsid w:val="00A43BFE"/>
    <w:rsid w:val="00A44C07"/>
    <w:rsid w:val="00A45B8D"/>
    <w:rsid w:val="00A46F6B"/>
    <w:rsid w:val="00A53D64"/>
    <w:rsid w:val="00A64EFF"/>
    <w:rsid w:val="00A71E85"/>
    <w:rsid w:val="00A720AD"/>
    <w:rsid w:val="00A8277E"/>
    <w:rsid w:val="00A8562E"/>
    <w:rsid w:val="00A870C0"/>
    <w:rsid w:val="00A92140"/>
    <w:rsid w:val="00A92D6B"/>
    <w:rsid w:val="00AA75CD"/>
    <w:rsid w:val="00AB02F4"/>
    <w:rsid w:val="00AB11A5"/>
    <w:rsid w:val="00AB5FA1"/>
    <w:rsid w:val="00AC4FB2"/>
    <w:rsid w:val="00AC52DD"/>
    <w:rsid w:val="00AD2343"/>
    <w:rsid w:val="00AD4938"/>
    <w:rsid w:val="00AD66EC"/>
    <w:rsid w:val="00AE04E9"/>
    <w:rsid w:val="00AE2F76"/>
    <w:rsid w:val="00AE3368"/>
    <w:rsid w:val="00AE60A8"/>
    <w:rsid w:val="00AE6E15"/>
    <w:rsid w:val="00B02091"/>
    <w:rsid w:val="00B02148"/>
    <w:rsid w:val="00B03D03"/>
    <w:rsid w:val="00B04995"/>
    <w:rsid w:val="00B07D0F"/>
    <w:rsid w:val="00B235BC"/>
    <w:rsid w:val="00B4136F"/>
    <w:rsid w:val="00B47626"/>
    <w:rsid w:val="00B5428E"/>
    <w:rsid w:val="00B56936"/>
    <w:rsid w:val="00B57212"/>
    <w:rsid w:val="00B70FDD"/>
    <w:rsid w:val="00B77D6A"/>
    <w:rsid w:val="00B92E70"/>
    <w:rsid w:val="00B94E3B"/>
    <w:rsid w:val="00BA2DCF"/>
    <w:rsid w:val="00BA44F8"/>
    <w:rsid w:val="00BB7B5A"/>
    <w:rsid w:val="00BC6962"/>
    <w:rsid w:val="00BD59FE"/>
    <w:rsid w:val="00BF1A3A"/>
    <w:rsid w:val="00BF7719"/>
    <w:rsid w:val="00C01C28"/>
    <w:rsid w:val="00C14414"/>
    <w:rsid w:val="00C147A6"/>
    <w:rsid w:val="00C15D5D"/>
    <w:rsid w:val="00C212D8"/>
    <w:rsid w:val="00C377EE"/>
    <w:rsid w:val="00C402EE"/>
    <w:rsid w:val="00C51E71"/>
    <w:rsid w:val="00C53FC9"/>
    <w:rsid w:val="00C61E6A"/>
    <w:rsid w:val="00C62D3D"/>
    <w:rsid w:val="00C63CBF"/>
    <w:rsid w:val="00C912B0"/>
    <w:rsid w:val="00C9182C"/>
    <w:rsid w:val="00CA240F"/>
    <w:rsid w:val="00CA3D71"/>
    <w:rsid w:val="00CA4FCF"/>
    <w:rsid w:val="00CA62D2"/>
    <w:rsid w:val="00CB1A5D"/>
    <w:rsid w:val="00CB3A53"/>
    <w:rsid w:val="00CB70BE"/>
    <w:rsid w:val="00CC1CFF"/>
    <w:rsid w:val="00CC2C67"/>
    <w:rsid w:val="00CC4D72"/>
    <w:rsid w:val="00CC57E2"/>
    <w:rsid w:val="00CD023B"/>
    <w:rsid w:val="00CD3176"/>
    <w:rsid w:val="00CE425B"/>
    <w:rsid w:val="00CF2892"/>
    <w:rsid w:val="00CF421F"/>
    <w:rsid w:val="00CF50D9"/>
    <w:rsid w:val="00CF6EA6"/>
    <w:rsid w:val="00D10672"/>
    <w:rsid w:val="00D10876"/>
    <w:rsid w:val="00D2684B"/>
    <w:rsid w:val="00D34A14"/>
    <w:rsid w:val="00D41E95"/>
    <w:rsid w:val="00D50C4D"/>
    <w:rsid w:val="00D5470B"/>
    <w:rsid w:val="00D549D1"/>
    <w:rsid w:val="00D57EBE"/>
    <w:rsid w:val="00D63320"/>
    <w:rsid w:val="00D63BF2"/>
    <w:rsid w:val="00D6508D"/>
    <w:rsid w:val="00D7597C"/>
    <w:rsid w:val="00D76622"/>
    <w:rsid w:val="00D76822"/>
    <w:rsid w:val="00D82D21"/>
    <w:rsid w:val="00D8452F"/>
    <w:rsid w:val="00D84E7E"/>
    <w:rsid w:val="00D850F9"/>
    <w:rsid w:val="00D8566F"/>
    <w:rsid w:val="00D8798C"/>
    <w:rsid w:val="00D93016"/>
    <w:rsid w:val="00D9595D"/>
    <w:rsid w:val="00D95B2D"/>
    <w:rsid w:val="00DA28DB"/>
    <w:rsid w:val="00DA4E98"/>
    <w:rsid w:val="00DA6090"/>
    <w:rsid w:val="00DC06F6"/>
    <w:rsid w:val="00DC0804"/>
    <w:rsid w:val="00DC2109"/>
    <w:rsid w:val="00DC532E"/>
    <w:rsid w:val="00DC579F"/>
    <w:rsid w:val="00DC72EF"/>
    <w:rsid w:val="00DD3831"/>
    <w:rsid w:val="00DD491E"/>
    <w:rsid w:val="00DD556F"/>
    <w:rsid w:val="00DE0022"/>
    <w:rsid w:val="00DE4CA2"/>
    <w:rsid w:val="00DE533E"/>
    <w:rsid w:val="00DE57B5"/>
    <w:rsid w:val="00DE75A1"/>
    <w:rsid w:val="00DE76FE"/>
    <w:rsid w:val="00DF26E8"/>
    <w:rsid w:val="00E01B42"/>
    <w:rsid w:val="00E02CBC"/>
    <w:rsid w:val="00E04463"/>
    <w:rsid w:val="00E05B70"/>
    <w:rsid w:val="00E06012"/>
    <w:rsid w:val="00E245CC"/>
    <w:rsid w:val="00E26160"/>
    <w:rsid w:val="00E31A8F"/>
    <w:rsid w:val="00E33ADF"/>
    <w:rsid w:val="00E34633"/>
    <w:rsid w:val="00E4634F"/>
    <w:rsid w:val="00E55C8D"/>
    <w:rsid w:val="00E57A3B"/>
    <w:rsid w:val="00E62F59"/>
    <w:rsid w:val="00E65C49"/>
    <w:rsid w:val="00E65D9D"/>
    <w:rsid w:val="00E741BF"/>
    <w:rsid w:val="00E743A2"/>
    <w:rsid w:val="00E80FD3"/>
    <w:rsid w:val="00E823A5"/>
    <w:rsid w:val="00E86565"/>
    <w:rsid w:val="00E90C9B"/>
    <w:rsid w:val="00E92A7F"/>
    <w:rsid w:val="00E93284"/>
    <w:rsid w:val="00E963D8"/>
    <w:rsid w:val="00E9698B"/>
    <w:rsid w:val="00EB15D8"/>
    <w:rsid w:val="00EB2507"/>
    <w:rsid w:val="00EB3336"/>
    <w:rsid w:val="00EB5F1E"/>
    <w:rsid w:val="00EC419E"/>
    <w:rsid w:val="00EC7733"/>
    <w:rsid w:val="00ED0E8A"/>
    <w:rsid w:val="00ED20F2"/>
    <w:rsid w:val="00ED43D6"/>
    <w:rsid w:val="00ED4AF5"/>
    <w:rsid w:val="00ED7556"/>
    <w:rsid w:val="00EE320E"/>
    <w:rsid w:val="00EF1CB7"/>
    <w:rsid w:val="00EF4568"/>
    <w:rsid w:val="00EF4951"/>
    <w:rsid w:val="00F11DA9"/>
    <w:rsid w:val="00F14469"/>
    <w:rsid w:val="00F175DE"/>
    <w:rsid w:val="00F21B8B"/>
    <w:rsid w:val="00F230EB"/>
    <w:rsid w:val="00F24509"/>
    <w:rsid w:val="00F25A03"/>
    <w:rsid w:val="00F27024"/>
    <w:rsid w:val="00F341B0"/>
    <w:rsid w:val="00F34EDA"/>
    <w:rsid w:val="00F358D3"/>
    <w:rsid w:val="00F40B7C"/>
    <w:rsid w:val="00F45FF0"/>
    <w:rsid w:val="00F4616D"/>
    <w:rsid w:val="00F46E1E"/>
    <w:rsid w:val="00F47DCD"/>
    <w:rsid w:val="00F51FD3"/>
    <w:rsid w:val="00F66625"/>
    <w:rsid w:val="00F66F45"/>
    <w:rsid w:val="00F71BE7"/>
    <w:rsid w:val="00F71EAF"/>
    <w:rsid w:val="00F73506"/>
    <w:rsid w:val="00F74F4A"/>
    <w:rsid w:val="00F82125"/>
    <w:rsid w:val="00F83E7A"/>
    <w:rsid w:val="00F84165"/>
    <w:rsid w:val="00F84568"/>
    <w:rsid w:val="00F845FE"/>
    <w:rsid w:val="00F846FA"/>
    <w:rsid w:val="00F86406"/>
    <w:rsid w:val="00F9009B"/>
    <w:rsid w:val="00F90815"/>
    <w:rsid w:val="00FA0D9F"/>
    <w:rsid w:val="00FB1FC5"/>
    <w:rsid w:val="00FB7E4C"/>
    <w:rsid w:val="00FC2FAA"/>
    <w:rsid w:val="00FD40B1"/>
    <w:rsid w:val="00FD4A20"/>
    <w:rsid w:val="00FE055A"/>
    <w:rsid w:val="00FE0CFE"/>
    <w:rsid w:val="00FF2A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A6556"/>
  <w15:chartTrackingRefBased/>
  <w15:docId w15:val="{3BBD6D5E-2024-4023-88A2-3D511873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996"/>
  </w:style>
  <w:style w:type="paragraph" w:styleId="Heading1">
    <w:name w:val="heading 1"/>
    <w:aliases w:val="Lev 1,MOVE Heading 1,Chapter heading"/>
    <w:basedOn w:val="Normal"/>
    <w:next w:val="Normal"/>
    <w:link w:val="Heading1Char"/>
    <w:uiPriority w:val="1"/>
    <w:qFormat/>
    <w:rsid w:val="002F3F5B"/>
    <w:pPr>
      <w:keepNext/>
      <w:keepLines/>
      <w:numPr>
        <w:numId w:val="30"/>
      </w:numPr>
      <w:spacing w:before="360" w:after="80"/>
      <w:outlineLvl w:val="0"/>
    </w:pPr>
    <w:rPr>
      <w:rFonts w:asciiTheme="majorHAnsi" w:eastAsiaTheme="majorEastAsia" w:hAnsiTheme="majorHAnsi" w:cstheme="majorBidi"/>
      <w:color w:val="0F4761" w:themeColor="accent1" w:themeShade="BF"/>
      <w:sz w:val="54"/>
      <w:szCs w:val="40"/>
      <w:lang w:val="en-GB"/>
    </w:rPr>
  </w:style>
  <w:style w:type="paragraph" w:styleId="Heading2">
    <w:name w:val="heading 2"/>
    <w:aliases w:val="Lev 2,MOVE Heading 2"/>
    <w:basedOn w:val="Normal"/>
    <w:next w:val="Normal"/>
    <w:link w:val="Heading2Char"/>
    <w:uiPriority w:val="1"/>
    <w:unhideWhenUsed/>
    <w:qFormat/>
    <w:rsid w:val="002F3F5B"/>
    <w:pPr>
      <w:keepNext/>
      <w:keepLines/>
      <w:numPr>
        <w:ilvl w:val="1"/>
        <w:numId w:val="30"/>
      </w:numPr>
      <w:spacing w:before="160" w:after="80"/>
      <w:outlineLvl w:val="1"/>
    </w:pPr>
    <w:rPr>
      <w:rFonts w:asciiTheme="majorHAnsi" w:eastAsiaTheme="majorEastAsia" w:hAnsiTheme="majorHAnsi" w:cstheme="majorBidi"/>
      <w:color w:val="215E99" w:themeColor="text2" w:themeTint="BF"/>
      <w:sz w:val="42"/>
      <w:szCs w:val="32"/>
    </w:rPr>
  </w:style>
  <w:style w:type="paragraph" w:styleId="Heading3">
    <w:name w:val="heading 3"/>
    <w:aliases w:val="MOVE Heading 3"/>
    <w:basedOn w:val="Normal"/>
    <w:next w:val="Normal"/>
    <w:link w:val="Heading3Char"/>
    <w:uiPriority w:val="1"/>
    <w:unhideWhenUsed/>
    <w:qFormat/>
    <w:rsid w:val="006F338E"/>
    <w:pPr>
      <w:keepNext/>
      <w:keepLines/>
      <w:numPr>
        <w:ilvl w:val="2"/>
        <w:numId w:val="30"/>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CC57E2"/>
    <w:pPr>
      <w:keepNext/>
      <w:keepLines/>
      <w:numPr>
        <w:ilvl w:val="3"/>
        <w:numId w:val="30"/>
      </w:numPr>
      <w:spacing w:before="80" w:after="40"/>
      <w:outlineLvl w:val="3"/>
    </w:pPr>
    <w:rPr>
      <w:rFonts w:eastAsiaTheme="majorEastAsia" w:cstheme="majorBidi"/>
      <w:b/>
      <w:i/>
      <w:iCs/>
      <w:color w:val="0F4761" w:themeColor="accent1" w:themeShade="BF"/>
      <w:sz w:val="24"/>
    </w:rPr>
  </w:style>
  <w:style w:type="paragraph" w:styleId="Heading5">
    <w:name w:val="heading 5"/>
    <w:basedOn w:val="Normal"/>
    <w:next w:val="Normal"/>
    <w:link w:val="Heading5Char"/>
    <w:uiPriority w:val="9"/>
    <w:semiHidden/>
    <w:unhideWhenUsed/>
    <w:qFormat/>
    <w:rsid w:val="006F338E"/>
    <w:pPr>
      <w:keepNext/>
      <w:keepLines/>
      <w:numPr>
        <w:ilvl w:val="4"/>
        <w:numId w:val="30"/>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38E"/>
    <w:pPr>
      <w:keepNext/>
      <w:keepLines/>
      <w:numPr>
        <w:ilvl w:val="5"/>
        <w:numId w:val="30"/>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38E"/>
    <w:pPr>
      <w:keepNext/>
      <w:keepLines/>
      <w:numPr>
        <w:ilvl w:val="6"/>
        <w:numId w:val="30"/>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38E"/>
    <w:pPr>
      <w:keepNext/>
      <w:keepLines/>
      <w:numPr>
        <w:ilvl w:val="7"/>
        <w:numId w:val="30"/>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38E"/>
    <w:pPr>
      <w:keepNext/>
      <w:keepLines/>
      <w:numPr>
        <w:ilvl w:val="8"/>
        <w:numId w:val="30"/>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 1 Char,MOVE Heading 1 Char,Chapter heading Char"/>
    <w:basedOn w:val="DefaultParagraphFont"/>
    <w:link w:val="Heading1"/>
    <w:uiPriority w:val="9"/>
    <w:rsid w:val="002F3F5B"/>
    <w:rPr>
      <w:rFonts w:asciiTheme="majorHAnsi" w:eastAsiaTheme="majorEastAsia" w:hAnsiTheme="majorHAnsi" w:cstheme="majorBidi"/>
      <w:color w:val="0F4761" w:themeColor="accent1" w:themeShade="BF"/>
      <w:sz w:val="54"/>
      <w:szCs w:val="40"/>
      <w:lang w:val="en-GB"/>
    </w:rPr>
  </w:style>
  <w:style w:type="character" w:customStyle="1" w:styleId="Heading2Char">
    <w:name w:val="Heading 2 Char"/>
    <w:aliases w:val="Lev 2 Char,MOVE Heading 2 Char"/>
    <w:basedOn w:val="DefaultParagraphFont"/>
    <w:link w:val="Heading2"/>
    <w:uiPriority w:val="9"/>
    <w:rsid w:val="002F3F5B"/>
    <w:rPr>
      <w:rFonts w:asciiTheme="majorHAnsi" w:eastAsiaTheme="majorEastAsia" w:hAnsiTheme="majorHAnsi" w:cstheme="majorBidi"/>
      <w:color w:val="215E99" w:themeColor="text2" w:themeTint="BF"/>
      <w:sz w:val="42"/>
      <w:szCs w:val="32"/>
    </w:rPr>
  </w:style>
  <w:style w:type="character" w:customStyle="1" w:styleId="Heading3Char">
    <w:name w:val="Heading 3 Char"/>
    <w:aliases w:val="MOVE Heading 3 Char"/>
    <w:basedOn w:val="DefaultParagraphFont"/>
    <w:link w:val="Heading3"/>
    <w:uiPriority w:val="9"/>
    <w:rsid w:val="006F33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C57E2"/>
    <w:rPr>
      <w:rFonts w:eastAsiaTheme="majorEastAsia" w:cstheme="majorBidi"/>
      <w:b/>
      <w:i/>
      <w:iCs/>
      <w:color w:val="0F4761" w:themeColor="accent1" w:themeShade="BF"/>
      <w:sz w:val="24"/>
    </w:rPr>
  </w:style>
  <w:style w:type="character" w:customStyle="1" w:styleId="Heading5Char">
    <w:name w:val="Heading 5 Char"/>
    <w:basedOn w:val="DefaultParagraphFont"/>
    <w:link w:val="Heading5"/>
    <w:uiPriority w:val="9"/>
    <w:semiHidden/>
    <w:rsid w:val="006F33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38E"/>
    <w:rPr>
      <w:rFonts w:eastAsiaTheme="majorEastAsia" w:cstheme="majorBidi"/>
      <w:color w:val="272727" w:themeColor="text1" w:themeTint="D8"/>
    </w:rPr>
  </w:style>
  <w:style w:type="paragraph" w:styleId="Title">
    <w:name w:val="Title"/>
    <w:basedOn w:val="Normal"/>
    <w:next w:val="Normal"/>
    <w:link w:val="TitleChar"/>
    <w:uiPriority w:val="10"/>
    <w:qFormat/>
    <w:rsid w:val="006F33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3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38E"/>
    <w:pPr>
      <w:spacing w:before="160"/>
      <w:jc w:val="center"/>
    </w:pPr>
    <w:rPr>
      <w:i/>
      <w:iCs/>
      <w:color w:val="404040" w:themeColor="text1" w:themeTint="BF"/>
    </w:rPr>
  </w:style>
  <w:style w:type="character" w:customStyle="1" w:styleId="QuoteChar">
    <w:name w:val="Quote Char"/>
    <w:basedOn w:val="DefaultParagraphFont"/>
    <w:link w:val="Quote"/>
    <w:uiPriority w:val="29"/>
    <w:rsid w:val="006F338E"/>
    <w:rPr>
      <w:i/>
      <w:iCs/>
      <w:color w:val="404040" w:themeColor="text1" w:themeTint="BF"/>
    </w:rPr>
  </w:style>
  <w:style w:type="paragraph" w:styleId="ListParagraph">
    <w:name w:val="List Paragraph"/>
    <w:basedOn w:val="Normal"/>
    <w:uiPriority w:val="34"/>
    <w:qFormat/>
    <w:rsid w:val="006F338E"/>
    <w:pPr>
      <w:ind w:left="720"/>
      <w:contextualSpacing/>
    </w:pPr>
  </w:style>
  <w:style w:type="character" w:styleId="IntenseEmphasis">
    <w:name w:val="Intense Emphasis"/>
    <w:basedOn w:val="DefaultParagraphFont"/>
    <w:uiPriority w:val="21"/>
    <w:qFormat/>
    <w:rsid w:val="006F338E"/>
    <w:rPr>
      <w:i/>
      <w:iCs/>
      <w:color w:val="0F4761" w:themeColor="accent1" w:themeShade="BF"/>
    </w:rPr>
  </w:style>
  <w:style w:type="paragraph" w:styleId="IntenseQuote">
    <w:name w:val="Intense Quote"/>
    <w:basedOn w:val="Normal"/>
    <w:next w:val="Normal"/>
    <w:link w:val="IntenseQuoteChar"/>
    <w:uiPriority w:val="30"/>
    <w:qFormat/>
    <w:rsid w:val="006F3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38E"/>
    <w:rPr>
      <w:i/>
      <w:iCs/>
      <w:color w:val="0F4761" w:themeColor="accent1" w:themeShade="BF"/>
    </w:rPr>
  </w:style>
  <w:style w:type="character" w:styleId="IntenseReference">
    <w:name w:val="Intense Reference"/>
    <w:basedOn w:val="DefaultParagraphFont"/>
    <w:uiPriority w:val="32"/>
    <w:qFormat/>
    <w:rsid w:val="006F338E"/>
    <w:rPr>
      <w:b/>
      <w:bCs/>
      <w:smallCaps/>
      <w:color w:val="0F4761" w:themeColor="accent1" w:themeShade="BF"/>
      <w:spacing w:val="5"/>
    </w:rPr>
  </w:style>
  <w:style w:type="paragraph" w:styleId="FootnoteText">
    <w:name w:val="footnote text"/>
    <w:basedOn w:val="Normal"/>
    <w:link w:val="FootnoteTextChar"/>
    <w:uiPriority w:val="99"/>
    <w:semiHidden/>
    <w:unhideWhenUsed/>
    <w:rsid w:val="00F841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165"/>
    <w:rPr>
      <w:sz w:val="20"/>
      <w:szCs w:val="20"/>
    </w:rPr>
  </w:style>
  <w:style w:type="character" w:styleId="FootnoteReference">
    <w:name w:val="footnote reference"/>
    <w:basedOn w:val="DefaultParagraphFont"/>
    <w:link w:val="CharCharChar1"/>
    <w:uiPriority w:val="99"/>
    <w:semiHidden/>
    <w:unhideWhenUsed/>
    <w:rsid w:val="00F84165"/>
    <w:rPr>
      <w:vertAlign w:val="superscript"/>
    </w:rPr>
  </w:style>
  <w:style w:type="character" w:styleId="Hyperlink">
    <w:name w:val="Hyperlink"/>
    <w:basedOn w:val="DefaultParagraphFont"/>
    <w:uiPriority w:val="99"/>
    <w:unhideWhenUsed/>
    <w:rsid w:val="00160AAA"/>
    <w:rPr>
      <w:color w:val="467886" w:themeColor="hyperlink"/>
      <w:u w:val="single"/>
    </w:rPr>
  </w:style>
  <w:style w:type="character" w:styleId="UnresolvedMention">
    <w:name w:val="Unresolved Mention"/>
    <w:basedOn w:val="DefaultParagraphFont"/>
    <w:uiPriority w:val="99"/>
    <w:semiHidden/>
    <w:unhideWhenUsed/>
    <w:rsid w:val="00160AAA"/>
    <w:rPr>
      <w:color w:val="605E5C"/>
      <w:shd w:val="clear" w:color="auto" w:fill="E1DFDD"/>
    </w:rPr>
  </w:style>
  <w:style w:type="paragraph" w:styleId="Header">
    <w:name w:val="header"/>
    <w:basedOn w:val="Normal"/>
    <w:link w:val="HeaderChar"/>
    <w:uiPriority w:val="99"/>
    <w:unhideWhenUsed/>
    <w:rsid w:val="00FD4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0B1"/>
  </w:style>
  <w:style w:type="paragraph" w:styleId="Footer">
    <w:name w:val="footer"/>
    <w:basedOn w:val="Normal"/>
    <w:link w:val="FooterChar"/>
    <w:uiPriority w:val="99"/>
    <w:unhideWhenUsed/>
    <w:rsid w:val="00FD4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0B1"/>
  </w:style>
  <w:style w:type="table" w:styleId="TableGrid">
    <w:name w:val="Table Grid"/>
    <w:basedOn w:val="TableNormal"/>
    <w:uiPriority w:val="39"/>
    <w:rsid w:val="00072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3379"/>
    <w:rPr>
      <w:b/>
      <w:bCs/>
    </w:rPr>
  </w:style>
  <w:style w:type="numbering" w:customStyle="1" w:styleId="Style1">
    <w:name w:val="Style1"/>
    <w:uiPriority w:val="99"/>
    <w:rsid w:val="009F6BBA"/>
    <w:pPr>
      <w:numPr>
        <w:numId w:val="29"/>
      </w:numPr>
    </w:pPr>
  </w:style>
  <w:style w:type="character" w:styleId="CommentReference">
    <w:name w:val="annotation reference"/>
    <w:basedOn w:val="DefaultParagraphFont"/>
    <w:uiPriority w:val="99"/>
    <w:semiHidden/>
    <w:unhideWhenUsed/>
    <w:rsid w:val="002F090D"/>
    <w:rPr>
      <w:sz w:val="16"/>
      <w:szCs w:val="16"/>
    </w:rPr>
  </w:style>
  <w:style w:type="paragraph" w:styleId="CommentText">
    <w:name w:val="annotation text"/>
    <w:basedOn w:val="Normal"/>
    <w:link w:val="CommentTextChar"/>
    <w:uiPriority w:val="99"/>
    <w:unhideWhenUsed/>
    <w:rsid w:val="002F090D"/>
    <w:pPr>
      <w:spacing w:line="240" w:lineRule="auto"/>
    </w:pPr>
    <w:rPr>
      <w:sz w:val="20"/>
      <w:szCs w:val="20"/>
    </w:rPr>
  </w:style>
  <w:style w:type="character" w:customStyle="1" w:styleId="CommentTextChar">
    <w:name w:val="Comment Text Char"/>
    <w:basedOn w:val="DefaultParagraphFont"/>
    <w:link w:val="CommentText"/>
    <w:uiPriority w:val="99"/>
    <w:rsid w:val="002F090D"/>
    <w:rPr>
      <w:sz w:val="20"/>
      <w:szCs w:val="20"/>
    </w:rPr>
  </w:style>
  <w:style w:type="paragraph" w:styleId="CommentSubject">
    <w:name w:val="annotation subject"/>
    <w:basedOn w:val="CommentText"/>
    <w:next w:val="CommentText"/>
    <w:link w:val="CommentSubjectChar"/>
    <w:uiPriority w:val="99"/>
    <w:semiHidden/>
    <w:unhideWhenUsed/>
    <w:rsid w:val="002F090D"/>
    <w:rPr>
      <w:b/>
      <w:bCs/>
    </w:rPr>
  </w:style>
  <w:style w:type="character" w:customStyle="1" w:styleId="CommentSubjectChar">
    <w:name w:val="Comment Subject Char"/>
    <w:basedOn w:val="CommentTextChar"/>
    <w:link w:val="CommentSubject"/>
    <w:uiPriority w:val="99"/>
    <w:semiHidden/>
    <w:rsid w:val="002F090D"/>
    <w:rPr>
      <w:b/>
      <w:bCs/>
      <w:sz w:val="20"/>
      <w:szCs w:val="20"/>
    </w:rPr>
  </w:style>
  <w:style w:type="paragraph" w:styleId="Revision">
    <w:name w:val="Revision"/>
    <w:hidden/>
    <w:uiPriority w:val="99"/>
    <w:semiHidden/>
    <w:rsid w:val="002F090D"/>
    <w:pPr>
      <w:spacing w:after="0" w:line="240" w:lineRule="auto"/>
    </w:pPr>
  </w:style>
  <w:style w:type="paragraph" w:customStyle="1" w:styleId="AfterTable">
    <w:name w:val="After Table"/>
    <w:semiHidden/>
    <w:rsid w:val="00D10876"/>
    <w:pPr>
      <w:spacing w:after="0" w:line="240" w:lineRule="auto"/>
    </w:pPr>
    <w:rPr>
      <w:rFonts w:ascii="Times New Roman" w:eastAsia="Times New Roman" w:hAnsi="Times New Roman" w:cs="Times New Roman"/>
      <w:kern w:val="0"/>
      <w:sz w:val="4"/>
      <w:szCs w:val="20"/>
      <w:lang w:val="en-GB" w:eastAsia="en-IE"/>
    </w:rPr>
  </w:style>
  <w:style w:type="paragraph" w:customStyle="1" w:styleId="CharCharChar1">
    <w:name w:val="Char Char Char1"/>
    <w:basedOn w:val="Normal"/>
    <w:link w:val="FootnoteReference"/>
    <w:uiPriority w:val="99"/>
    <w:rsid w:val="006B750B"/>
    <w:pPr>
      <w:spacing w:line="240" w:lineRule="exact"/>
      <w:jc w:val="both"/>
    </w:pPr>
    <w:rPr>
      <w:vertAlign w:val="superscript"/>
    </w:rPr>
  </w:style>
  <w:style w:type="table" w:styleId="TableGridLight">
    <w:name w:val="Grid Table Light"/>
    <w:basedOn w:val="TableNormal"/>
    <w:uiPriority w:val="40"/>
    <w:rsid w:val="00584A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412976"/>
    <w:pPr>
      <w:numPr>
        <w:numId w:val="0"/>
      </w:numPr>
      <w:spacing w:before="240" w:after="0"/>
      <w:outlineLvl w:val="9"/>
    </w:pPr>
    <w:rPr>
      <w:kern w:val="0"/>
      <w:sz w:val="32"/>
      <w:szCs w:val="32"/>
      <w:lang w:val="en-US"/>
    </w:rPr>
  </w:style>
  <w:style w:type="paragraph" w:styleId="TOC1">
    <w:name w:val="toc 1"/>
    <w:basedOn w:val="Normal"/>
    <w:next w:val="Normal"/>
    <w:autoRedefine/>
    <w:uiPriority w:val="39"/>
    <w:unhideWhenUsed/>
    <w:rsid w:val="00412976"/>
    <w:pPr>
      <w:spacing w:after="100"/>
    </w:pPr>
  </w:style>
  <w:style w:type="paragraph" w:styleId="TOC2">
    <w:name w:val="toc 2"/>
    <w:basedOn w:val="Normal"/>
    <w:next w:val="Normal"/>
    <w:autoRedefine/>
    <w:uiPriority w:val="39"/>
    <w:unhideWhenUsed/>
    <w:rsid w:val="00412976"/>
    <w:pPr>
      <w:spacing w:after="100"/>
      <w:ind w:left="220"/>
    </w:pPr>
  </w:style>
  <w:style w:type="paragraph" w:styleId="TOC3">
    <w:name w:val="toc 3"/>
    <w:basedOn w:val="Normal"/>
    <w:next w:val="Normal"/>
    <w:autoRedefine/>
    <w:uiPriority w:val="39"/>
    <w:unhideWhenUsed/>
    <w:rsid w:val="0041297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5341">
      <w:bodyDiv w:val="1"/>
      <w:marLeft w:val="0"/>
      <w:marRight w:val="0"/>
      <w:marTop w:val="0"/>
      <w:marBottom w:val="0"/>
      <w:divBdr>
        <w:top w:val="none" w:sz="0" w:space="0" w:color="auto"/>
        <w:left w:val="none" w:sz="0" w:space="0" w:color="auto"/>
        <w:bottom w:val="none" w:sz="0" w:space="0" w:color="auto"/>
        <w:right w:val="none" w:sz="0" w:space="0" w:color="auto"/>
      </w:divBdr>
    </w:div>
    <w:div w:id="56324577">
      <w:bodyDiv w:val="1"/>
      <w:marLeft w:val="0"/>
      <w:marRight w:val="0"/>
      <w:marTop w:val="0"/>
      <w:marBottom w:val="0"/>
      <w:divBdr>
        <w:top w:val="none" w:sz="0" w:space="0" w:color="auto"/>
        <w:left w:val="none" w:sz="0" w:space="0" w:color="auto"/>
        <w:bottom w:val="none" w:sz="0" w:space="0" w:color="auto"/>
        <w:right w:val="none" w:sz="0" w:space="0" w:color="auto"/>
      </w:divBdr>
    </w:div>
    <w:div w:id="57365731">
      <w:bodyDiv w:val="1"/>
      <w:marLeft w:val="0"/>
      <w:marRight w:val="0"/>
      <w:marTop w:val="0"/>
      <w:marBottom w:val="0"/>
      <w:divBdr>
        <w:top w:val="none" w:sz="0" w:space="0" w:color="auto"/>
        <w:left w:val="none" w:sz="0" w:space="0" w:color="auto"/>
        <w:bottom w:val="none" w:sz="0" w:space="0" w:color="auto"/>
        <w:right w:val="none" w:sz="0" w:space="0" w:color="auto"/>
      </w:divBdr>
    </w:div>
    <w:div w:id="96291227">
      <w:bodyDiv w:val="1"/>
      <w:marLeft w:val="0"/>
      <w:marRight w:val="0"/>
      <w:marTop w:val="0"/>
      <w:marBottom w:val="0"/>
      <w:divBdr>
        <w:top w:val="none" w:sz="0" w:space="0" w:color="auto"/>
        <w:left w:val="none" w:sz="0" w:space="0" w:color="auto"/>
        <w:bottom w:val="none" w:sz="0" w:space="0" w:color="auto"/>
        <w:right w:val="none" w:sz="0" w:space="0" w:color="auto"/>
      </w:divBdr>
    </w:div>
    <w:div w:id="188764931">
      <w:bodyDiv w:val="1"/>
      <w:marLeft w:val="0"/>
      <w:marRight w:val="0"/>
      <w:marTop w:val="0"/>
      <w:marBottom w:val="0"/>
      <w:divBdr>
        <w:top w:val="none" w:sz="0" w:space="0" w:color="auto"/>
        <w:left w:val="none" w:sz="0" w:space="0" w:color="auto"/>
        <w:bottom w:val="none" w:sz="0" w:space="0" w:color="auto"/>
        <w:right w:val="none" w:sz="0" w:space="0" w:color="auto"/>
      </w:divBdr>
    </w:div>
    <w:div w:id="189420508">
      <w:bodyDiv w:val="1"/>
      <w:marLeft w:val="0"/>
      <w:marRight w:val="0"/>
      <w:marTop w:val="0"/>
      <w:marBottom w:val="0"/>
      <w:divBdr>
        <w:top w:val="none" w:sz="0" w:space="0" w:color="auto"/>
        <w:left w:val="none" w:sz="0" w:space="0" w:color="auto"/>
        <w:bottom w:val="none" w:sz="0" w:space="0" w:color="auto"/>
        <w:right w:val="none" w:sz="0" w:space="0" w:color="auto"/>
      </w:divBdr>
    </w:div>
    <w:div w:id="190266100">
      <w:bodyDiv w:val="1"/>
      <w:marLeft w:val="0"/>
      <w:marRight w:val="0"/>
      <w:marTop w:val="0"/>
      <w:marBottom w:val="0"/>
      <w:divBdr>
        <w:top w:val="none" w:sz="0" w:space="0" w:color="auto"/>
        <w:left w:val="none" w:sz="0" w:space="0" w:color="auto"/>
        <w:bottom w:val="none" w:sz="0" w:space="0" w:color="auto"/>
        <w:right w:val="none" w:sz="0" w:space="0" w:color="auto"/>
      </w:divBdr>
    </w:div>
    <w:div w:id="195240019">
      <w:bodyDiv w:val="1"/>
      <w:marLeft w:val="0"/>
      <w:marRight w:val="0"/>
      <w:marTop w:val="0"/>
      <w:marBottom w:val="0"/>
      <w:divBdr>
        <w:top w:val="none" w:sz="0" w:space="0" w:color="auto"/>
        <w:left w:val="none" w:sz="0" w:space="0" w:color="auto"/>
        <w:bottom w:val="none" w:sz="0" w:space="0" w:color="auto"/>
        <w:right w:val="none" w:sz="0" w:space="0" w:color="auto"/>
      </w:divBdr>
      <w:divsChild>
        <w:div w:id="608047362">
          <w:marLeft w:val="0"/>
          <w:marRight w:val="0"/>
          <w:marTop w:val="0"/>
          <w:marBottom w:val="0"/>
          <w:divBdr>
            <w:top w:val="none" w:sz="0" w:space="0" w:color="auto"/>
            <w:left w:val="none" w:sz="0" w:space="0" w:color="auto"/>
            <w:bottom w:val="none" w:sz="0" w:space="0" w:color="auto"/>
            <w:right w:val="none" w:sz="0" w:space="0" w:color="auto"/>
          </w:divBdr>
          <w:divsChild>
            <w:div w:id="4537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2715">
      <w:bodyDiv w:val="1"/>
      <w:marLeft w:val="0"/>
      <w:marRight w:val="0"/>
      <w:marTop w:val="0"/>
      <w:marBottom w:val="0"/>
      <w:divBdr>
        <w:top w:val="none" w:sz="0" w:space="0" w:color="auto"/>
        <w:left w:val="none" w:sz="0" w:space="0" w:color="auto"/>
        <w:bottom w:val="none" w:sz="0" w:space="0" w:color="auto"/>
        <w:right w:val="none" w:sz="0" w:space="0" w:color="auto"/>
      </w:divBdr>
      <w:divsChild>
        <w:div w:id="882519497">
          <w:marLeft w:val="0"/>
          <w:marRight w:val="0"/>
          <w:marTop w:val="0"/>
          <w:marBottom w:val="0"/>
          <w:divBdr>
            <w:top w:val="none" w:sz="0" w:space="0" w:color="auto"/>
            <w:left w:val="none" w:sz="0" w:space="0" w:color="auto"/>
            <w:bottom w:val="none" w:sz="0" w:space="0" w:color="auto"/>
            <w:right w:val="none" w:sz="0" w:space="0" w:color="auto"/>
          </w:divBdr>
          <w:divsChild>
            <w:div w:id="11225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4518">
      <w:bodyDiv w:val="1"/>
      <w:marLeft w:val="0"/>
      <w:marRight w:val="0"/>
      <w:marTop w:val="0"/>
      <w:marBottom w:val="0"/>
      <w:divBdr>
        <w:top w:val="none" w:sz="0" w:space="0" w:color="auto"/>
        <w:left w:val="none" w:sz="0" w:space="0" w:color="auto"/>
        <w:bottom w:val="none" w:sz="0" w:space="0" w:color="auto"/>
        <w:right w:val="none" w:sz="0" w:space="0" w:color="auto"/>
      </w:divBdr>
    </w:div>
    <w:div w:id="248738281">
      <w:bodyDiv w:val="1"/>
      <w:marLeft w:val="0"/>
      <w:marRight w:val="0"/>
      <w:marTop w:val="0"/>
      <w:marBottom w:val="0"/>
      <w:divBdr>
        <w:top w:val="none" w:sz="0" w:space="0" w:color="auto"/>
        <w:left w:val="none" w:sz="0" w:space="0" w:color="auto"/>
        <w:bottom w:val="none" w:sz="0" w:space="0" w:color="auto"/>
        <w:right w:val="none" w:sz="0" w:space="0" w:color="auto"/>
      </w:divBdr>
    </w:div>
    <w:div w:id="280696707">
      <w:bodyDiv w:val="1"/>
      <w:marLeft w:val="0"/>
      <w:marRight w:val="0"/>
      <w:marTop w:val="0"/>
      <w:marBottom w:val="0"/>
      <w:divBdr>
        <w:top w:val="none" w:sz="0" w:space="0" w:color="auto"/>
        <w:left w:val="none" w:sz="0" w:space="0" w:color="auto"/>
        <w:bottom w:val="none" w:sz="0" w:space="0" w:color="auto"/>
        <w:right w:val="none" w:sz="0" w:space="0" w:color="auto"/>
      </w:divBdr>
    </w:div>
    <w:div w:id="284701163">
      <w:bodyDiv w:val="1"/>
      <w:marLeft w:val="0"/>
      <w:marRight w:val="0"/>
      <w:marTop w:val="0"/>
      <w:marBottom w:val="0"/>
      <w:divBdr>
        <w:top w:val="none" w:sz="0" w:space="0" w:color="auto"/>
        <w:left w:val="none" w:sz="0" w:space="0" w:color="auto"/>
        <w:bottom w:val="none" w:sz="0" w:space="0" w:color="auto"/>
        <w:right w:val="none" w:sz="0" w:space="0" w:color="auto"/>
      </w:divBdr>
    </w:div>
    <w:div w:id="286132230">
      <w:bodyDiv w:val="1"/>
      <w:marLeft w:val="0"/>
      <w:marRight w:val="0"/>
      <w:marTop w:val="0"/>
      <w:marBottom w:val="0"/>
      <w:divBdr>
        <w:top w:val="none" w:sz="0" w:space="0" w:color="auto"/>
        <w:left w:val="none" w:sz="0" w:space="0" w:color="auto"/>
        <w:bottom w:val="none" w:sz="0" w:space="0" w:color="auto"/>
        <w:right w:val="none" w:sz="0" w:space="0" w:color="auto"/>
      </w:divBdr>
    </w:div>
    <w:div w:id="292444676">
      <w:bodyDiv w:val="1"/>
      <w:marLeft w:val="0"/>
      <w:marRight w:val="0"/>
      <w:marTop w:val="0"/>
      <w:marBottom w:val="0"/>
      <w:divBdr>
        <w:top w:val="none" w:sz="0" w:space="0" w:color="auto"/>
        <w:left w:val="none" w:sz="0" w:space="0" w:color="auto"/>
        <w:bottom w:val="none" w:sz="0" w:space="0" w:color="auto"/>
        <w:right w:val="none" w:sz="0" w:space="0" w:color="auto"/>
      </w:divBdr>
    </w:div>
    <w:div w:id="333996206">
      <w:bodyDiv w:val="1"/>
      <w:marLeft w:val="0"/>
      <w:marRight w:val="0"/>
      <w:marTop w:val="0"/>
      <w:marBottom w:val="0"/>
      <w:divBdr>
        <w:top w:val="none" w:sz="0" w:space="0" w:color="auto"/>
        <w:left w:val="none" w:sz="0" w:space="0" w:color="auto"/>
        <w:bottom w:val="none" w:sz="0" w:space="0" w:color="auto"/>
        <w:right w:val="none" w:sz="0" w:space="0" w:color="auto"/>
      </w:divBdr>
    </w:div>
    <w:div w:id="374933872">
      <w:bodyDiv w:val="1"/>
      <w:marLeft w:val="0"/>
      <w:marRight w:val="0"/>
      <w:marTop w:val="0"/>
      <w:marBottom w:val="0"/>
      <w:divBdr>
        <w:top w:val="none" w:sz="0" w:space="0" w:color="auto"/>
        <w:left w:val="none" w:sz="0" w:space="0" w:color="auto"/>
        <w:bottom w:val="none" w:sz="0" w:space="0" w:color="auto"/>
        <w:right w:val="none" w:sz="0" w:space="0" w:color="auto"/>
      </w:divBdr>
    </w:div>
    <w:div w:id="385644653">
      <w:bodyDiv w:val="1"/>
      <w:marLeft w:val="0"/>
      <w:marRight w:val="0"/>
      <w:marTop w:val="0"/>
      <w:marBottom w:val="0"/>
      <w:divBdr>
        <w:top w:val="none" w:sz="0" w:space="0" w:color="auto"/>
        <w:left w:val="none" w:sz="0" w:space="0" w:color="auto"/>
        <w:bottom w:val="none" w:sz="0" w:space="0" w:color="auto"/>
        <w:right w:val="none" w:sz="0" w:space="0" w:color="auto"/>
      </w:divBdr>
    </w:div>
    <w:div w:id="416630442">
      <w:bodyDiv w:val="1"/>
      <w:marLeft w:val="0"/>
      <w:marRight w:val="0"/>
      <w:marTop w:val="0"/>
      <w:marBottom w:val="0"/>
      <w:divBdr>
        <w:top w:val="none" w:sz="0" w:space="0" w:color="auto"/>
        <w:left w:val="none" w:sz="0" w:space="0" w:color="auto"/>
        <w:bottom w:val="none" w:sz="0" w:space="0" w:color="auto"/>
        <w:right w:val="none" w:sz="0" w:space="0" w:color="auto"/>
      </w:divBdr>
    </w:div>
    <w:div w:id="536503390">
      <w:bodyDiv w:val="1"/>
      <w:marLeft w:val="0"/>
      <w:marRight w:val="0"/>
      <w:marTop w:val="0"/>
      <w:marBottom w:val="0"/>
      <w:divBdr>
        <w:top w:val="none" w:sz="0" w:space="0" w:color="auto"/>
        <w:left w:val="none" w:sz="0" w:space="0" w:color="auto"/>
        <w:bottom w:val="none" w:sz="0" w:space="0" w:color="auto"/>
        <w:right w:val="none" w:sz="0" w:space="0" w:color="auto"/>
      </w:divBdr>
    </w:div>
    <w:div w:id="581182427">
      <w:bodyDiv w:val="1"/>
      <w:marLeft w:val="0"/>
      <w:marRight w:val="0"/>
      <w:marTop w:val="0"/>
      <w:marBottom w:val="0"/>
      <w:divBdr>
        <w:top w:val="none" w:sz="0" w:space="0" w:color="auto"/>
        <w:left w:val="none" w:sz="0" w:space="0" w:color="auto"/>
        <w:bottom w:val="none" w:sz="0" w:space="0" w:color="auto"/>
        <w:right w:val="none" w:sz="0" w:space="0" w:color="auto"/>
      </w:divBdr>
    </w:div>
    <w:div w:id="596254189">
      <w:bodyDiv w:val="1"/>
      <w:marLeft w:val="0"/>
      <w:marRight w:val="0"/>
      <w:marTop w:val="0"/>
      <w:marBottom w:val="0"/>
      <w:divBdr>
        <w:top w:val="none" w:sz="0" w:space="0" w:color="auto"/>
        <w:left w:val="none" w:sz="0" w:space="0" w:color="auto"/>
        <w:bottom w:val="none" w:sz="0" w:space="0" w:color="auto"/>
        <w:right w:val="none" w:sz="0" w:space="0" w:color="auto"/>
      </w:divBdr>
    </w:div>
    <w:div w:id="644237008">
      <w:bodyDiv w:val="1"/>
      <w:marLeft w:val="0"/>
      <w:marRight w:val="0"/>
      <w:marTop w:val="0"/>
      <w:marBottom w:val="0"/>
      <w:divBdr>
        <w:top w:val="none" w:sz="0" w:space="0" w:color="auto"/>
        <w:left w:val="none" w:sz="0" w:space="0" w:color="auto"/>
        <w:bottom w:val="none" w:sz="0" w:space="0" w:color="auto"/>
        <w:right w:val="none" w:sz="0" w:space="0" w:color="auto"/>
      </w:divBdr>
    </w:div>
    <w:div w:id="647634182">
      <w:bodyDiv w:val="1"/>
      <w:marLeft w:val="0"/>
      <w:marRight w:val="0"/>
      <w:marTop w:val="0"/>
      <w:marBottom w:val="0"/>
      <w:divBdr>
        <w:top w:val="none" w:sz="0" w:space="0" w:color="auto"/>
        <w:left w:val="none" w:sz="0" w:space="0" w:color="auto"/>
        <w:bottom w:val="none" w:sz="0" w:space="0" w:color="auto"/>
        <w:right w:val="none" w:sz="0" w:space="0" w:color="auto"/>
      </w:divBdr>
      <w:divsChild>
        <w:div w:id="638845972">
          <w:marLeft w:val="0"/>
          <w:marRight w:val="0"/>
          <w:marTop w:val="0"/>
          <w:marBottom w:val="0"/>
          <w:divBdr>
            <w:top w:val="none" w:sz="0" w:space="0" w:color="auto"/>
            <w:left w:val="none" w:sz="0" w:space="0" w:color="auto"/>
            <w:bottom w:val="none" w:sz="0" w:space="0" w:color="auto"/>
            <w:right w:val="none" w:sz="0" w:space="0" w:color="auto"/>
          </w:divBdr>
          <w:divsChild>
            <w:div w:id="749501069">
              <w:marLeft w:val="0"/>
              <w:marRight w:val="0"/>
              <w:marTop w:val="0"/>
              <w:marBottom w:val="0"/>
              <w:divBdr>
                <w:top w:val="none" w:sz="0" w:space="0" w:color="auto"/>
                <w:left w:val="none" w:sz="0" w:space="0" w:color="auto"/>
                <w:bottom w:val="none" w:sz="0" w:space="0" w:color="auto"/>
                <w:right w:val="none" w:sz="0" w:space="0" w:color="auto"/>
              </w:divBdr>
              <w:divsChild>
                <w:div w:id="1529680872">
                  <w:marLeft w:val="0"/>
                  <w:marRight w:val="0"/>
                  <w:marTop w:val="0"/>
                  <w:marBottom w:val="0"/>
                  <w:divBdr>
                    <w:top w:val="none" w:sz="0" w:space="0" w:color="auto"/>
                    <w:left w:val="none" w:sz="0" w:space="0" w:color="auto"/>
                    <w:bottom w:val="none" w:sz="0" w:space="0" w:color="auto"/>
                    <w:right w:val="none" w:sz="0" w:space="0" w:color="auto"/>
                  </w:divBdr>
                  <w:divsChild>
                    <w:div w:id="2058505497">
                      <w:marLeft w:val="0"/>
                      <w:marRight w:val="0"/>
                      <w:marTop w:val="0"/>
                      <w:marBottom w:val="0"/>
                      <w:divBdr>
                        <w:top w:val="none" w:sz="0" w:space="0" w:color="auto"/>
                        <w:left w:val="none" w:sz="0" w:space="0" w:color="auto"/>
                        <w:bottom w:val="none" w:sz="0" w:space="0" w:color="auto"/>
                        <w:right w:val="none" w:sz="0" w:space="0" w:color="auto"/>
                      </w:divBdr>
                      <w:divsChild>
                        <w:div w:id="1922832699">
                          <w:marLeft w:val="0"/>
                          <w:marRight w:val="0"/>
                          <w:marTop w:val="0"/>
                          <w:marBottom w:val="0"/>
                          <w:divBdr>
                            <w:top w:val="none" w:sz="0" w:space="0" w:color="auto"/>
                            <w:left w:val="none" w:sz="0" w:space="0" w:color="auto"/>
                            <w:bottom w:val="none" w:sz="0" w:space="0" w:color="auto"/>
                            <w:right w:val="none" w:sz="0" w:space="0" w:color="auto"/>
                          </w:divBdr>
                          <w:divsChild>
                            <w:div w:id="2066752064">
                              <w:marLeft w:val="0"/>
                              <w:marRight w:val="0"/>
                              <w:marTop w:val="0"/>
                              <w:marBottom w:val="0"/>
                              <w:divBdr>
                                <w:top w:val="none" w:sz="0" w:space="0" w:color="auto"/>
                                <w:left w:val="none" w:sz="0" w:space="0" w:color="auto"/>
                                <w:bottom w:val="none" w:sz="0" w:space="0" w:color="auto"/>
                                <w:right w:val="none" w:sz="0" w:space="0" w:color="auto"/>
                              </w:divBdr>
                              <w:divsChild>
                                <w:div w:id="1844468135">
                                  <w:marLeft w:val="0"/>
                                  <w:marRight w:val="0"/>
                                  <w:marTop w:val="0"/>
                                  <w:marBottom w:val="0"/>
                                  <w:divBdr>
                                    <w:top w:val="none" w:sz="0" w:space="0" w:color="auto"/>
                                    <w:left w:val="none" w:sz="0" w:space="0" w:color="auto"/>
                                    <w:bottom w:val="none" w:sz="0" w:space="0" w:color="auto"/>
                                    <w:right w:val="none" w:sz="0" w:space="0" w:color="auto"/>
                                  </w:divBdr>
                                  <w:divsChild>
                                    <w:div w:id="1099908284">
                                      <w:marLeft w:val="0"/>
                                      <w:marRight w:val="0"/>
                                      <w:marTop w:val="0"/>
                                      <w:marBottom w:val="0"/>
                                      <w:divBdr>
                                        <w:top w:val="none" w:sz="0" w:space="0" w:color="auto"/>
                                        <w:left w:val="none" w:sz="0" w:space="0" w:color="auto"/>
                                        <w:bottom w:val="none" w:sz="0" w:space="0" w:color="auto"/>
                                        <w:right w:val="none" w:sz="0" w:space="0" w:color="auto"/>
                                      </w:divBdr>
                                      <w:divsChild>
                                        <w:div w:id="5119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020280">
          <w:marLeft w:val="0"/>
          <w:marRight w:val="0"/>
          <w:marTop w:val="0"/>
          <w:marBottom w:val="0"/>
          <w:divBdr>
            <w:top w:val="none" w:sz="0" w:space="0" w:color="auto"/>
            <w:left w:val="none" w:sz="0" w:space="0" w:color="auto"/>
            <w:bottom w:val="none" w:sz="0" w:space="0" w:color="auto"/>
            <w:right w:val="none" w:sz="0" w:space="0" w:color="auto"/>
          </w:divBdr>
          <w:divsChild>
            <w:div w:id="155347127">
              <w:marLeft w:val="0"/>
              <w:marRight w:val="0"/>
              <w:marTop w:val="0"/>
              <w:marBottom w:val="0"/>
              <w:divBdr>
                <w:top w:val="none" w:sz="0" w:space="0" w:color="auto"/>
                <w:left w:val="none" w:sz="0" w:space="0" w:color="auto"/>
                <w:bottom w:val="none" w:sz="0" w:space="0" w:color="auto"/>
                <w:right w:val="none" w:sz="0" w:space="0" w:color="auto"/>
              </w:divBdr>
              <w:divsChild>
                <w:div w:id="1589389689">
                  <w:marLeft w:val="0"/>
                  <w:marRight w:val="0"/>
                  <w:marTop w:val="0"/>
                  <w:marBottom w:val="0"/>
                  <w:divBdr>
                    <w:top w:val="none" w:sz="0" w:space="0" w:color="auto"/>
                    <w:left w:val="none" w:sz="0" w:space="0" w:color="auto"/>
                    <w:bottom w:val="none" w:sz="0" w:space="0" w:color="auto"/>
                    <w:right w:val="none" w:sz="0" w:space="0" w:color="auto"/>
                  </w:divBdr>
                  <w:divsChild>
                    <w:div w:id="643850496">
                      <w:marLeft w:val="0"/>
                      <w:marRight w:val="0"/>
                      <w:marTop w:val="0"/>
                      <w:marBottom w:val="0"/>
                      <w:divBdr>
                        <w:top w:val="none" w:sz="0" w:space="0" w:color="auto"/>
                        <w:left w:val="none" w:sz="0" w:space="0" w:color="auto"/>
                        <w:bottom w:val="none" w:sz="0" w:space="0" w:color="auto"/>
                        <w:right w:val="none" w:sz="0" w:space="0" w:color="auto"/>
                      </w:divBdr>
                      <w:divsChild>
                        <w:div w:id="651063188">
                          <w:marLeft w:val="0"/>
                          <w:marRight w:val="0"/>
                          <w:marTop w:val="0"/>
                          <w:marBottom w:val="0"/>
                          <w:divBdr>
                            <w:top w:val="none" w:sz="0" w:space="0" w:color="auto"/>
                            <w:left w:val="none" w:sz="0" w:space="0" w:color="auto"/>
                            <w:bottom w:val="none" w:sz="0" w:space="0" w:color="auto"/>
                            <w:right w:val="none" w:sz="0" w:space="0" w:color="auto"/>
                          </w:divBdr>
                          <w:divsChild>
                            <w:div w:id="1456292956">
                              <w:marLeft w:val="0"/>
                              <w:marRight w:val="0"/>
                              <w:marTop w:val="0"/>
                              <w:marBottom w:val="0"/>
                              <w:divBdr>
                                <w:top w:val="none" w:sz="0" w:space="0" w:color="auto"/>
                                <w:left w:val="none" w:sz="0" w:space="0" w:color="auto"/>
                                <w:bottom w:val="none" w:sz="0" w:space="0" w:color="auto"/>
                                <w:right w:val="none" w:sz="0" w:space="0" w:color="auto"/>
                              </w:divBdr>
                              <w:divsChild>
                                <w:div w:id="102891712">
                                  <w:marLeft w:val="0"/>
                                  <w:marRight w:val="0"/>
                                  <w:marTop w:val="0"/>
                                  <w:marBottom w:val="0"/>
                                  <w:divBdr>
                                    <w:top w:val="none" w:sz="0" w:space="0" w:color="auto"/>
                                    <w:left w:val="none" w:sz="0" w:space="0" w:color="auto"/>
                                    <w:bottom w:val="none" w:sz="0" w:space="0" w:color="auto"/>
                                    <w:right w:val="none" w:sz="0" w:space="0" w:color="auto"/>
                                  </w:divBdr>
                                  <w:divsChild>
                                    <w:div w:id="17166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384066">
                  <w:marLeft w:val="0"/>
                  <w:marRight w:val="0"/>
                  <w:marTop w:val="0"/>
                  <w:marBottom w:val="0"/>
                  <w:divBdr>
                    <w:top w:val="none" w:sz="0" w:space="0" w:color="auto"/>
                    <w:left w:val="none" w:sz="0" w:space="0" w:color="auto"/>
                    <w:bottom w:val="none" w:sz="0" w:space="0" w:color="auto"/>
                    <w:right w:val="none" w:sz="0" w:space="0" w:color="auto"/>
                  </w:divBdr>
                  <w:divsChild>
                    <w:div w:id="878204450">
                      <w:marLeft w:val="0"/>
                      <w:marRight w:val="0"/>
                      <w:marTop w:val="0"/>
                      <w:marBottom w:val="0"/>
                      <w:divBdr>
                        <w:top w:val="none" w:sz="0" w:space="0" w:color="auto"/>
                        <w:left w:val="none" w:sz="0" w:space="0" w:color="auto"/>
                        <w:bottom w:val="none" w:sz="0" w:space="0" w:color="auto"/>
                        <w:right w:val="none" w:sz="0" w:space="0" w:color="auto"/>
                      </w:divBdr>
                      <w:divsChild>
                        <w:div w:id="807893886">
                          <w:marLeft w:val="0"/>
                          <w:marRight w:val="0"/>
                          <w:marTop w:val="0"/>
                          <w:marBottom w:val="0"/>
                          <w:divBdr>
                            <w:top w:val="none" w:sz="0" w:space="0" w:color="auto"/>
                            <w:left w:val="none" w:sz="0" w:space="0" w:color="auto"/>
                            <w:bottom w:val="none" w:sz="0" w:space="0" w:color="auto"/>
                            <w:right w:val="none" w:sz="0" w:space="0" w:color="auto"/>
                          </w:divBdr>
                          <w:divsChild>
                            <w:div w:id="1008605560">
                              <w:marLeft w:val="0"/>
                              <w:marRight w:val="0"/>
                              <w:marTop w:val="0"/>
                              <w:marBottom w:val="0"/>
                              <w:divBdr>
                                <w:top w:val="none" w:sz="0" w:space="0" w:color="auto"/>
                                <w:left w:val="none" w:sz="0" w:space="0" w:color="auto"/>
                                <w:bottom w:val="none" w:sz="0" w:space="0" w:color="auto"/>
                                <w:right w:val="none" w:sz="0" w:space="0" w:color="auto"/>
                              </w:divBdr>
                              <w:divsChild>
                                <w:div w:id="18398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556029">
          <w:marLeft w:val="0"/>
          <w:marRight w:val="0"/>
          <w:marTop w:val="0"/>
          <w:marBottom w:val="0"/>
          <w:divBdr>
            <w:top w:val="none" w:sz="0" w:space="0" w:color="auto"/>
            <w:left w:val="none" w:sz="0" w:space="0" w:color="auto"/>
            <w:bottom w:val="none" w:sz="0" w:space="0" w:color="auto"/>
            <w:right w:val="none" w:sz="0" w:space="0" w:color="auto"/>
          </w:divBdr>
          <w:divsChild>
            <w:div w:id="383338961">
              <w:marLeft w:val="0"/>
              <w:marRight w:val="0"/>
              <w:marTop w:val="0"/>
              <w:marBottom w:val="0"/>
              <w:divBdr>
                <w:top w:val="none" w:sz="0" w:space="0" w:color="auto"/>
                <w:left w:val="none" w:sz="0" w:space="0" w:color="auto"/>
                <w:bottom w:val="none" w:sz="0" w:space="0" w:color="auto"/>
                <w:right w:val="none" w:sz="0" w:space="0" w:color="auto"/>
              </w:divBdr>
              <w:divsChild>
                <w:div w:id="1235385994">
                  <w:marLeft w:val="0"/>
                  <w:marRight w:val="0"/>
                  <w:marTop w:val="0"/>
                  <w:marBottom w:val="0"/>
                  <w:divBdr>
                    <w:top w:val="none" w:sz="0" w:space="0" w:color="auto"/>
                    <w:left w:val="none" w:sz="0" w:space="0" w:color="auto"/>
                    <w:bottom w:val="none" w:sz="0" w:space="0" w:color="auto"/>
                    <w:right w:val="none" w:sz="0" w:space="0" w:color="auto"/>
                  </w:divBdr>
                  <w:divsChild>
                    <w:div w:id="94131551">
                      <w:marLeft w:val="0"/>
                      <w:marRight w:val="0"/>
                      <w:marTop w:val="0"/>
                      <w:marBottom w:val="0"/>
                      <w:divBdr>
                        <w:top w:val="none" w:sz="0" w:space="0" w:color="auto"/>
                        <w:left w:val="none" w:sz="0" w:space="0" w:color="auto"/>
                        <w:bottom w:val="none" w:sz="0" w:space="0" w:color="auto"/>
                        <w:right w:val="none" w:sz="0" w:space="0" w:color="auto"/>
                      </w:divBdr>
                      <w:divsChild>
                        <w:div w:id="1802112528">
                          <w:marLeft w:val="0"/>
                          <w:marRight w:val="0"/>
                          <w:marTop w:val="0"/>
                          <w:marBottom w:val="0"/>
                          <w:divBdr>
                            <w:top w:val="none" w:sz="0" w:space="0" w:color="auto"/>
                            <w:left w:val="none" w:sz="0" w:space="0" w:color="auto"/>
                            <w:bottom w:val="none" w:sz="0" w:space="0" w:color="auto"/>
                            <w:right w:val="none" w:sz="0" w:space="0" w:color="auto"/>
                          </w:divBdr>
                          <w:divsChild>
                            <w:div w:id="1084954155">
                              <w:marLeft w:val="0"/>
                              <w:marRight w:val="0"/>
                              <w:marTop w:val="0"/>
                              <w:marBottom w:val="0"/>
                              <w:divBdr>
                                <w:top w:val="none" w:sz="0" w:space="0" w:color="auto"/>
                                <w:left w:val="none" w:sz="0" w:space="0" w:color="auto"/>
                                <w:bottom w:val="none" w:sz="0" w:space="0" w:color="auto"/>
                                <w:right w:val="none" w:sz="0" w:space="0" w:color="auto"/>
                              </w:divBdr>
                              <w:divsChild>
                                <w:div w:id="634406285">
                                  <w:marLeft w:val="0"/>
                                  <w:marRight w:val="0"/>
                                  <w:marTop w:val="0"/>
                                  <w:marBottom w:val="0"/>
                                  <w:divBdr>
                                    <w:top w:val="none" w:sz="0" w:space="0" w:color="auto"/>
                                    <w:left w:val="none" w:sz="0" w:space="0" w:color="auto"/>
                                    <w:bottom w:val="none" w:sz="0" w:space="0" w:color="auto"/>
                                    <w:right w:val="none" w:sz="0" w:space="0" w:color="auto"/>
                                  </w:divBdr>
                                  <w:divsChild>
                                    <w:div w:id="10814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452294">
      <w:bodyDiv w:val="1"/>
      <w:marLeft w:val="0"/>
      <w:marRight w:val="0"/>
      <w:marTop w:val="0"/>
      <w:marBottom w:val="0"/>
      <w:divBdr>
        <w:top w:val="none" w:sz="0" w:space="0" w:color="auto"/>
        <w:left w:val="none" w:sz="0" w:space="0" w:color="auto"/>
        <w:bottom w:val="none" w:sz="0" w:space="0" w:color="auto"/>
        <w:right w:val="none" w:sz="0" w:space="0" w:color="auto"/>
      </w:divBdr>
    </w:div>
    <w:div w:id="662054382">
      <w:bodyDiv w:val="1"/>
      <w:marLeft w:val="0"/>
      <w:marRight w:val="0"/>
      <w:marTop w:val="0"/>
      <w:marBottom w:val="0"/>
      <w:divBdr>
        <w:top w:val="none" w:sz="0" w:space="0" w:color="auto"/>
        <w:left w:val="none" w:sz="0" w:space="0" w:color="auto"/>
        <w:bottom w:val="none" w:sz="0" w:space="0" w:color="auto"/>
        <w:right w:val="none" w:sz="0" w:space="0" w:color="auto"/>
      </w:divBdr>
    </w:div>
    <w:div w:id="689913165">
      <w:bodyDiv w:val="1"/>
      <w:marLeft w:val="0"/>
      <w:marRight w:val="0"/>
      <w:marTop w:val="0"/>
      <w:marBottom w:val="0"/>
      <w:divBdr>
        <w:top w:val="none" w:sz="0" w:space="0" w:color="auto"/>
        <w:left w:val="none" w:sz="0" w:space="0" w:color="auto"/>
        <w:bottom w:val="none" w:sz="0" w:space="0" w:color="auto"/>
        <w:right w:val="none" w:sz="0" w:space="0" w:color="auto"/>
      </w:divBdr>
    </w:div>
    <w:div w:id="708795414">
      <w:bodyDiv w:val="1"/>
      <w:marLeft w:val="0"/>
      <w:marRight w:val="0"/>
      <w:marTop w:val="0"/>
      <w:marBottom w:val="0"/>
      <w:divBdr>
        <w:top w:val="none" w:sz="0" w:space="0" w:color="auto"/>
        <w:left w:val="none" w:sz="0" w:space="0" w:color="auto"/>
        <w:bottom w:val="none" w:sz="0" w:space="0" w:color="auto"/>
        <w:right w:val="none" w:sz="0" w:space="0" w:color="auto"/>
      </w:divBdr>
    </w:div>
    <w:div w:id="724136291">
      <w:bodyDiv w:val="1"/>
      <w:marLeft w:val="0"/>
      <w:marRight w:val="0"/>
      <w:marTop w:val="0"/>
      <w:marBottom w:val="0"/>
      <w:divBdr>
        <w:top w:val="none" w:sz="0" w:space="0" w:color="auto"/>
        <w:left w:val="none" w:sz="0" w:space="0" w:color="auto"/>
        <w:bottom w:val="none" w:sz="0" w:space="0" w:color="auto"/>
        <w:right w:val="none" w:sz="0" w:space="0" w:color="auto"/>
      </w:divBdr>
    </w:div>
    <w:div w:id="853693041">
      <w:bodyDiv w:val="1"/>
      <w:marLeft w:val="0"/>
      <w:marRight w:val="0"/>
      <w:marTop w:val="0"/>
      <w:marBottom w:val="0"/>
      <w:divBdr>
        <w:top w:val="none" w:sz="0" w:space="0" w:color="auto"/>
        <w:left w:val="none" w:sz="0" w:space="0" w:color="auto"/>
        <w:bottom w:val="none" w:sz="0" w:space="0" w:color="auto"/>
        <w:right w:val="none" w:sz="0" w:space="0" w:color="auto"/>
      </w:divBdr>
    </w:div>
    <w:div w:id="870384669">
      <w:bodyDiv w:val="1"/>
      <w:marLeft w:val="0"/>
      <w:marRight w:val="0"/>
      <w:marTop w:val="0"/>
      <w:marBottom w:val="0"/>
      <w:divBdr>
        <w:top w:val="none" w:sz="0" w:space="0" w:color="auto"/>
        <w:left w:val="none" w:sz="0" w:space="0" w:color="auto"/>
        <w:bottom w:val="none" w:sz="0" w:space="0" w:color="auto"/>
        <w:right w:val="none" w:sz="0" w:space="0" w:color="auto"/>
      </w:divBdr>
    </w:div>
    <w:div w:id="880942205">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
    <w:div w:id="920069516">
      <w:bodyDiv w:val="1"/>
      <w:marLeft w:val="0"/>
      <w:marRight w:val="0"/>
      <w:marTop w:val="0"/>
      <w:marBottom w:val="0"/>
      <w:divBdr>
        <w:top w:val="none" w:sz="0" w:space="0" w:color="auto"/>
        <w:left w:val="none" w:sz="0" w:space="0" w:color="auto"/>
        <w:bottom w:val="none" w:sz="0" w:space="0" w:color="auto"/>
        <w:right w:val="none" w:sz="0" w:space="0" w:color="auto"/>
      </w:divBdr>
    </w:div>
    <w:div w:id="1025717804">
      <w:bodyDiv w:val="1"/>
      <w:marLeft w:val="0"/>
      <w:marRight w:val="0"/>
      <w:marTop w:val="0"/>
      <w:marBottom w:val="0"/>
      <w:divBdr>
        <w:top w:val="none" w:sz="0" w:space="0" w:color="auto"/>
        <w:left w:val="none" w:sz="0" w:space="0" w:color="auto"/>
        <w:bottom w:val="none" w:sz="0" w:space="0" w:color="auto"/>
        <w:right w:val="none" w:sz="0" w:space="0" w:color="auto"/>
      </w:divBdr>
    </w:div>
    <w:div w:id="1058436646">
      <w:bodyDiv w:val="1"/>
      <w:marLeft w:val="0"/>
      <w:marRight w:val="0"/>
      <w:marTop w:val="0"/>
      <w:marBottom w:val="0"/>
      <w:divBdr>
        <w:top w:val="none" w:sz="0" w:space="0" w:color="auto"/>
        <w:left w:val="none" w:sz="0" w:space="0" w:color="auto"/>
        <w:bottom w:val="none" w:sz="0" w:space="0" w:color="auto"/>
        <w:right w:val="none" w:sz="0" w:space="0" w:color="auto"/>
      </w:divBdr>
    </w:div>
    <w:div w:id="1102871074">
      <w:bodyDiv w:val="1"/>
      <w:marLeft w:val="0"/>
      <w:marRight w:val="0"/>
      <w:marTop w:val="0"/>
      <w:marBottom w:val="0"/>
      <w:divBdr>
        <w:top w:val="none" w:sz="0" w:space="0" w:color="auto"/>
        <w:left w:val="none" w:sz="0" w:space="0" w:color="auto"/>
        <w:bottom w:val="none" w:sz="0" w:space="0" w:color="auto"/>
        <w:right w:val="none" w:sz="0" w:space="0" w:color="auto"/>
      </w:divBdr>
    </w:div>
    <w:div w:id="1123423175">
      <w:bodyDiv w:val="1"/>
      <w:marLeft w:val="0"/>
      <w:marRight w:val="0"/>
      <w:marTop w:val="0"/>
      <w:marBottom w:val="0"/>
      <w:divBdr>
        <w:top w:val="none" w:sz="0" w:space="0" w:color="auto"/>
        <w:left w:val="none" w:sz="0" w:space="0" w:color="auto"/>
        <w:bottom w:val="none" w:sz="0" w:space="0" w:color="auto"/>
        <w:right w:val="none" w:sz="0" w:space="0" w:color="auto"/>
      </w:divBdr>
      <w:divsChild>
        <w:div w:id="162627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864356">
      <w:bodyDiv w:val="1"/>
      <w:marLeft w:val="0"/>
      <w:marRight w:val="0"/>
      <w:marTop w:val="0"/>
      <w:marBottom w:val="0"/>
      <w:divBdr>
        <w:top w:val="none" w:sz="0" w:space="0" w:color="auto"/>
        <w:left w:val="none" w:sz="0" w:space="0" w:color="auto"/>
        <w:bottom w:val="none" w:sz="0" w:space="0" w:color="auto"/>
        <w:right w:val="none" w:sz="0" w:space="0" w:color="auto"/>
      </w:divBdr>
    </w:div>
    <w:div w:id="1185631879">
      <w:bodyDiv w:val="1"/>
      <w:marLeft w:val="0"/>
      <w:marRight w:val="0"/>
      <w:marTop w:val="0"/>
      <w:marBottom w:val="0"/>
      <w:divBdr>
        <w:top w:val="none" w:sz="0" w:space="0" w:color="auto"/>
        <w:left w:val="none" w:sz="0" w:space="0" w:color="auto"/>
        <w:bottom w:val="none" w:sz="0" w:space="0" w:color="auto"/>
        <w:right w:val="none" w:sz="0" w:space="0" w:color="auto"/>
      </w:divBdr>
      <w:divsChild>
        <w:div w:id="1394498309">
          <w:marLeft w:val="0"/>
          <w:marRight w:val="0"/>
          <w:marTop w:val="0"/>
          <w:marBottom w:val="0"/>
          <w:divBdr>
            <w:top w:val="none" w:sz="0" w:space="0" w:color="auto"/>
            <w:left w:val="none" w:sz="0" w:space="0" w:color="auto"/>
            <w:bottom w:val="none" w:sz="0" w:space="0" w:color="auto"/>
            <w:right w:val="none" w:sz="0" w:space="0" w:color="auto"/>
          </w:divBdr>
          <w:divsChild>
            <w:div w:id="523397666">
              <w:marLeft w:val="0"/>
              <w:marRight w:val="0"/>
              <w:marTop w:val="0"/>
              <w:marBottom w:val="0"/>
              <w:divBdr>
                <w:top w:val="none" w:sz="0" w:space="0" w:color="auto"/>
                <w:left w:val="none" w:sz="0" w:space="0" w:color="auto"/>
                <w:bottom w:val="none" w:sz="0" w:space="0" w:color="auto"/>
                <w:right w:val="none" w:sz="0" w:space="0" w:color="auto"/>
              </w:divBdr>
              <w:divsChild>
                <w:div w:id="239483028">
                  <w:marLeft w:val="0"/>
                  <w:marRight w:val="0"/>
                  <w:marTop w:val="0"/>
                  <w:marBottom w:val="0"/>
                  <w:divBdr>
                    <w:top w:val="none" w:sz="0" w:space="0" w:color="auto"/>
                    <w:left w:val="none" w:sz="0" w:space="0" w:color="auto"/>
                    <w:bottom w:val="none" w:sz="0" w:space="0" w:color="auto"/>
                    <w:right w:val="none" w:sz="0" w:space="0" w:color="auto"/>
                  </w:divBdr>
                  <w:divsChild>
                    <w:div w:id="1093742455">
                      <w:marLeft w:val="0"/>
                      <w:marRight w:val="0"/>
                      <w:marTop w:val="0"/>
                      <w:marBottom w:val="0"/>
                      <w:divBdr>
                        <w:top w:val="none" w:sz="0" w:space="0" w:color="auto"/>
                        <w:left w:val="none" w:sz="0" w:space="0" w:color="auto"/>
                        <w:bottom w:val="none" w:sz="0" w:space="0" w:color="auto"/>
                        <w:right w:val="none" w:sz="0" w:space="0" w:color="auto"/>
                      </w:divBdr>
                      <w:divsChild>
                        <w:div w:id="1991322962">
                          <w:marLeft w:val="0"/>
                          <w:marRight w:val="0"/>
                          <w:marTop w:val="0"/>
                          <w:marBottom w:val="0"/>
                          <w:divBdr>
                            <w:top w:val="none" w:sz="0" w:space="0" w:color="auto"/>
                            <w:left w:val="none" w:sz="0" w:space="0" w:color="auto"/>
                            <w:bottom w:val="none" w:sz="0" w:space="0" w:color="auto"/>
                            <w:right w:val="none" w:sz="0" w:space="0" w:color="auto"/>
                          </w:divBdr>
                          <w:divsChild>
                            <w:div w:id="32193350">
                              <w:marLeft w:val="0"/>
                              <w:marRight w:val="0"/>
                              <w:marTop w:val="0"/>
                              <w:marBottom w:val="0"/>
                              <w:divBdr>
                                <w:top w:val="none" w:sz="0" w:space="0" w:color="auto"/>
                                <w:left w:val="none" w:sz="0" w:space="0" w:color="auto"/>
                                <w:bottom w:val="none" w:sz="0" w:space="0" w:color="auto"/>
                                <w:right w:val="none" w:sz="0" w:space="0" w:color="auto"/>
                              </w:divBdr>
                              <w:divsChild>
                                <w:div w:id="797994265">
                                  <w:marLeft w:val="0"/>
                                  <w:marRight w:val="0"/>
                                  <w:marTop w:val="0"/>
                                  <w:marBottom w:val="0"/>
                                  <w:divBdr>
                                    <w:top w:val="none" w:sz="0" w:space="0" w:color="auto"/>
                                    <w:left w:val="none" w:sz="0" w:space="0" w:color="auto"/>
                                    <w:bottom w:val="none" w:sz="0" w:space="0" w:color="auto"/>
                                    <w:right w:val="none" w:sz="0" w:space="0" w:color="auto"/>
                                  </w:divBdr>
                                  <w:divsChild>
                                    <w:div w:id="1243637592">
                                      <w:marLeft w:val="0"/>
                                      <w:marRight w:val="0"/>
                                      <w:marTop w:val="0"/>
                                      <w:marBottom w:val="0"/>
                                      <w:divBdr>
                                        <w:top w:val="none" w:sz="0" w:space="0" w:color="auto"/>
                                        <w:left w:val="none" w:sz="0" w:space="0" w:color="auto"/>
                                        <w:bottom w:val="none" w:sz="0" w:space="0" w:color="auto"/>
                                        <w:right w:val="none" w:sz="0" w:space="0" w:color="auto"/>
                                      </w:divBdr>
                                      <w:divsChild>
                                        <w:div w:id="12851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8887349">
          <w:marLeft w:val="0"/>
          <w:marRight w:val="0"/>
          <w:marTop w:val="0"/>
          <w:marBottom w:val="0"/>
          <w:divBdr>
            <w:top w:val="none" w:sz="0" w:space="0" w:color="auto"/>
            <w:left w:val="none" w:sz="0" w:space="0" w:color="auto"/>
            <w:bottom w:val="none" w:sz="0" w:space="0" w:color="auto"/>
            <w:right w:val="none" w:sz="0" w:space="0" w:color="auto"/>
          </w:divBdr>
          <w:divsChild>
            <w:div w:id="464004598">
              <w:marLeft w:val="0"/>
              <w:marRight w:val="0"/>
              <w:marTop w:val="0"/>
              <w:marBottom w:val="0"/>
              <w:divBdr>
                <w:top w:val="none" w:sz="0" w:space="0" w:color="auto"/>
                <w:left w:val="none" w:sz="0" w:space="0" w:color="auto"/>
                <w:bottom w:val="none" w:sz="0" w:space="0" w:color="auto"/>
                <w:right w:val="none" w:sz="0" w:space="0" w:color="auto"/>
              </w:divBdr>
              <w:divsChild>
                <w:div w:id="1420641058">
                  <w:marLeft w:val="0"/>
                  <w:marRight w:val="0"/>
                  <w:marTop w:val="0"/>
                  <w:marBottom w:val="0"/>
                  <w:divBdr>
                    <w:top w:val="none" w:sz="0" w:space="0" w:color="auto"/>
                    <w:left w:val="none" w:sz="0" w:space="0" w:color="auto"/>
                    <w:bottom w:val="none" w:sz="0" w:space="0" w:color="auto"/>
                    <w:right w:val="none" w:sz="0" w:space="0" w:color="auto"/>
                  </w:divBdr>
                  <w:divsChild>
                    <w:div w:id="416362962">
                      <w:marLeft w:val="0"/>
                      <w:marRight w:val="0"/>
                      <w:marTop w:val="0"/>
                      <w:marBottom w:val="0"/>
                      <w:divBdr>
                        <w:top w:val="none" w:sz="0" w:space="0" w:color="auto"/>
                        <w:left w:val="none" w:sz="0" w:space="0" w:color="auto"/>
                        <w:bottom w:val="none" w:sz="0" w:space="0" w:color="auto"/>
                        <w:right w:val="none" w:sz="0" w:space="0" w:color="auto"/>
                      </w:divBdr>
                      <w:divsChild>
                        <w:div w:id="1925333924">
                          <w:marLeft w:val="0"/>
                          <w:marRight w:val="0"/>
                          <w:marTop w:val="0"/>
                          <w:marBottom w:val="0"/>
                          <w:divBdr>
                            <w:top w:val="none" w:sz="0" w:space="0" w:color="auto"/>
                            <w:left w:val="none" w:sz="0" w:space="0" w:color="auto"/>
                            <w:bottom w:val="none" w:sz="0" w:space="0" w:color="auto"/>
                            <w:right w:val="none" w:sz="0" w:space="0" w:color="auto"/>
                          </w:divBdr>
                          <w:divsChild>
                            <w:div w:id="780801118">
                              <w:marLeft w:val="0"/>
                              <w:marRight w:val="0"/>
                              <w:marTop w:val="0"/>
                              <w:marBottom w:val="0"/>
                              <w:divBdr>
                                <w:top w:val="none" w:sz="0" w:space="0" w:color="auto"/>
                                <w:left w:val="none" w:sz="0" w:space="0" w:color="auto"/>
                                <w:bottom w:val="none" w:sz="0" w:space="0" w:color="auto"/>
                                <w:right w:val="none" w:sz="0" w:space="0" w:color="auto"/>
                              </w:divBdr>
                              <w:divsChild>
                                <w:div w:id="812794272">
                                  <w:marLeft w:val="0"/>
                                  <w:marRight w:val="0"/>
                                  <w:marTop w:val="0"/>
                                  <w:marBottom w:val="0"/>
                                  <w:divBdr>
                                    <w:top w:val="none" w:sz="0" w:space="0" w:color="auto"/>
                                    <w:left w:val="none" w:sz="0" w:space="0" w:color="auto"/>
                                    <w:bottom w:val="none" w:sz="0" w:space="0" w:color="auto"/>
                                    <w:right w:val="none" w:sz="0" w:space="0" w:color="auto"/>
                                  </w:divBdr>
                                  <w:divsChild>
                                    <w:div w:id="16536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237921">
          <w:marLeft w:val="0"/>
          <w:marRight w:val="0"/>
          <w:marTop w:val="0"/>
          <w:marBottom w:val="0"/>
          <w:divBdr>
            <w:top w:val="none" w:sz="0" w:space="0" w:color="auto"/>
            <w:left w:val="none" w:sz="0" w:space="0" w:color="auto"/>
            <w:bottom w:val="none" w:sz="0" w:space="0" w:color="auto"/>
            <w:right w:val="none" w:sz="0" w:space="0" w:color="auto"/>
          </w:divBdr>
          <w:divsChild>
            <w:div w:id="2124885151">
              <w:marLeft w:val="0"/>
              <w:marRight w:val="0"/>
              <w:marTop w:val="0"/>
              <w:marBottom w:val="0"/>
              <w:divBdr>
                <w:top w:val="none" w:sz="0" w:space="0" w:color="auto"/>
                <w:left w:val="none" w:sz="0" w:space="0" w:color="auto"/>
                <w:bottom w:val="none" w:sz="0" w:space="0" w:color="auto"/>
                <w:right w:val="none" w:sz="0" w:space="0" w:color="auto"/>
              </w:divBdr>
              <w:divsChild>
                <w:div w:id="439304904">
                  <w:marLeft w:val="0"/>
                  <w:marRight w:val="0"/>
                  <w:marTop w:val="0"/>
                  <w:marBottom w:val="0"/>
                  <w:divBdr>
                    <w:top w:val="none" w:sz="0" w:space="0" w:color="auto"/>
                    <w:left w:val="none" w:sz="0" w:space="0" w:color="auto"/>
                    <w:bottom w:val="none" w:sz="0" w:space="0" w:color="auto"/>
                    <w:right w:val="none" w:sz="0" w:space="0" w:color="auto"/>
                  </w:divBdr>
                  <w:divsChild>
                    <w:div w:id="893665075">
                      <w:marLeft w:val="0"/>
                      <w:marRight w:val="0"/>
                      <w:marTop w:val="0"/>
                      <w:marBottom w:val="0"/>
                      <w:divBdr>
                        <w:top w:val="none" w:sz="0" w:space="0" w:color="auto"/>
                        <w:left w:val="none" w:sz="0" w:space="0" w:color="auto"/>
                        <w:bottom w:val="none" w:sz="0" w:space="0" w:color="auto"/>
                        <w:right w:val="none" w:sz="0" w:space="0" w:color="auto"/>
                      </w:divBdr>
                      <w:divsChild>
                        <w:div w:id="1836721406">
                          <w:marLeft w:val="0"/>
                          <w:marRight w:val="0"/>
                          <w:marTop w:val="0"/>
                          <w:marBottom w:val="0"/>
                          <w:divBdr>
                            <w:top w:val="none" w:sz="0" w:space="0" w:color="auto"/>
                            <w:left w:val="none" w:sz="0" w:space="0" w:color="auto"/>
                            <w:bottom w:val="none" w:sz="0" w:space="0" w:color="auto"/>
                            <w:right w:val="none" w:sz="0" w:space="0" w:color="auto"/>
                          </w:divBdr>
                          <w:divsChild>
                            <w:div w:id="136647634">
                              <w:marLeft w:val="0"/>
                              <w:marRight w:val="0"/>
                              <w:marTop w:val="0"/>
                              <w:marBottom w:val="0"/>
                              <w:divBdr>
                                <w:top w:val="none" w:sz="0" w:space="0" w:color="auto"/>
                                <w:left w:val="none" w:sz="0" w:space="0" w:color="auto"/>
                                <w:bottom w:val="none" w:sz="0" w:space="0" w:color="auto"/>
                                <w:right w:val="none" w:sz="0" w:space="0" w:color="auto"/>
                              </w:divBdr>
                              <w:divsChild>
                                <w:div w:id="520238974">
                                  <w:marLeft w:val="0"/>
                                  <w:marRight w:val="0"/>
                                  <w:marTop w:val="0"/>
                                  <w:marBottom w:val="0"/>
                                  <w:divBdr>
                                    <w:top w:val="none" w:sz="0" w:space="0" w:color="auto"/>
                                    <w:left w:val="none" w:sz="0" w:space="0" w:color="auto"/>
                                    <w:bottom w:val="none" w:sz="0" w:space="0" w:color="auto"/>
                                    <w:right w:val="none" w:sz="0" w:space="0" w:color="auto"/>
                                  </w:divBdr>
                                  <w:divsChild>
                                    <w:div w:id="8561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287649">
                  <w:marLeft w:val="0"/>
                  <w:marRight w:val="0"/>
                  <w:marTop w:val="0"/>
                  <w:marBottom w:val="0"/>
                  <w:divBdr>
                    <w:top w:val="none" w:sz="0" w:space="0" w:color="auto"/>
                    <w:left w:val="none" w:sz="0" w:space="0" w:color="auto"/>
                    <w:bottom w:val="none" w:sz="0" w:space="0" w:color="auto"/>
                    <w:right w:val="none" w:sz="0" w:space="0" w:color="auto"/>
                  </w:divBdr>
                  <w:divsChild>
                    <w:div w:id="101535565">
                      <w:marLeft w:val="0"/>
                      <w:marRight w:val="0"/>
                      <w:marTop w:val="0"/>
                      <w:marBottom w:val="0"/>
                      <w:divBdr>
                        <w:top w:val="none" w:sz="0" w:space="0" w:color="auto"/>
                        <w:left w:val="none" w:sz="0" w:space="0" w:color="auto"/>
                        <w:bottom w:val="none" w:sz="0" w:space="0" w:color="auto"/>
                        <w:right w:val="none" w:sz="0" w:space="0" w:color="auto"/>
                      </w:divBdr>
                      <w:divsChild>
                        <w:div w:id="1737583253">
                          <w:marLeft w:val="0"/>
                          <w:marRight w:val="0"/>
                          <w:marTop w:val="0"/>
                          <w:marBottom w:val="0"/>
                          <w:divBdr>
                            <w:top w:val="none" w:sz="0" w:space="0" w:color="auto"/>
                            <w:left w:val="none" w:sz="0" w:space="0" w:color="auto"/>
                            <w:bottom w:val="none" w:sz="0" w:space="0" w:color="auto"/>
                            <w:right w:val="none" w:sz="0" w:space="0" w:color="auto"/>
                          </w:divBdr>
                          <w:divsChild>
                            <w:div w:id="701127485">
                              <w:marLeft w:val="0"/>
                              <w:marRight w:val="0"/>
                              <w:marTop w:val="0"/>
                              <w:marBottom w:val="0"/>
                              <w:divBdr>
                                <w:top w:val="none" w:sz="0" w:space="0" w:color="auto"/>
                                <w:left w:val="none" w:sz="0" w:space="0" w:color="auto"/>
                                <w:bottom w:val="none" w:sz="0" w:space="0" w:color="auto"/>
                                <w:right w:val="none" w:sz="0" w:space="0" w:color="auto"/>
                              </w:divBdr>
                              <w:divsChild>
                                <w:div w:id="18041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448887">
      <w:bodyDiv w:val="1"/>
      <w:marLeft w:val="0"/>
      <w:marRight w:val="0"/>
      <w:marTop w:val="0"/>
      <w:marBottom w:val="0"/>
      <w:divBdr>
        <w:top w:val="none" w:sz="0" w:space="0" w:color="auto"/>
        <w:left w:val="none" w:sz="0" w:space="0" w:color="auto"/>
        <w:bottom w:val="none" w:sz="0" w:space="0" w:color="auto"/>
        <w:right w:val="none" w:sz="0" w:space="0" w:color="auto"/>
      </w:divBdr>
    </w:div>
    <w:div w:id="1208838514">
      <w:bodyDiv w:val="1"/>
      <w:marLeft w:val="0"/>
      <w:marRight w:val="0"/>
      <w:marTop w:val="0"/>
      <w:marBottom w:val="0"/>
      <w:divBdr>
        <w:top w:val="none" w:sz="0" w:space="0" w:color="auto"/>
        <w:left w:val="none" w:sz="0" w:space="0" w:color="auto"/>
        <w:bottom w:val="none" w:sz="0" w:space="0" w:color="auto"/>
        <w:right w:val="none" w:sz="0" w:space="0" w:color="auto"/>
      </w:divBdr>
    </w:div>
    <w:div w:id="1247809250">
      <w:bodyDiv w:val="1"/>
      <w:marLeft w:val="0"/>
      <w:marRight w:val="0"/>
      <w:marTop w:val="0"/>
      <w:marBottom w:val="0"/>
      <w:divBdr>
        <w:top w:val="none" w:sz="0" w:space="0" w:color="auto"/>
        <w:left w:val="none" w:sz="0" w:space="0" w:color="auto"/>
        <w:bottom w:val="none" w:sz="0" w:space="0" w:color="auto"/>
        <w:right w:val="none" w:sz="0" w:space="0" w:color="auto"/>
      </w:divBdr>
    </w:div>
    <w:div w:id="1294403464">
      <w:bodyDiv w:val="1"/>
      <w:marLeft w:val="0"/>
      <w:marRight w:val="0"/>
      <w:marTop w:val="0"/>
      <w:marBottom w:val="0"/>
      <w:divBdr>
        <w:top w:val="none" w:sz="0" w:space="0" w:color="auto"/>
        <w:left w:val="none" w:sz="0" w:space="0" w:color="auto"/>
        <w:bottom w:val="none" w:sz="0" w:space="0" w:color="auto"/>
        <w:right w:val="none" w:sz="0" w:space="0" w:color="auto"/>
      </w:divBdr>
    </w:div>
    <w:div w:id="1321158091">
      <w:bodyDiv w:val="1"/>
      <w:marLeft w:val="0"/>
      <w:marRight w:val="0"/>
      <w:marTop w:val="0"/>
      <w:marBottom w:val="0"/>
      <w:divBdr>
        <w:top w:val="none" w:sz="0" w:space="0" w:color="auto"/>
        <w:left w:val="none" w:sz="0" w:space="0" w:color="auto"/>
        <w:bottom w:val="none" w:sz="0" w:space="0" w:color="auto"/>
        <w:right w:val="none" w:sz="0" w:space="0" w:color="auto"/>
      </w:divBdr>
    </w:div>
    <w:div w:id="1404184012">
      <w:bodyDiv w:val="1"/>
      <w:marLeft w:val="0"/>
      <w:marRight w:val="0"/>
      <w:marTop w:val="0"/>
      <w:marBottom w:val="0"/>
      <w:divBdr>
        <w:top w:val="none" w:sz="0" w:space="0" w:color="auto"/>
        <w:left w:val="none" w:sz="0" w:space="0" w:color="auto"/>
        <w:bottom w:val="none" w:sz="0" w:space="0" w:color="auto"/>
        <w:right w:val="none" w:sz="0" w:space="0" w:color="auto"/>
      </w:divBdr>
    </w:div>
    <w:div w:id="1408265991">
      <w:bodyDiv w:val="1"/>
      <w:marLeft w:val="0"/>
      <w:marRight w:val="0"/>
      <w:marTop w:val="0"/>
      <w:marBottom w:val="0"/>
      <w:divBdr>
        <w:top w:val="none" w:sz="0" w:space="0" w:color="auto"/>
        <w:left w:val="none" w:sz="0" w:space="0" w:color="auto"/>
        <w:bottom w:val="none" w:sz="0" w:space="0" w:color="auto"/>
        <w:right w:val="none" w:sz="0" w:space="0" w:color="auto"/>
      </w:divBdr>
    </w:div>
    <w:div w:id="1417439732">
      <w:bodyDiv w:val="1"/>
      <w:marLeft w:val="0"/>
      <w:marRight w:val="0"/>
      <w:marTop w:val="0"/>
      <w:marBottom w:val="0"/>
      <w:divBdr>
        <w:top w:val="none" w:sz="0" w:space="0" w:color="auto"/>
        <w:left w:val="none" w:sz="0" w:space="0" w:color="auto"/>
        <w:bottom w:val="none" w:sz="0" w:space="0" w:color="auto"/>
        <w:right w:val="none" w:sz="0" w:space="0" w:color="auto"/>
      </w:divBdr>
    </w:div>
    <w:div w:id="1454515959">
      <w:bodyDiv w:val="1"/>
      <w:marLeft w:val="0"/>
      <w:marRight w:val="0"/>
      <w:marTop w:val="0"/>
      <w:marBottom w:val="0"/>
      <w:divBdr>
        <w:top w:val="none" w:sz="0" w:space="0" w:color="auto"/>
        <w:left w:val="none" w:sz="0" w:space="0" w:color="auto"/>
        <w:bottom w:val="none" w:sz="0" w:space="0" w:color="auto"/>
        <w:right w:val="none" w:sz="0" w:space="0" w:color="auto"/>
      </w:divBdr>
    </w:div>
    <w:div w:id="1545947925">
      <w:bodyDiv w:val="1"/>
      <w:marLeft w:val="0"/>
      <w:marRight w:val="0"/>
      <w:marTop w:val="0"/>
      <w:marBottom w:val="0"/>
      <w:divBdr>
        <w:top w:val="none" w:sz="0" w:space="0" w:color="auto"/>
        <w:left w:val="none" w:sz="0" w:space="0" w:color="auto"/>
        <w:bottom w:val="none" w:sz="0" w:space="0" w:color="auto"/>
        <w:right w:val="none" w:sz="0" w:space="0" w:color="auto"/>
      </w:divBdr>
    </w:div>
    <w:div w:id="1614899712">
      <w:bodyDiv w:val="1"/>
      <w:marLeft w:val="0"/>
      <w:marRight w:val="0"/>
      <w:marTop w:val="0"/>
      <w:marBottom w:val="0"/>
      <w:divBdr>
        <w:top w:val="none" w:sz="0" w:space="0" w:color="auto"/>
        <w:left w:val="none" w:sz="0" w:space="0" w:color="auto"/>
        <w:bottom w:val="none" w:sz="0" w:space="0" w:color="auto"/>
        <w:right w:val="none" w:sz="0" w:space="0" w:color="auto"/>
      </w:divBdr>
    </w:div>
    <w:div w:id="1632637778">
      <w:bodyDiv w:val="1"/>
      <w:marLeft w:val="0"/>
      <w:marRight w:val="0"/>
      <w:marTop w:val="0"/>
      <w:marBottom w:val="0"/>
      <w:divBdr>
        <w:top w:val="none" w:sz="0" w:space="0" w:color="auto"/>
        <w:left w:val="none" w:sz="0" w:space="0" w:color="auto"/>
        <w:bottom w:val="none" w:sz="0" w:space="0" w:color="auto"/>
        <w:right w:val="none" w:sz="0" w:space="0" w:color="auto"/>
      </w:divBdr>
    </w:div>
    <w:div w:id="1639996762">
      <w:bodyDiv w:val="1"/>
      <w:marLeft w:val="0"/>
      <w:marRight w:val="0"/>
      <w:marTop w:val="0"/>
      <w:marBottom w:val="0"/>
      <w:divBdr>
        <w:top w:val="none" w:sz="0" w:space="0" w:color="auto"/>
        <w:left w:val="none" w:sz="0" w:space="0" w:color="auto"/>
        <w:bottom w:val="none" w:sz="0" w:space="0" w:color="auto"/>
        <w:right w:val="none" w:sz="0" w:space="0" w:color="auto"/>
      </w:divBdr>
    </w:div>
    <w:div w:id="1660960648">
      <w:bodyDiv w:val="1"/>
      <w:marLeft w:val="0"/>
      <w:marRight w:val="0"/>
      <w:marTop w:val="0"/>
      <w:marBottom w:val="0"/>
      <w:divBdr>
        <w:top w:val="none" w:sz="0" w:space="0" w:color="auto"/>
        <w:left w:val="none" w:sz="0" w:space="0" w:color="auto"/>
        <w:bottom w:val="none" w:sz="0" w:space="0" w:color="auto"/>
        <w:right w:val="none" w:sz="0" w:space="0" w:color="auto"/>
      </w:divBdr>
    </w:div>
    <w:div w:id="1669600330">
      <w:bodyDiv w:val="1"/>
      <w:marLeft w:val="0"/>
      <w:marRight w:val="0"/>
      <w:marTop w:val="0"/>
      <w:marBottom w:val="0"/>
      <w:divBdr>
        <w:top w:val="none" w:sz="0" w:space="0" w:color="auto"/>
        <w:left w:val="none" w:sz="0" w:space="0" w:color="auto"/>
        <w:bottom w:val="none" w:sz="0" w:space="0" w:color="auto"/>
        <w:right w:val="none" w:sz="0" w:space="0" w:color="auto"/>
      </w:divBdr>
    </w:div>
    <w:div w:id="1694302468">
      <w:bodyDiv w:val="1"/>
      <w:marLeft w:val="0"/>
      <w:marRight w:val="0"/>
      <w:marTop w:val="0"/>
      <w:marBottom w:val="0"/>
      <w:divBdr>
        <w:top w:val="none" w:sz="0" w:space="0" w:color="auto"/>
        <w:left w:val="none" w:sz="0" w:space="0" w:color="auto"/>
        <w:bottom w:val="none" w:sz="0" w:space="0" w:color="auto"/>
        <w:right w:val="none" w:sz="0" w:space="0" w:color="auto"/>
      </w:divBdr>
    </w:div>
    <w:div w:id="1736857186">
      <w:bodyDiv w:val="1"/>
      <w:marLeft w:val="0"/>
      <w:marRight w:val="0"/>
      <w:marTop w:val="0"/>
      <w:marBottom w:val="0"/>
      <w:divBdr>
        <w:top w:val="none" w:sz="0" w:space="0" w:color="auto"/>
        <w:left w:val="none" w:sz="0" w:space="0" w:color="auto"/>
        <w:bottom w:val="none" w:sz="0" w:space="0" w:color="auto"/>
        <w:right w:val="none" w:sz="0" w:space="0" w:color="auto"/>
      </w:divBdr>
    </w:div>
    <w:div w:id="1744906597">
      <w:bodyDiv w:val="1"/>
      <w:marLeft w:val="0"/>
      <w:marRight w:val="0"/>
      <w:marTop w:val="0"/>
      <w:marBottom w:val="0"/>
      <w:divBdr>
        <w:top w:val="none" w:sz="0" w:space="0" w:color="auto"/>
        <w:left w:val="none" w:sz="0" w:space="0" w:color="auto"/>
        <w:bottom w:val="none" w:sz="0" w:space="0" w:color="auto"/>
        <w:right w:val="none" w:sz="0" w:space="0" w:color="auto"/>
      </w:divBdr>
    </w:div>
    <w:div w:id="1756897471">
      <w:bodyDiv w:val="1"/>
      <w:marLeft w:val="0"/>
      <w:marRight w:val="0"/>
      <w:marTop w:val="0"/>
      <w:marBottom w:val="0"/>
      <w:divBdr>
        <w:top w:val="none" w:sz="0" w:space="0" w:color="auto"/>
        <w:left w:val="none" w:sz="0" w:space="0" w:color="auto"/>
        <w:bottom w:val="none" w:sz="0" w:space="0" w:color="auto"/>
        <w:right w:val="none" w:sz="0" w:space="0" w:color="auto"/>
      </w:divBdr>
    </w:div>
    <w:div w:id="1777553463">
      <w:bodyDiv w:val="1"/>
      <w:marLeft w:val="0"/>
      <w:marRight w:val="0"/>
      <w:marTop w:val="0"/>
      <w:marBottom w:val="0"/>
      <w:divBdr>
        <w:top w:val="none" w:sz="0" w:space="0" w:color="auto"/>
        <w:left w:val="none" w:sz="0" w:space="0" w:color="auto"/>
        <w:bottom w:val="none" w:sz="0" w:space="0" w:color="auto"/>
        <w:right w:val="none" w:sz="0" w:space="0" w:color="auto"/>
      </w:divBdr>
    </w:div>
    <w:div w:id="1808862586">
      <w:bodyDiv w:val="1"/>
      <w:marLeft w:val="0"/>
      <w:marRight w:val="0"/>
      <w:marTop w:val="0"/>
      <w:marBottom w:val="0"/>
      <w:divBdr>
        <w:top w:val="none" w:sz="0" w:space="0" w:color="auto"/>
        <w:left w:val="none" w:sz="0" w:space="0" w:color="auto"/>
        <w:bottom w:val="none" w:sz="0" w:space="0" w:color="auto"/>
        <w:right w:val="none" w:sz="0" w:space="0" w:color="auto"/>
      </w:divBdr>
    </w:div>
    <w:div w:id="1821337285">
      <w:bodyDiv w:val="1"/>
      <w:marLeft w:val="0"/>
      <w:marRight w:val="0"/>
      <w:marTop w:val="0"/>
      <w:marBottom w:val="0"/>
      <w:divBdr>
        <w:top w:val="none" w:sz="0" w:space="0" w:color="auto"/>
        <w:left w:val="none" w:sz="0" w:space="0" w:color="auto"/>
        <w:bottom w:val="none" w:sz="0" w:space="0" w:color="auto"/>
        <w:right w:val="none" w:sz="0" w:space="0" w:color="auto"/>
      </w:divBdr>
    </w:div>
    <w:div w:id="1889562449">
      <w:bodyDiv w:val="1"/>
      <w:marLeft w:val="0"/>
      <w:marRight w:val="0"/>
      <w:marTop w:val="0"/>
      <w:marBottom w:val="0"/>
      <w:divBdr>
        <w:top w:val="none" w:sz="0" w:space="0" w:color="auto"/>
        <w:left w:val="none" w:sz="0" w:space="0" w:color="auto"/>
        <w:bottom w:val="none" w:sz="0" w:space="0" w:color="auto"/>
        <w:right w:val="none" w:sz="0" w:space="0" w:color="auto"/>
      </w:divBdr>
    </w:div>
    <w:div w:id="1901288201">
      <w:bodyDiv w:val="1"/>
      <w:marLeft w:val="0"/>
      <w:marRight w:val="0"/>
      <w:marTop w:val="0"/>
      <w:marBottom w:val="0"/>
      <w:divBdr>
        <w:top w:val="none" w:sz="0" w:space="0" w:color="auto"/>
        <w:left w:val="none" w:sz="0" w:space="0" w:color="auto"/>
        <w:bottom w:val="none" w:sz="0" w:space="0" w:color="auto"/>
        <w:right w:val="none" w:sz="0" w:space="0" w:color="auto"/>
      </w:divBdr>
    </w:div>
    <w:div w:id="1913081959">
      <w:bodyDiv w:val="1"/>
      <w:marLeft w:val="0"/>
      <w:marRight w:val="0"/>
      <w:marTop w:val="0"/>
      <w:marBottom w:val="0"/>
      <w:divBdr>
        <w:top w:val="none" w:sz="0" w:space="0" w:color="auto"/>
        <w:left w:val="none" w:sz="0" w:space="0" w:color="auto"/>
        <w:bottom w:val="none" w:sz="0" w:space="0" w:color="auto"/>
        <w:right w:val="none" w:sz="0" w:space="0" w:color="auto"/>
      </w:divBdr>
    </w:div>
    <w:div w:id="1942759896">
      <w:bodyDiv w:val="1"/>
      <w:marLeft w:val="0"/>
      <w:marRight w:val="0"/>
      <w:marTop w:val="0"/>
      <w:marBottom w:val="0"/>
      <w:divBdr>
        <w:top w:val="none" w:sz="0" w:space="0" w:color="auto"/>
        <w:left w:val="none" w:sz="0" w:space="0" w:color="auto"/>
        <w:bottom w:val="none" w:sz="0" w:space="0" w:color="auto"/>
        <w:right w:val="none" w:sz="0" w:space="0" w:color="auto"/>
      </w:divBdr>
    </w:div>
    <w:div w:id="1966038384">
      <w:bodyDiv w:val="1"/>
      <w:marLeft w:val="0"/>
      <w:marRight w:val="0"/>
      <w:marTop w:val="0"/>
      <w:marBottom w:val="0"/>
      <w:divBdr>
        <w:top w:val="none" w:sz="0" w:space="0" w:color="auto"/>
        <w:left w:val="none" w:sz="0" w:space="0" w:color="auto"/>
        <w:bottom w:val="none" w:sz="0" w:space="0" w:color="auto"/>
        <w:right w:val="none" w:sz="0" w:space="0" w:color="auto"/>
      </w:divBdr>
    </w:div>
    <w:div w:id="1967737248">
      <w:bodyDiv w:val="1"/>
      <w:marLeft w:val="0"/>
      <w:marRight w:val="0"/>
      <w:marTop w:val="0"/>
      <w:marBottom w:val="0"/>
      <w:divBdr>
        <w:top w:val="none" w:sz="0" w:space="0" w:color="auto"/>
        <w:left w:val="none" w:sz="0" w:space="0" w:color="auto"/>
        <w:bottom w:val="none" w:sz="0" w:space="0" w:color="auto"/>
        <w:right w:val="none" w:sz="0" w:space="0" w:color="auto"/>
      </w:divBdr>
    </w:div>
    <w:div w:id="1991401212">
      <w:bodyDiv w:val="1"/>
      <w:marLeft w:val="0"/>
      <w:marRight w:val="0"/>
      <w:marTop w:val="0"/>
      <w:marBottom w:val="0"/>
      <w:divBdr>
        <w:top w:val="none" w:sz="0" w:space="0" w:color="auto"/>
        <w:left w:val="none" w:sz="0" w:space="0" w:color="auto"/>
        <w:bottom w:val="none" w:sz="0" w:space="0" w:color="auto"/>
        <w:right w:val="none" w:sz="0" w:space="0" w:color="auto"/>
      </w:divBdr>
    </w:div>
    <w:div w:id="1994328021">
      <w:bodyDiv w:val="1"/>
      <w:marLeft w:val="0"/>
      <w:marRight w:val="0"/>
      <w:marTop w:val="0"/>
      <w:marBottom w:val="0"/>
      <w:divBdr>
        <w:top w:val="none" w:sz="0" w:space="0" w:color="auto"/>
        <w:left w:val="none" w:sz="0" w:space="0" w:color="auto"/>
        <w:bottom w:val="none" w:sz="0" w:space="0" w:color="auto"/>
        <w:right w:val="none" w:sz="0" w:space="0" w:color="auto"/>
      </w:divBdr>
    </w:div>
    <w:div w:id="2034576945">
      <w:bodyDiv w:val="1"/>
      <w:marLeft w:val="0"/>
      <w:marRight w:val="0"/>
      <w:marTop w:val="0"/>
      <w:marBottom w:val="0"/>
      <w:divBdr>
        <w:top w:val="none" w:sz="0" w:space="0" w:color="auto"/>
        <w:left w:val="none" w:sz="0" w:space="0" w:color="auto"/>
        <w:bottom w:val="none" w:sz="0" w:space="0" w:color="auto"/>
        <w:right w:val="none" w:sz="0" w:space="0" w:color="auto"/>
      </w:divBdr>
    </w:div>
    <w:div w:id="2085374368">
      <w:bodyDiv w:val="1"/>
      <w:marLeft w:val="0"/>
      <w:marRight w:val="0"/>
      <w:marTop w:val="0"/>
      <w:marBottom w:val="0"/>
      <w:divBdr>
        <w:top w:val="none" w:sz="0" w:space="0" w:color="auto"/>
        <w:left w:val="none" w:sz="0" w:space="0" w:color="auto"/>
        <w:bottom w:val="none" w:sz="0" w:space="0" w:color="auto"/>
        <w:right w:val="none" w:sz="0" w:space="0" w:color="auto"/>
      </w:divBdr>
    </w:div>
    <w:div w:id="2113090354">
      <w:bodyDiv w:val="1"/>
      <w:marLeft w:val="0"/>
      <w:marRight w:val="0"/>
      <w:marTop w:val="0"/>
      <w:marBottom w:val="0"/>
      <w:divBdr>
        <w:top w:val="none" w:sz="0" w:space="0" w:color="auto"/>
        <w:left w:val="none" w:sz="0" w:space="0" w:color="auto"/>
        <w:bottom w:val="none" w:sz="0" w:space="0" w:color="auto"/>
        <w:right w:val="none" w:sz="0" w:space="0" w:color="auto"/>
      </w:divBdr>
      <w:divsChild>
        <w:div w:id="686324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reg_del/2023/707/oj" TargetMode="External"/><Relationship Id="rId3" Type="http://schemas.openxmlformats.org/officeDocument/2006/relationships/hyperlink" Target="https://www.oecd.org/en/publications/guidance-on-key-considerations-for-the-identification-and-selection-of-safer-chemical-alternatives_a1309425-en.html" TargetMode="External"/><Relationship Id="rId7" Type="http://schemas.openxmlformats.org/officeDocument/2006/relationships/hyperlink" Target="http://data.europa.eu/eli/reg/2024/2865/oj" TargetMode="External"/><Relationship Id="rId2" Type="http://schemas.openxmlformats.org/officeDocument/2006/relationships/hyperlink" Target="https://echa.europa.eu/substitution-to-safer-chemicals" TargetMode="External"/><Relationship Id="rId1" Type="http://schemas.openxmlformats.org/officeDocument/2006/relationships/hyperlink" Target="https://ec.europa.eu/docsroom/documents/39989" TargetMode="External"/><Relationship Id="rId6" Type="http://schemas.openxmlformats.org/officeDocument/2006/relationships/hyperlink" Target="https://health.ec.europa.eu/publications/checklists-applicants-submitting-dossiers-cosmetic-ingredients-be-evaluated-sccs_en" TargetMode="External"/><Relationship Id="rId5" Type="http://schemas.openxmlformats.org/officeDocument/2006/relationships/hyperlink" Target="https://health.ec.europa.eu/publications/sccs-guidance-safety-assessment-nanomaterials-cosmetics-2nd-revision_en" TargetMode="External"/><Relationship Id="rId4" Type="http://schemas.openxmlformats.org/officeDocument/2006/relationships/hyperlink" Target="https://health.ec.europa.eu/latest-updates/sccs-notes-guidance-testing-cosmetic-ingredients-and-their-safety-evaluation-12th-revision-2023-05-16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C0FFF-059D-4C34-841B-17F66D04E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12310</Words>
  <Characters>70167</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MANIKAS Rizos-Georgios (GROW)</dc:creator>
  <cp:keywords/>
  <dc:description/>
  <cp:lastModifiedBy>MANIKAS Rizos-Georgios (GROW)</cp:lastModifiedBy>
  <cp:revision>4</cp:revision>
  <dcterms:created xsi:type="dcterms:W3CDTF">2025-02-21T09:25:00Z</dcterms:created>
  <dcterms:modified xsi:type="dcterms:W3CDTF">2025-02-21T09:40:00Z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2025-02-03T13:49:12Z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226aad85-5cb5-4e30-9b17-767dec7f80e5</vt:lpwstr>
  </property>
  <property fmtid="{D5CDD505-2E9C-101B-9397-08002B2CF9AE}" pid="8" name="MSIP_Label_6bd9ddd1-4d20-43f6-abfa-fc3c07406f94_ContentBits">
    <vt:lpwstr>0</vt:lpwstr>
  </property>
  <property fmtid="{D5CDD505-2E9C-101B-9397-08002B2CF9AE}" pid="9" name="_DocHome">
    <vt:i4>480162603</vt:i4>
  </property>
</Properties>
</file>