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134" w14:textId="13403B5D" w:rsidR="00FC5A69" w:rsidRPr="00B121ED" w:rsidRDefault="00760565" w:rsidP="00FC5A69">
      <w:pPr>
        <w:ind w:left="-141"/>
        <w:jc w:val="both"/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</w:pPr>
      <w:r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>LEGISLACJA DLA BIZNESU: szkolenie online</w:t>
      </w:r>
      <w:r w:rsidR="00FC5A69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 xml:space="preserve"> „</w:t>
      </w:r>
      <w:r w:rsidR="00BE2DAC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>Cosmetovigilance</w:t>
      </w:r>
      <w:r w:rsidR="000C2DA2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 xml:space="preserve"> czyli </w:t>
      </w:r>
      <w:r w:rsidR="00BE2DAC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 xml:space="preserve">monitoring działań </w:t>
      </w:r>
      <w:r w:rsidR="006A2947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 xml:space="preserve">niepożądanych </w:t>
      </w:r>
      <w:r w:rsidR="000C2DA2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>produktów kosmetycznych</w:t>
      </w:r>
      <w:r w:rsidR="00FC5A69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>”</w:t>
      </w:r>
    </w:p>
    <w:p w14:paraId="5076B58D" w14:textId="572C6A23" w:rsidR="00760565" w:rsidRPr="00B121ED" w:rsidRDefault="00D46D68" w:rsidP="00FC5A69">
      <w:pPr>
        <w:ind w:left="-141"/>
        <w:jc w:val="both"/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</w:pPr>
      <w:r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>9 kwietnia</w:t>
      </w:r>
      <w:r w:rsidR="00D904A5"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 xml:space="preserve"> 202</w:t>
      </w:r>
      <w:r w:rsidRPr="00B121ED"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  <w:t>4</w:t>
      </w:r>
    </w:p>
    <w:p w14:paraId="1861727B" w14:textId="77777777" w:rsidR="00353E4E" w:rsidRPr="00B121ED" w:rsidRDefault="00353E4E" w:rsidP="00FC5A69">
      <w:pPr>
        <w:ind w:left="-141"/>
        <w:jc w:val="both"/>
        <w:rPr>
          <w:rFonts w:ascii="Alef" w:eastAsia="Alef" w:hAnsi="Alef" w:cs="Alef"/>
          <w:b/>
          <w:color w:val="1F497D" w:themeColor="text2"/>
          <w:sz w:val="24"/>
          <w:szCs w:val="24"/>
          <w:lang w:val="pl-PL"/>
        </w:rPr>
      </w:pPr>
    </w:p>
    <w:p w14:paraId="7B7B69A7" w14:textId="40CA2DB1" w:rsidR="008B5040" w:rsidRPr="00B121ED" w:rsidRDefault="008A4AF3" w:rsidP="00353E4E">
      <w:pPr>
        <w:rPr>
          <w:rFonts w:ascii="Alef" w:hAnsi="Alef" w:cs="Alef"/>
          <w:color w:val="1F497D" w:themeColor="text2"/>
          <w:sz w:val="20"/>
          <w:szCs w:val="20"/>
        </w:rPr>
      </w:pPr>
      <w:r w:rsidRPr="00B121ED">
        <w:rPr>
          <w:rFonts w:ascii="Alef" w:eastAsia="Alef" w:hAnsi="Alef" w:cs="Alef"/>
          <w:b/>
          <w:color w:val="1F497D" w:themeColor="text2"/>
          <w:sz w:val="20"/>
          <w:szCs w:val="20"/>
          <w:lang w:val="pl-PL"/>
        </w:rPr>
        <w:t>Prowadząc</w:t>
      </w:r>
      <w:r w:rsidR="00D904A5" w:rsidRPr="00B121ED">
        <w:rPr>
          <w:rFonts w:ascii="Alef" w:eastAsia="Alef" w:hAnsi="Alef" w:cs="Alef"/>
          <w:b/>
          <w:color w:val="1F497D" w:themeColor="text2"/>
          <w:sz w:val="20"/>
          <w:szCs w:val="20"/>
          <w:lang w:val="pl-PL"/>
        </w:rPr>
        <w:t>y</w:t>
      </w:r>
      <w:r w:rsidRPr="00B121ED">
        <w:rPr>
          <w:rFonts w:ascii="Alef" w:eastAsia="Alef" w:hAnsi="Alef" w:cs="Alef" w:hint="cs"/>
          <w:b/>
          <w:color w:val="1F497D" w:themeColor="text2"/>
          <w:sz w:val="20"/>
          <w:szCs w:val="20"/>
          <w:lang w:val="pl-PL"/>
        </w:rPr>
        <w:t>:</w:t>
      </w:r>
      <w:r w:rsidRPr="00B121ED">
        <w:rPr>
          <w:rFonts w:ascii="Alef" w:eastAsia="Alef" w:hAnsi="Alef" w:cs="Alef" w:hint="cs"/>
          <w:bCs/>
          <w:color w:val="1F497D" w:themeColor="text2"/>
          <w:sz w:val="20"/>
          <w:szCs w:val="20"/>
          <w:lang w:val="pl-PL"/>
        </w:rPr>
        <w:t xml:space="preserve"> </w:t>
      </w:r>
      <w:r w:rsidR="00FA09CF" w:rsidRPr="00B121ED">
        <w:rPr>
          <w:rFonts w:ascii="Alef" w:eastAsia="Alef" w:hAnsi="Alef" w:cs="Alef"/>
          <w:bCs/>
          <w:color w:val="1F497D" w:themeColor="text2"/>
          <w:sz w:val="20"/>
          <w:szCs w:val="20"/>
          <w:lang w:val="pl-PL"/>
        </w:rPr>
        <w:t xml:space="preserve">dr </w:t>
      </w:r>
      <w:r w:rsidR="00353E4E" w:rsidRPr="00B121ED">
        <w:rPr>
          <w:rFonts w:ascii="Alef" w:hAnsi="Alef" w:cs="Alef" w:hint="cs"/>
          <w:color w:val="1F497D" w:themeColor="text2"/>
          <w:sz w:val="20"/>
          <w:szCs w:val="20"/>
        </w:rPr>
        <w:t>Marta Pawłowska, Aleksandra Wójcicka, Kinga Bożek </w:t>
      </w:r>
      <w:r w:rsidR="00845D61" w:rsidRPr="00B121ED">
        <w:rPr>
          <w:rFonts w:ascii="Alef" w:hAnsi="Alef" w:cs="Alef" w:hint="cs"/>
          <w:color w:val="1F497D" w:themeColor="text2"/>
          <w:sz w:val="20"/>
          <w:szCs w:val="20"/>
        </w:rPr>
        <w:t>| ACC</w:t>
      </w:r>
      <w:r w:rsidR="009871CA" w:rsidRPr="00B121ED">
        <w:rPr>
          <w:rFonts w:ascii="Alef" w:hAnsi="Alef" w:cs="Alef"/>
          <w:color w:val="1F497D" w:themeColor="text2"/>
          <w:sz w:val="20"/>
          <w:szCs w:val="20"/>
        </w:rPr>
        <w:t xml:space="preserve"> Chemicals Sp. z o.o.</w:t>
      </w:r>
    </w:p>
    <w:tbl>
      <w:tblPr>
        <w:tblW w:w="9776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8221"/>
      </w:tblGrid>
      <w:tr w:rsidR="00B121ED" w:rsidRPr="00B121ED" w14:paraId="278439C8" w14:textId="77777777" w:rsidTr="00DC1D66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5DAE2D59" w:rsidR="00760565" w:rsidRPr="00B121ED" w:rsidRDefault="008A4AF3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09</w:t>
            </w:r>
            <w:r w:rsidR="00760565"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:30 – 10: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00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0D17336E" w:rsidR="00760565" w:rsidRPr="00B121ED" w:rsidRDefault="008A4AF3" w:rsidP="00994172">
            <w:pP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Logowanie uczestników</w:t>
            </w:r>
          </w:p>
        </w:tc>
      </w:tr>
      <w:tr w:rsidR="00B121ED" w:rsidRPr="00B121ED" w14:paraId="4DDE5BDB" w14:textId="77777777" w:rsidTr="00DC1D66">
        <w:trPr>
          <w:trHeight w:val="5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D648D" w14:textId="621CAA63" w:rsidR="001727F0" w:rsidRPr="00B121ED" w:rsidRDefault="001727F0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10:00 – 10:15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C1A98" w14:textId="77777777" w:rsidR="001727F0" w:rsidRPr="00B121ED" w:rsidRDefault="001727F0" w:rsidP="00994172">
            <w:pPr>
              <w:rPr>
                <w:rFonts w:ascii="Alef" w:hAnsi="Alef"/>
                <w:b/>
                <w:bCs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b/>
                <w:bCs/>
                <w:color w:val="1F497D" w:themeColor="text2"/>
                <w:sz w:val="20"/>
                <w:szCs w:val="20"/>
                <w:lang w:val="pl-PL"/>
              </w:rPr>
              <w:t>Powitanie</w:t>
            </w:r>
          </w:p>
          <w:p w14:paraId="5FE77773" w14:textId="6041BD25" w:rsidR="001727F0" w:rsidRPr="00B121ED" w:rsidRDefault="001727F0" w:rsidP="00C4055C">
            <w:pP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dr Anna Oborska, dyrektor generalny</w:t>
            </w:r>
            <w:r w:rsidR="00C4055C"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 xml:space="preserve"> PSPKD</w:t>
            </w:r>
          </w:p>
        </w:tc>
      </w:tr>
      <w:tr w:rsidR="00B121ED" w:rsidRPr="00B121ED" w14:paraId="56D08F03" w14:textId="77777777" w:rsidTr="00DC1D66">
        <w:trPr>
          <w:trHeight w:val="701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2D3E0C81" w:rsidR="00760565" w:rsidRPr="00B121ED" w:rsidRDefault="00F83EA2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10.15 – 11.</w:t>
            </w:r>
            <w:r w:rsid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00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DE6AA" w14:textId="77777777" w:rsidR="00A10BB9" w:rsidRPr="00B121ED" w:rsidRDefault="003E00E0" w:rsidP="000F326E">
            <w:pPr>
              <w:pStyle w:val="Akapitzlist"/>
              <w:numPr>
                <w:ilvl w:val="0"/>
                <w:numId w:val="20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 w:cs="Alef" w:hint="cs"/>
                <w:b/>
                <w:bCs/>
                <w:color w:val="1F497D" w:themeColor="text2"/>
                <w:sz w:val="20"/>
                <w:szCs w:val="20"/>
              </w:rPr>
              <w:t>Źródło wiadomości - skąd czerpać wiedzę</w:t>
            </w:r>
            <w:r w:rsidR="000F326E" w:rsidRPr="00B121ED"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  <w:t>, a</w:t>
            </w:r>
            <w:r w:rsidR="008A3293" w:rsidRPr="00B121ED">
              <w:rPr>
                <w:rFonts w:ascii="Alef" w:hAnsi="Alef" w:cs="Alef" w:hint="cs"/>
                <w:b/>
                <w:bCs/>
                <w:color w:val="1F497D" w:themeColor="text2"/>
                <w:sz w:val="20"/>
                <w:szCs w:val="20"/>
                <w:lang w:val="pl-PL"/>
              </w:rPr>
              <w:t>kty prawne regulujące cosmetovigilance</w:t>
            </w:r>
          </w:p>
          <w:p w14:paraId="42D7CB29" w14:textId="77777777" w:rsidR="00F83EA2" w:rsidRPr="0037456F" w:rsidRDefault="00F83EA2" w:rsidP="000F326E">
            <w:pPr>
              <w:pStyle w:val="Akapitzlist"/>
              <w:numPr>
                <w:ilvl w:val="0"/>
                <w:numId w:val="20"/>
              </w:numPr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</w:pPr>
            <w:r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>Podstawy wiedzy na temat legislacji kosmetycznej, skrót niezbędnych informacji</w:t>
            </w:r>
          </w:p>
          <w:p w14:paraId="211FAA2F" w14:textId="679E6AB9" w:rsidR="00F83EA2" w:rsidRPr="00B121ED" w:rsidRDefault="00F83EA2" w:rsidP="000F326E">
            <w:pPr>
              <w:pStyle w:val="Akapitzlist"/>
              <w:numPr>
                <w:ilvl w:val="0"/>
                <w:numId w:val="20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  <w:lang w:val="pl-PL"/>
              </w:rPr>
            </w:pPr>
            <w:r w:rsidRPr="0037456F"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  <w:t>Najnowsze zmiany legislacyjne 21 ATP i 22</w:t>
            </w:r>
            <w:r w:rsidR="00FC23B7"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  <w:t xml:space="preserve"> </w:t>
            </w:r>
            <w:r w:rsidRPr="0037456F"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  <w:t>ATP do roz</w:t>
            </w:r>
            <w:r w:rsidR="00FC23B7"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  <w:t>porządzenia</w:t>
            </w:r>
            <w:r w:rsidRPr="0037456F"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  <w:t xml:space="preserve"> CLP</w:t>
            </w:r>
          </w:p>
        </w:tc>
      </w:tr>
      <w:tr w:rsidR="00B121ED" w:rsidRPr="00B121ED" w14:paraId="1E18B28D" w14:textId="77777777" w:rsidTr="00DC1D66">
        <w:trPr>
          <w:trHeight w:val="340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EF05A" w14:textId="655005DC" w:rsidR="00760565" w:rsidRPr="00B121ED" w:rsidRDefault="00F83EA2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11.</w:t>
            </w:r>
            <w:r w:rsid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0</w:t>
            </w:r>
            <w:r w:rsidR="00792DF1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0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-1</w:t>
            </w:r>
            <w:r w:rsid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</w:t>
            </w:r>
            <w:r w:rsid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4</w:t>
            </w:r>
            <w:r w:rsidR="001D6316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5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4C14F" w14:textId="77777777" w:rsidR="00A10BB9" w:rsidRPr="0037456F" w:rsidRDefault="00887A13" w:rsidP="00887A13">
            <w:pPr>
              <w:pStyle w:val="Akapitzlist"/>
              <w:numPr>
                <w:ilvl w:val="0"/>
                <w:numId w:val="20"/>
              </w:numPr>
              <w:rPr>
                <w:rFonts w:ascii="Alef" w:hAnsi="Alef" w:cs="Alef"/>
                <w:color w:val="1F497D" w:themeColor="text2"/>
                <w:sz w:val="20"/>
                <w:szCs w:val="20"/>
              </w:rPr>
            </w:pPr>
            <w:r w:rsidRPr="00B121ED">
              <w:rPr>
                <w:rFonts w:ascii="Alef" w:hAnsi="Alef" w:cs="Alef" w:hint="cs"/>
                <w:b/>
                <w:bCs/>
                <w:color w:val="1F497D" w:themeColor="text2"/>
                <w:sz w:val="20"/>
                <w:szCs w:val="20"/>
              </w:rPr>
              <w:t xml:space="preserve">Oświadczenia na temat kosmetyków - </w:t>
            </w:r>
            <w:r w:rsidRPr="0037456F">
              <w:rPr>
                <w:rFonts w:ascii="Alef" w:hAnsi="Alef" w:cs="Alef" w:hint="cs"/>
                <w:color w:val="1F497D" w:themeColor="text2"/>
                <w:sz w:val="20"/>
                <w:szCs w:val="20"/>
              </w:rPr>
              <w:t xml:space="preserve">czy wiedza na temat składników </w:t>
            </w:r>
            <w:r w:rsidR="00F83EA2"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 xml:space="preserve">i historia użycia składnika </w:t>
            </w:r>
            <w:r w:rsidRPr="0037456F">
              <w:rPr>
                <w:rFonts w:ascii="Alef" w:hAnsi="Alef" w:cs="Alef" w:hint="cs"/>
                <w:color w:val="1F497D" w:themeColor="text2"/>
                <w:sz w:val="20"/>
                <w:szCs w:val="20"/>
              </w:rPr>
              <w:t>wyst</w:t>
            </w:r>
            <w:r w:rsidR="00A87DA1" w:rsidRPr="0037456F">
              <w:rPr>
                <w:rFonts w:ascii="Alef" w:hAnsi="Alef" w:cs="Alef" w:hint="cs"/>
                <w:color w:val="1F497D" w:themeColor="text2"/>
                <w:sz w:val="20"/>
                <w:szCs w:val="20"/>
              </w:rPr>
              <w:t>ar</w:t>
            </w:r>
            <w:r w:rsidRPr="0037456F">
              <w:rPr>
                <w:rFonts w:ascii="Alef" w:hAnsi="Alef" w:cs="Alef" w:hint="cs"/>
                <w:color w:val="1F497D" w:themeColor="text2"/>
                <w:sz w:val="20"/>
                <w:szCs w:val="20"/>
              </w:rPr>
              <w:t>cz</w:t>
            </w:r>
            <w:r w:rsidR="00F83EA2"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>ą, aby stosować oświadczenie</w:t>
            </w:r>
            <w:r w:rsidRPr="0037456F">
              <w:rPr>
                <w:rFonts w:ascii="Alef" w:hAnsi="Alef" w:cs="Alef" w:hint="cs"/>
                <w:color w:val="1F497D" w:themeColor="text2"/>
                <w:sz w:val="20"/>
                <w:szCs w:val="20"/>
              </w:rPr>
              <w:t>? aspekty legislacyjne</w:t>
            </w:r>
          </w:p>
          <w:p w14:paraId="78C7A52D" w14:textId="4B5E3BE7" w:rsidR="00B121ED" w:rsidRPr="00B121ED" w:rsidRDefault="00B121ED" w:rsidP="00887A13">
            <w:pPr>
              <w:pStyle w:val="Akapitzlist"/>
              <w:numPr>
                <w:ilvl w:val="0"/>
                <w:numId w:val="20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</w:pPr>
            <w:r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>Studium przypadku marketing vs</w:t>
            </w:r>
            <w:r w:rsidR="0037456F"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>.</w:t>
            </w:r>
            <w:r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 xml:space="preserve"> </w:t>
            </w:r>
            <w:r w:rsidR="0037456F"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>legislacja</w:t>
            </w:r>
          </w:p>
        </w:tc>
      </w:tr>
      <w:tr w:rsidR="00B121ED" w:rsidRPr="00B121ED" w14:paraId="1CC21372" w14:textId="77777777" w:rsidTr="00DC1D66">
        <w:trPr>
          <w:trHeight w:val="340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19B5EE" w14:textId="2DB5C157" w:rsidR="00047701" w:rsidRPr="00B121ED" w:rsidRDefault="00F83EA2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</w:t>
            </w:r>
            <w:r w:rsid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</w:t>
            </w:r>
            <w:r w:rsid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45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-1</w:t>
            </w:r>
            <w:r w:rsid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2.15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652ED2" w14:textId="792CE3C2" w:rsidR="00047701" w:rsidRPr="00B121ED" w:rsidRDefault="000456A5" w:rsidP="00887A13">
            <w:pPr>
              <w:pStyle w:val="Akapitzlist"/>
              <w:numPr>
                <w:ilvl w:val="0"/>
                <w:numId w:val="20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</w:pPr>
            <w:r w:rsidRPr="00B121ED">
              <w:rPr>
                <w:rFonts w:ascii="Alef" w:hAnsi="Alef" w:cs="Alef" w:hint="cs"/>
                <w:b/>
                <w:bCs/>
                <w:color w:val="1F497D" w:themeColor="text2"/>
                <w:sz w:val="20"/>
                <w:szCs w:val="20"/>
              </w:rPr>
              <w:t xml:space="preserve">Kosmetyki przeznaczone w różnych dysfunkcjach skórnych </w:t>
            </w:r>
          </w:p>
        </w:tc>
      </w:tr>
      <w:tr w:rsidR="00B121ED" w:rsidRPr="00B121ED" w14:paraId="252E6A87" w14:textId="77777777" w:rsidTr="00DC1D66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4876A236" w:rsidR="00760565" w:rsidRPr="00B121ED" w:rsidRDefault="00B121ED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12</w:t>
            </w: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.15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-1</w:t>
            </w: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2.30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EB3A5" w14:textId="51FC67A2" w:rsidR="00760565" w:rsidRPr="00B121ED" w:rsidRDefault="00C4055C" w:rsidP="00D9333B">
            <w:pP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przerwa</w:t>
            </w:r>
          </w:p>
        </w:tc>
      </w:tr>
      <w:tr w:rsidR="00B121ED" w:rsidRPr="00B121ED" w14:paraId="5F939CA0" w14:textId="77777777" w:rsidTr="00DC1D66">
        <w:trPr>
          <w:trHeight w:val="759"/>
        </w:trPr>
        <w:tc>
          <w:tcPr>
            <w:tcW w:w="155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4CECE" w14:textId="428365AF" w:rsidR="00B121ED" w:rsidRPr="00B121ED" w:rsidRDefault="00B121ED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2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</w:t>
            </w: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30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-1</w:t>
            </w: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3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</w:t>
            </w:r>
            <w:r w:rsidR="00624BC1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45</w:t>
            </w:r>
          </w:p>
          <w:p w14:paraId="00B98F9E" w14:textId="577FCDDF" w:rsidR="00B121ED" w:rsidRPr="00B121ED" w:rsidRDefault="00B121ED" w:rsidP="00067AB8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6A57F" w14:textId="644DEA57" w:rsidR="00B121ED" w:rsidRPr="00B121ED" w:rsidRDefault="00B121ED" w:rsidP="0032154C">
            <w:pPr>
              <w:pStyle w:val="Akapitzlist"/>
              <w:numPr>
                <w:ilvl w:val="0"/>
                <w:numId w:val="20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</w:pPr>
            <w:r w:rsidRPr="00B121ED">
              <w:rPr>
                <w:rFonts w:ascii="Alef" w:hAnsi="Alef" w:cs="Alef" w:hint="cs"/>
                <w:b/>
                <w:bCs/>
                <w:color w:val="1F497D" w:themeColor="text2"/>
                <w:sz w:val="20"/>
                <w:szCs w:val="20"/>
              </w:rPr>
              <w:t>Działanie niepożądane czy ciężkie działanie niepożądane? czy jest jakaś różnica, co znaczy ciężkie działanie niepożądane?</w:t>
            </w:r>
          </w:p>
          <w:p w14:paraId="0C0965D0" w14:textId="3B2DDE34" w:rsidR="00B121ED" w:rsidRPr="00B121ED" w:rsidRDefault="00B121ED" w:rsidP="009854AB">
            <w:pPr>
              <w:pStyle w:val="Akapitzlist"/>
              <w:numPr>
                <w:ilvl w:val="0"/>
                <w:numId w:val="18"/>
              </w:numPr>
              <w:rPr>
                <w:rFonts w:ascii="Alef" w:hAnsi="Alef" w:cs="Alef"/>
                <w:color w:val="1F497D" w:themeColor="text2"/>
                <w:sz w:val="20"/>
                <w:szCs w:val="20"/>
              </w:rPr>
            </w:pPr>
            <w:r w:rsidRPr="00B121ED">
              <w:rPr>
                <w:rStyle w:val="Pogrubienie"/>
                <w:rFonts w:ascii="Alef" w:hAnsi="Alef" w:cs="Alef" w:hint="cs"/>
                <w:color w:val="1F497D" w:themeColor="text2"/>
                <w:sz w:val="20"/>
                <w:szCs w:val="20"/>
                <w:shd w:val="clear" w:color="auto" w:fill="FFFFFF"/>
              </w:rPr>
              <w:t xml:space="preserve">Kryteria „ciężkości” </w:t>
            </w:r>
            <w:r w:rsidRPr="00B121ED">
              <w:rPr>
                <w:rStyle w:val="Pogrubienie"/>
                <w:rFonts w:ascii="Alef" w:hAnsi="Alef" w:cs="Alef"/>
                <w:color w:val="1F497D" w:themeColor="text2"/>
                <w:sz w:val="20"/>
                <w:szCs w:val="20"/>
                <w:shd w:val="clear" w:color="auto" w:fill="FFFFFF"/>
              </w:rPr>
              <w:t>i</w:t>
            </w:r>
            <w:r w:rsidRPr="00B121ED">
              <w:rPr>
                <w:rStyle w:val="Pogrubienie"/>
                <w:rFonts w:ascii="Alef" w:hAnsi="Alef" w:cs="Alef" w:hint="cs"/>
                <w:color w:val="1F497D" w:themeColor="text2"/>
                <w:sz w:val="20"/>
                <w:szCs w:val="20"/>
                <w:shd w:val="clear" w:color="auto" w:fill="FFFFFF"/>
              </w:rPr>
              <w:t xml:space="preserve"> ocena związku przyczynowego</w:t>
            </w:r>
            <w:r w:rsidRPr="00B121ED">
              <w:rPr>
                <w:rStyle w:val="Pogrubienie"/>
                <w:rFonts w:ascii="Alef" w:hAnsi="Alef" w:cs="Alef"/>
                <w:color w:val="1F497D" w:themeColor="text2"/>
                <w:sz w:val="20"/>
                <w:szCs w:val="20"/>
                <w:shd w:val="clear" w:color="auto" w:fill="FFFFFF"/>
              </w:rPr>
              <w:t xml:space="preserve"> - skutkowego</w:t>
            </w:r>
          </w:p>
        </w:tc>
      </w:tr>
      <w:tr w:rsidR="00B121ED" w:rsidRPr="00B121ED" w14:paraId="228B4959" w14:textId="77777777" w:rsidTr="00DC1D66">
        <w:trPr>
          <w:trHeight w:val="284"/>
        </w:trPr>
        <w:tc>
          <w:tcPr>
            <w:tcW w:w="155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20A75E" w14:textId="459B1155" w:rsidR="00B121ED" w:rsidRPr="00B121ED" w:rsidRDefault="00B121ED" w:rsidP="00067AB8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56D30" w14:textId="4CB1893F" w:rsidR="00B121ED" w:rsidRPr="00B121ED" w:rsidRDefault="00B121ED" w:rsidP="00102FB3">
            <w:pPr>
              <w:pStyle w:val="Akapitzlist"/>
              <w:numPr>
                <w:ilvl w:val="0"/>
                <w:numId w:val="18"/>
              </w:numPr>
              <w:rPr>
                <w:rStyle w:val="Pogrubienie"/>
                <w:rFonts w:ascii="Alef" w:hAnsi="Alef" w:cs="Alef"/>
                <w:color w:val="1F497D" w:themeColor="text2"/>
                <w:sz w:val="20"/>
                <w:szCs w:val="20"/>
              </w:rPr>
            </w:pPr>
            <w:r w:rsidRPr="00B121ED">
              <w:rPr>
                <w:rStyle w:val="Pogrubienie"/>
                <w:rFonts w:ascii="Alef" w:hAnsi="Alef" w:cs="Alef" w:hint="cs"/>
                <w:color w:val="1F497D" w:themeColor="text2"/>
                <w:sz w:val="20"/>
                <w:szCs w:val="20"/>
              </w:rPr>
              <w:t>Informowanie o ciężkich działaniach niepożądanych:</w:t>
            </w:r>
          </w:p>
          <w:p w14:paraId="79C9F30C" w14:textId="77777777" w:rsidR="00B121ED" w:rsidRPr="00B121ED" w:rsidRDefault="00B121ED" w:rsidP="009F031B">
            <w:pPr>
              <w:pStyle w:val="Akapitzlist"/>
              <w:numPr>
                <w:ilvl w:val="0"/>
                <w:numId w:val="22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</w:pPr>
            <w:r w:rsidRPr="00B121ED">
              <w:rPr>
                <w:rFonts w:ascii="Alef" w:eastAsia="Times New Roman" w:hAnsi="Alef" w:cs="Alef" w:hint="cs"/>
                <w:color w:val="1F497D" w:themeColor="text2"/>
                <w:sz w:val="20"/>
                <w:szCs w:val="20"/>
                <w:lang w:val="pl-PL"/>
              </w:rPr>
              <w:t>obowiązki osoby odpowiedzialnej i dystrybutora</w:t>
            </w:r>
          </w:p>
          <w:p w14:paraId="342D4F74" w14:textId="1F0B5627" w:rsidR="00B121ED" w:rsidRPr="00B121ED" w:rsidRDefault="00B121ED" w:rsidP="009F031B">
            <w:pPr>
              <w:pStyle w:val="Akapitzlist"/>
              <w:numPr>
                <w:ilvl w:val="0"/>
                <w:numId w:val="22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</w:pPr>
            <w:r w:rsidRPr="00B121ED">
              <w:rPr>
                <w:rFonts w:ascii="Alef" w:eastAsia="Times New Roman" w:hAnsi="Alef" w:cs="Alef" w:hint="cs"/>
                <w:color w:val="1F497D" w:themeColor="text2"/>
                <w:sz w:val="20"/>
                <w:szCs w:val="20"/>
                <w:lang w:val="pl-PL"/>
              </w:rPr>
              <w:t>dokumentacja</w:t>
            </w:r>
            <w:r w:rsidRPr="00B121ED">
              <w:rPr>
                <w:rFonts w:ascii="Alef" w:eastAsia="Times New Roman" w:hAnsi="Alef" w:cs="Alef"/>
                <w:color w:val="1F497D" w:themeColor="text2"/>
                <w:sz w:val="20"/>
                <w:szCs w:val="20"/>
                <w:lang w:val="pl-PL"/>
              </w:rPr>
              <w:t>,</w:t>
            </w:r>
            <w:r w:rsidRPr="00B121ED">
              <w:rPr>
                <w:rFonts w:ascii="Alef" w:eastAsia="Times New Roman" w:hAnsi="Alef" w:cs="Alef" w:hint="cs"/>
                <w:color w:val="1F497D" w:themeColor="text2"/>
                <w:sz w:val="20"/>
                <w:szCs w:val="20"/>
                <w:lang w:val="pl-PL"/>
              </w:rPr>
              <w:t xml:space="preserve"> obieg</w:t>
            </w:r>
            <w:r w:rsidRPr="00B121ED">
              <w:rPr>
                <w:rFonts w:ascii="Alef" w:eastAsia="Times New Roman" w:hAnsi="Alef" w:cs="Alef"/>
                <w:color w:val="1F497D" w:themeColor="text2"/>
                <w:sz w:val="20"/>
                <w:szCs w:val="20"/>
                <w:lang w:val="pl-PL"/>
              </w:rPr>
              <w:t xml:space="preserve"> dokumentacji</w:t>
            </w:r>
          </w:p>
          <w:p w14:paraId="5FC714CE" w14:textId="77777777" w:rsidR="00B121ED" w:rsidRPr="00B121ED" w:rsidRDefault="00B121ED" w:rsidP="00637553">
            <w:pPr>
              <w:pStyle w:val="Akapitzlist"/>
              <w:numPr>
                <w:ilvl w:val="0"/>
                <w:numId w:val="22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</w:pPr>
            <w:r w:rsidRPr="00B121ED">
              <w:rPr>
                <w:rFonts w:ascii="Alef" w:eastAsia="Times New Roman" w:hAnsi="Alef" w:cs="Alef"/>
                <w:color w:val="1F497D" w:themeColor="text2"/>
                <w:sz w:val="20"/>
                <w:szCs w:val="20"/>
                <w:lang w:val="pl-PL"/>
              </w:rPr>
              <w:t xml:space="preserve">proces zgłaszania: </w:t>
            </w:r>
            <w:r w:rsidRPr="00B121ED">
              <w:rPr>
                <w:rFonts w:ascii="Alef" w:eastAsia="Times New Roman" w:hAnsi="Alef" w:cs="Alef" w:hint="cs"/>
                <w:color w:val="1F497D" w:themeColor="text2"/>
                <w:sz w:val="20"/>
                <w:szCs w:val="20"/>
                <w:lang w:val="pl-PL"/>
              </w:rPr>
              <w:t>właściwe organy krajowe i UE</w:t>
            </w:r>
          </w:p>
          <w:p w14:paraId="00C1B6B7" w14:textId="75D74D8D" w:rsidR="00B121ED" w:rsidRPr="00B121ED" w:rsidRDefault="00B121ED" w:rsidP="00637553">
            <w:pPr>
              <w:pStyle w:val="Akapitzlist"/>
              <w:numPr>
                <w:ilvl w:val="0"/>
                <w:numId w:val="22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</w:rPr>
            </w:pPr>
            <w:r w:rsidRPr="00B121ED">
              <w:rPr>
                <w:rFonts w:ascii="Alef" w:eastAsia="Times New Roman" w:hAnsi="Alef" w:cs="Alef" w:hint="cs"/>
                <w:color w:val="1F497D" w:themeColor="text2"/>
                <w:sz w:val="20"/>
                <w:szCs w:val="20"/>
                <w:lang w:val="pl-PL"/>
              </w:rPr>
              <w:t>ramy czasowe</w:t>
            </w:r>
          </w:p>
        </w:tc>
      </w:tr>
      <w:tr w:rsidR="00B121ED" w:rsidRPr="00B121ED" w14:paraId="713F096F" w14:textId="77777777" w:rsidTr="00DC1D66">
        <w:trPr>
          <w:trHeight w:val="284"/>
        </w:trPr>
        <w:tc>
          <w:tcPr>
            <w:tcW w:w="155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A5FAC" w14:textId="77777777" w:rsidR="00B121ED" w:rsidRPr="00B121ED" w:rsidRDefault="00B121ED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52C3D" w14:textId="5DA8BB44" w:rsidR="00B121ED" w:rsidRPr="00B121ED" w:rsidRDefault="00B121ED" w:rsidP="00575EF7">
            <w:pPr>
              <w:pStyle w:val="Akapitzlist"/>
              <w:numPr>
                <w:ilvl w:val="0"/>
                <w:numId w:val="18"/>
              </w:numPr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Style w:val="Pogrubienie"/>
                <w:rFonts w:ascii="Alef" w:hAnsi="Alef" w:cs="Alef" w:hint="cs"/>
                <w:color w:val="1F497D" w:themeColor="text2"/>
                <w:sz w:val="20"/>
                <w:szCs w:val="20"/>
                <w:shd w:val="clear" w:color="auto" w:fill="FFFFFF"/>
              </w:rPr>
              <w:t>Działania osoby odpowiedzialnej po zgłoszeniu ciężkich działań niepożądanych produktu kosmetycznego</w:t>
            </w:r>
          </w:p>
        </w:tc>
      </w:tr>
      <w:tr w:rsidR="00B121ED" w:rsidRPr="00B121ED" w14:paraId="524D02AA" w14:textId="77777777" w:rsidTr="00DC1D66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E75A2" w14:textId="05955D0A" w:rsidR="00073599" w:rsidRPr="00B121ED" w:rsidRDefault="00B121ED" w:rsidP="00073599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13.</w:t>
            </w:r>
            <w:r w:rsidR="001726BF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4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5-1</w:t>
            </w:r>
            <w:r w:rsidR="00BA275F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4</w:t>
            </w: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</w:t>
            </w:r>
            <w:r w:rsidR="00BA275F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15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64B7A" w14:textId="592EDF01" w:rsidR="004C7149" w:rsidRPr="00B121ED" w:rsidRDefault="00637553" w:rsidP="00F30E28">
            <w:pPr>
              <w:pStyle w:val="Akapitzlist"/>
              <w:numPr>
                <w:ilvl w:val="0"/>
                <w:numId w:val="18"/>
              </w:numPr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  <w:lang w:val="pl-PL"/>
              </w:rPr>
              <w:t>D</w:t>
            </w:r>
            <w:r w:rsidR="004C7149" w:rsidRPr="00B121ED">
              <w:rPr>
                <w:rFonts w:ascii="Alef" w:hAnsi="Alef" w:cs="Alef"/>
                <w:b/>
                <w:bCs/>
                <w:color w:val="1F497D" w:themeColor="text2"/>
                <w:sz w:val="20"/>
                <w:szCs w:val="20"/>
                <w:lang w:val="pl-PL"/>
              </w:rPr>
              <w:t xml:space="preserve">ziałanie niepożądane a reklamacja </w:t>
            </w:r>
          </w:p>
          <w:p w14:paraId="2CD3BED7" w14:textId="6100DF4B" w:rsidR="00073599" w:rsidRPr="0037456F" w:rsidRDefault="00073599" w:rsidP="00F30E28">
            <w:pPr>
              <w:pStyle w:val="Akapitzlist"/>
              <w:numPr>
                <w:ilvl w:val="0"/>
                <w:numId w:val="18"/>
              </w:numPr>
              <w:rPr>
                <w:rFonts w:ascii="Alef" w:hAnsi="Alef" w:cs="Alef"/>
                <w:color w:val="1F497D" w:themeColor="text2"/>
                <w:sz w:val="20"/>
                <w:szCs w:val="20"/>
                <w:lang w:val="pl-PL"/>
              </w:rPr>
            </w:pPr>
            <w:r w:rsidRPr="0037456F">
              <w:rPr>
                <w:rFonts w:ascii="Alef" w:hAnsi="Alef" w:cs="Alef" w:hint="cs"/>
                <w:color w:val="1F497D" w:themeColor="text2"/>
                <w:sz w:val="20"/>
                <w:szCs w:val="20"/>
              </w:rPr>
              <w:t>Jak rozpatrywać reklamacje - studium przypadków</w:t>
            </w:r>
            <w:r w:rsidR="004C7149" w:rsidRPr="0037456F">
              <w:rPr>
                <w:rFonts w:ascii="Alef" w:hAnsi="Alef" w:cs="Alef"/>
                <w:color w:val="1F497D" w:themeColor="text2"/>
                <w:sz w:val="20"/>
                <w:szCs w:val="20"/>
              </w:rPr>
              <w:t xml:space="preserve"> </w:t>
            </w:r>
            <w:r w:rsidRPr="0037456F">
              <w:rPr>
                <w:rFonts w:ascii="Alef" w:hAnsi="Alef" w:cs="Alef" w:hint="cs"/>
                <w:color w:val="1F497D" w:themeColor="text2"/>
                <w:sz w:val="20"/>
                <w:szCs w:val="20"/>
              </w:rPr>
              <w:t>- klient vs osoba odpowiedzialna</w:t>
            </w:r>
          </w:p>
        </w:tc>
      </w:tr>
      <w:tr w:rsidR="00B121ED" w:rsidRPr="00B121ED" w14:paraId="56E97DDC" w14:textId="77777777" w:rsidTr="00DC1D66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58A2F407" w:rsidR="00760565" w:rsidRPr="00B121ED" w:rsidRDefault="0037456F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</w:t>
            </w:r>
            <w:r w:rsidR="004C009B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4</w:t>
            </w: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</w:t>
            </w:r>
            <w:r w:rsidR="004C009B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15</w:t>
            </w: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-14.</w:t>
            </w:r>
            <w:r w:rsidR="004C009B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3</w:t>
            </w:r>
            <w:r w:rsidR="00DA4F62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5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0E569EC4" w:rsidR="00760565" w:rsidRPr="00B121ED" w:rsidRDefault="00D9333B" w:rsidP="00994172">
            <w:pP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Pytania i dyskusja</w:t>
            </w:r>
          </w:p>
        </w:tc>
      </w:tr>
      <w:tr w:rsidR="00B121ED" w:rsidRPr="00B121ED" w14:paraId="7914532B" w14:textId="77777777" w:rsidTr="00DC1D66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72066BF4" w:rsidR="00760565" w:rsidRPr="00B121ED" w:rsidRDefault="004C009B" w:rsidP="00994172">
            <w:pPr>
              <w:jc w:val="center"/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14</w:t>
            </w:r>
            <w:r w:rsidR="00DB0C2A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.3</w:t>
            </w:r>
            <w:r w:rsidR="004475EA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5</w:t>
            </w:r>
            <w:r w:rsidR="00DB0C2A"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  <w:t>-14:45</w:t>
            </w:r>
          </w:p>
        </w:tc>
        <w:tc>
          <w:tcPr>
            <w:tcW w:w="82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531721E5" w:rsidR="00760565" w:rsidRPr="00B121ED" w:rsidRDefault="00D9333B" w:rsidP="00994172">
            <w:pPr>
              <w:rPr>
                <w:rFonts w:ascii="Alef" w:hAnsi="Alef"/>
                <w:color w:val="1F497D" w:themeColor="text2"/>
                <w:sz w:val="20"/>
                <w:szCs w:val="20"/>
                <w:lang w:val="pl-PL"/>
              </w:rPr>
            </w:pPr>
            <w:r w:rsidRPr="00B121ED">
              <w:rPr>
                <w:rFonts w:ascii="Alef" w:hAnsi="Alef"/>
                <w:b/>
                <w:bCs/>
                <w:color w:val="1F497D" w:themeColor="text2"/>
                <w:sz w:val="20"/>
                <w:szCs w:val="20"/>
                <w:lang w:val="pl-PL"/>
              </w:rPr>
              <w:t>Podsumowanie i z</w:t>
            </w:r>
            <w:r w:rsidR="00760565" w:rsidRPr="00B121ED">
              <w:rPr>
                <w:rFonts w:ascii="Alef" w:hAnsi="Alef"/>
                <w:b/>
                <w:bCs/>
                <w:color w:val="1F497D" w:themeColor="text2"/>
                <w:sz w:val="20"/>
                <w:szCs w:val="20"/>
                <w:lang w:val="pl-PL"/>
              </w:rPr>
              <w:t>akończenie</w:t>
            </w:r>
          </w:p>
        </w:tc>
      </w:tr>
    </w:tbl>
    <w:p w14:paraId="4295A537" w14:textId="77777777" w:rsidR="00A10BB9" w:rsidRPr="00B121ED" w:rsidRDefault="00A10BB9" w:rsidP="004475EA">
      <w:pPr>
        <w:rPr>
          <w:rFonts w:ascii="Alef" w:hAnsi="Alef"/>
          <w:color w:val="1F497D" w:themeColor="text2"/>
          <w:sz w:val="20"/>
          <w:szCs w:val="20"/>
        </w:rPr>
      </w:pPr>
    </w:p>
    <w:sectPr w:rsidR="00A10BB9" w:rsidRPr="00B121ED" w:rsidSect="006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734B" w14:textId="77777777" w:rsidR="006F010F" w:rsidRDefault="006F010F">
      <w:pPr>
        <w:spacing w:line="240" w:lineRule="auto"/>
      </w:pPr>
      <w:r>
        <w:separator/>
      </w:r>
    </w:p>
  </w:endnote>
  <w:endnote w:type="continuationSeparator" w:id="0">
    <w:p w14:paraId="05248EBC" w14:textId="77777777" w:rsidR="006F010F" w:rsidRDefault="006F0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E307" w14:textId="77777777" w:rsidR="006F010F" w:rsidRDefault="006F010F">
      <w:pPr>
        <w:spacing w:line="240" w:lineRule="auto"/>
      </w:pPr>
      <w:r>
        <w:separator/>
      </w:r>
    </w:p>
  </w:footnote>
  <w:footnote w:type="continuationSeparator" w:id="0">
    <w:p w14:paraId="79024E7E" w14:textId="77777777" w:rsidR="006F010F" w:rsidRDefault="006F0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01C49"/>
    <w:multiLevelType w:val="hybridMultilevel"/>
    <w:tmpl w:val="A5902806"/>
    <w:lvl w:ilvl="0" w:tplc="42484036">
      <w:numFmt w:val="bullet"/>
      <w:lvlText w:val="-"/>
      <w:lvlJc w:val="left"/>
      <w:pPr>
        <w:ind w:left="72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1CFA"/>
    <w:multiLevelType w:val="multilevel"/>
    <w:tmpl w:val="A85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60680A"/>
    <w:multiLevelType w:val="hybridMultilevel"/>
    <w:tmpl w:val="04D252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150BD"/>
    <w:multiLevelType w:val="hybridMultilevel"/>
    <w:tmpl w:val="7600635A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6772F"/>
    <w:multiLevelType w:val="hybridMultilevel"/>
    <w:tmpl w:val="26BA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1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2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3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300AA"/>
    <w:multiLevelType w:val="hybridMultilevel"/>
    <w:tmpl w:val="3872ED6A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516BD6"/>
    <w:multiLevelType w:val="hybridMultilevel"/>
    <w:tmpl w:val="62ACF22E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42484036">
      <w:numFmt w:val="bullet"/>
      <w:lvlText w:val="-"/>
      <w:lvlJc w:val="left"/>
      <w:pPr>
        <w:ind w:left="1080" w:hanging="360"/>
      </w:pPr>
      <w:rPr>
        <w:rFonts w:ascii="Alef" w:eastAsia="Arial" w:hAnsi="Alef" w:cs="Alef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96213">
    <w:abstractNumId w:val="6"/>
  </w:num>
  <w:num w:numId="2" w16cid:durableId="392506848">
    <w:abstractNumId w:val="11"/>
  </w:num>
  <w:num w:numId="3" w16cid:durableId="1113522352">
    <w:abstractNumId w:val="21"/>
  </w:num>
  <w:num w:numId="4" w16cid:durableId="1996690213">
    <w:abstractNumId w:val="3"/>
  </w:num>
  <w:num w:numId="5" w16cid:durableId="2116946555">
    <w:abstractNumId w:val="13"/>
  </w:num>
  <w:num w:numId="6" w16cid:durableId="14235119">
    <w:abstractNumId w:val="4"/>
  </w:num>
  <w:num w:numId="7" w16cid:durableId="1494561029">
    <w:abstractNumId w:val="7"/>
  </w:num>
  <w:num w:numId="8" w16cid:durableId="1481968078">
    <w:abstractNumId w:val="19"/>
  </w:num>
  <w:num w:numId="9" w16cid:durableId="857964397">
    <w:abstractNumId w:val="18"/>
  </w:num>
  <w:num w:numId="10" w16cid:durableId="2021352355">
    <w:abstractNumId w:val="15"/>
  </w:num>
  <w:num w:numId="11" w16cid:durableId="15617565">
    <w:abstractNumId w:val="0"/>
  </w:num>
  <w:num w:numId="12" w16cid:durableId="763648486">
    <w:abstractNumId w:val="17"/>
  </w:num>
  <w:num w:numId="13" w16cid:durableId="800731135">
    <w:abstractNumId w:val="8"/>
  </w:num>
  <w:num w:numId="14" w16cid:durableId="891506056">
    <w:abstractNumId w:val="16"/>
  </w:num>
  <w:num w:numId="15" w16cid:durableId="1685201841">
    <w:abstractNumId w:val="12"/>
  </w:num>
  <w:num w:numId="16" w16cid:durableId="2022390149">
    <w:abstractNumId w:val="10"/>
  </w:num>
  <w:num w:numId="17" w16cid:durableId="322200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0002187">
    <w:abstractNumId w:val="20"/>
  </w:num>
  <w:num w:numId="19" w16cid:durableId="675764693">
    <w:abstractNumId w:val="1"/>
  </w:num>
  <w:num w:numId="20" w16cid:durableId="765156333">
    <w:abstractNumId w:val="14"/>
  </w:num>
  <w:num w:numId="21" w16cid:durableId="1095632114">
    <w:abstractNumId w:val="2"/>
  </w:num>
  <w:num w:numId="22" w16cid:durableId="431829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456A5"/>
    <w:rsid w:val="00045BD2"/>
    <w:rsid w:val="00047701"/>
    <w:rsid w:val="00067AB8"/>
    <w:rsid w:val="00072711"/>
    <w:rsid w:val="00073599"/>
    <w:rsid w:val="00077AD6"/>
    <w:rsid w:val="000911F2"/>
    <w:rsid w:val="000C2DA2"/>
    <w:rsid w:val="000E7C2D"/>
    <w:rsid w:val="000F326E"/>
    <w:rsid w:val="00102FB3"/>
    <w:rsid w:val="0012599C"/>
    <w:rsid w:val="001726BF"/>
    <w:rsid w:val="001727F0"/>
    <w:rsid w:val="00182A72"/>
    <w:rsid w:val="0019392A"/>
    <w:rsid w:val="00197DF8"/>
    <w:rsid w:val="001A7539"/>
    <w:rsid w:val="001D6316"/>
    <w:rsid w:val="00294E6E"/>
    <w:rsid w:val="002A7959"/>
    <w:rsid w:val="002B252C"/>
    <w:rsid w:val="002B633F"/>
    <w:rsid w:val="002C40EE"/>
    <w:rsid w:val="002D4A84"/>
    <w:rsid w:val="00301D83"/>
    <w:rsid w:val="00301FB9"/>
    <w:rsid w:val="003170AD"/>
    <w:rsid w:val="00317FDD"/>
    <w:rsid w:val="0032154C"/>
    <w:rsid w:val="00337AC2"/>
    <w:rsid w:val="00342830"/>
    <w:rsid w:val="00353E4E"/>
    <w:rsid w:val="0037456F"/>
    <w:rsid w:val="00394E97"/>
    <w:rsid w:val="003B6F66"/>
    <w:rsid w:val="003E00E0"/>
    <w:rsid w:val="003E0519"/>
    <w:rsid w:val="003F7441"/>
    <w:rsid w:val="00445721"/>
    <w:rsid w:val="004475EA"/>
    <w:rsid w:val="00466168"/>
    <w:rsid w:val="00481688"/>
    <w:rsid w:val="004C009B"/>
    <w:rsid w:val="004C7149"/>
    <w:rsid w:val="005319D8"/>
    <w:rsid w:val="00575EF7"/>
    <w:rsid w:val="005A58AE"/>
    <w:rsid w:val="005B5F6E"/>
    <w:rsid w:val="00624BC1"/>
    <w:rsid w:val="00632157"/>
    <w:rsid w:val="00637553"/>
    <w:rsid w:val="00640D28"/>
    <w:rsid w:val="00651EE2"/>
    <w:rsid w:val="00656F30"/>
    <w:rsid w:val="006A2947"/>
    <w:rsid w:val="006B7BFE"/>
    <w:rsid w:val="006C195C"/>
    <w:rsid w:val="006D1B29"/>
    <w:rsid w:val="006D6D4B"/>
    <w:rsid w:val="006E42F1"/>
    <w:rsid w:val="006F010F"/>
    <w:rsid w:val="0073231C"/>
    <w:rsid w:val="00733872"/>
    <w:rsid w:val="00760565"/>
    <w:rsid w:val="00760C0F"/>
    <w:rsid w:val="007814B9"/>
    <w:rsid w:val="00792DF1"/>
    <w:rsid w:val="007D416A"/>
    <w:rsid w:val="007E11F5"/>
    <w:rsid w:val="007F1E9D"/>
    <w:rsid w:val="007F7FD1"/>
    <w:rsid w:val="00805B04"/>
    <w:rsid w:val="00845D61"/>
    <w:rsid w:val="0084625A"/>
    <w:rsid w:val="008615AC"/>
    <w:rsid w:val="008742DD"/>
    <w:rsid w:val="00887A13"/>
    <w:rsid w:val="00895F07"/>
    <w:rsid w:val="008A3293"/>
    <w:rsid w:val="008A3F64"/>
    <w:rsid w:val="008A4AF3"/>
    <w:rsid w:val="008B5040"/>
    <w:rsid w:val="008B63F7"/>
    <w:rsid w:val="00920927"/>
    <w:rsid w:val="00960E8D"/>
    <w:rsid w:val="0097000D"/>
    <w:rsid w:val="00972082"/>
    <w:rsid w:val="009854AB"/>
    <w:rsid w:val="009871CA"/>
    <w:rsid w:val="009A2F81"/>
    <w:rsid w:val="009C1A27"/>
    <w:rsid w:val="009D05DE"/>
    <w:rsid w:val="009D470F"/>
    <w:rsid w:val="009F031B"/>
    <w:rsid w:val="00A01667"/>
    <w:rsid w:val="00A10BB9"/>
    <w:rsid w:val="00A41165"/>
    <w:rsid w:val="00A548D9"/>
    <w:rsid w:val="00A87DA1"/>
    <w:rsid w:val="00A946A7"/>
    <w:rsid w:val="00AA5DB3"/>
    <w:rsid w:val="00AC4F0D"/>
    <w:rsid w:val="00AD2831"/>
    <w:rsid w:val="00B03285"/>
    <w:rsid w:val="00B103E3"/>
    <w:rsid w:val="00B121ED"/>
    <w:rsid w:val="00B46A69"/>
    <w:rsid w:val="00BA275F"/>
    <w:rsid w:val="00BE2DAC"/>
    <w:rsid w:val="00C0526B"/>
    <w:rsid w:val="00C4055C"/>
    <w:rsid w:val="00C442BB"/>
    <w:rsid w:val="00C54F3A"/>
    <w:rsid w:val="00C608D9"/>
    <w:rsid w:val="00C848B6"/>
    <w:rsid w:val="00C857AD"/>
    <w:rsid w:val="00C97BE7"/>
    <w:rsid w:val="00CB0EC2"/>
    <w:rsid w:val="00CB22E8"/>
    <w:rsid w:val="00CE62B9"/>
    <w:rsid w:val="00D32EA2"/>
    <w:rsid w:val="00D46D68"/>
    <w:rsid w:val="00D50854"/>
    <w:rsid w:val="00D67051"/>
    <w:rsid w:val="00D740D6"/>
    <w:rsid w:val="00D820C4"/>
    <w:rsid w:val="00D82DD6"/>
    <w:rsid w:val="00D904A5"/>
    <w:rsid w:val="00D9333B"/>
    <w:rsid w:val="00DA4F62"/>
    <w:rsid w:val="00DB0C2A"/>
    <w:rsid w:val="00DB401B"/>
    <w:rsid w:val="00DC1D66"/>
    <w:rsid w:val="00E20479"/>
    <w:rsid w:val="00E30DD2"/>
    <w:rsid w:val="00E67816"/>
    <w:rsid w:val="00EF1B58"/>
    <w:rsid w:val="00EF5D4D"/>
    <w:rsid w:val="00F02691"/>
    <w:rsid w:val="00F10963"/>
    <w:rsid w:val="00F21B51"/>
    <w:rsid w:val="00F30E28"/>
    <w:rsid w:val="00F361F6"/>
    <w:rsid w:val="00F47FBB"/>
    <w:rsid w:val="00F60B20"/>
    <w:rsid w:val="00F80486"/>
    <w:rsid w:val="00F83EA2"/>
    <w:rsid w:val="00FA09CF"/>
    <w:rsid w:val="00FB603E"/>
    <w:rsid w:val="00FC23B7"/>
    <w:rsid w:val="00FC3699"/>
    <w:rsid w:val="00FC5A69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Beata Kowalczyk</cp:lastModifiedBy>
  <cp:revision>15</cp:revision>
  <cp:lastPrinted>2020-08-25T12:10:00Z</cp:lastPrinted>
  <dcterms:created xsi:type="dcterms:W3CDTF">2024-03-11T11:54:00Z</dcterms:created>
  <dcterms:modified xsi:type="dcterms:W3CDTF">2024-03-11T12:40:00Z</dcterms:modified>
</cp:coreProperties>
</file>