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3EDC" w14:textId="77777777" w:rsidR="00A73719" w:rsidRDefault="00760565" w:rsidP="0094209A">
      <w:pPr>
        <w:ind w:left="-141"/>
        <w:jc w:val="both"/>
        <w:rPr>
          <w:rFonts w:ascii="Alef" w:eastAsia="Alef" w:hAnsi="Alef" w:cs="Alef"/>
          <w:b/>
          <w:color w:val="D7A95A"/>
          <w:sz w:val="24"/>
          <w:szCs w:val="24"/>
          <w:lang w:val="pl-PL"/>
        </w:rPr>
      </w:pPr>
      <w:r w:rsidRPr="001A7539">
        <w:rPr>
          <w:rFonts w:ascii="Alef" w:eastAsia="Alef" w:hAnsi="Alef" w:cs="Alef"/>
          <w:b/>
          <w:color w:val="D7A95A"/>
          <w:sz w:val="24"/>
          <w:szCs w:val="24"/>
          <w:lang w:val="pl-PL"/>
        </w:rPr>
        <w:t>LEGISLACJA DLA BIZNESU:</w:t>
      </w:r>
      <w:r w:rsidRPr="001A7539">
        <w:rPr>
          <w:rFonts w:ascii="Alef" w:eastAsia="Alef" w:hAnsi="Alef" w:cs="Alef"/>
          <w:b/>
          <w:color w:val="2E296A"/>
          <w:sz w:val="24"/>
          <w:szCs w:val="24"/>
          <w:lang w:val="pl-PL"/>
        </w:rPr>
        <w:t xml:space="preserve"> szkolenie online </w:t>
      </w:r>
      <w:r w:rsidRPr="001A7539">
        <w:rPr>
          <w:rFonts w:ascii="Alef" w:eastAsia="Alef" w:hAnsi="Alef" w:cs="Alef"/>
          <w:b/>
          <w:color w:val="D7A95A"/>
          <w:sz w:val="24"/>
          <w:szCs w:val="24"/>
          <w:lang w:val="pl-PL"/>
        </w:rPr>
        <w:t>„</w:t>
      </w:r>
      <w:r w:rsidR="00F656CC">
        <w:rPr>
          <w:rFonts w:ascii="Alef" w:eastAsia="Alef" w:hAnsi="Alef" w:cs="Alef"/>
          <w:b/>
          <w:color w:val="D7A95A"/>
          <w:sz w:val="24"/>
          <w:szCs w:val="24"/>
          <w:lang w:val="pl-PL"/>
        </w:rPr>
        <w:t>WYZWANIA I TRUDNOŚCI W</w:t>
      </w:r>
      <w:r w:rsidR="006A33E0">
        <w:rPr>
          <w:rFonts w:ascii="Alef" w:eastAsia="Alef" w:hAnsi="Alef" w:cs="Alef"/>
          <w:b/>
          <w:color w:val="D7A95A"/>
          <w:sz w:val="24"/>
          <w:szCs w:val="24"/>
          <w:lang w:val="pl-PL"/>
        </w:rPr>
        <w:t> </w:t>
      </w:r>
      <w:r w:rsidR="00F656CC">
        <w:rPr>
          <w:rFonts w:ascii="Alef" w:eastAsia="Alef" w:hAnsi="Alef" w:cs="Alef"/>
          <w:b/>
          <w:color w:val="D7A95A"/>
          <w:sz w:val="24"/>
          <w:szCs w:val="24"/>
          <w:lang w:val="pl-PL"/>
        </w:rPr>
        <w:t>ZAKRESIE</w:t>
      </w:r>
      <w:r w:rsidR="005E2BCD">
        <w:rPr>
          <w:rFonts w:ascii="Alef" w:eastAsia="Alef" w:hAnsi="Alef" w:cs="Alef"/>
          <w:b/>
          <w:color w:val="D7A95A"/>
          <w:sz w:val="24"/>
          <w:szCs w:val="24"/>
          <w:lang w:val="pl-PL"/>
        </w:rPr>
        <w:t xml:space="preserve"> </w:t>
      </w:r>
      <w:r w:rsidR="00F656CC">
        <w:rPr>
          <w:rFonts w:ascii="Alef" w:eastAsia="Alef" w:hAnsi="Alef" w:cs="Alef"/>
          <w:b/>
          <w:color w:val="D7A95A"/>
          <w:sz w:val="24"/>
          <w:szCs w:val="24"/>
          <w:lang w:val="pl-PL"/>
        </w:rPr>
        <w:t xml:space="preserve">REJESTRACJI </w:t>
      </w:r>
      <w:r w:rsidR="005E2BCD">
        <w:rPr>
          <w:rFonts w:ascii="Alef" w:eastAsia="Alef" w:hAnsi="Alef" w:cs="Alef"/>
          <w:b/>
          <w:color w:val="D7A95A"/>
          <w:sz w:val="24"/>
          <w:szCs w:val="24"/>
          <w:lang w:val="pl-PL"/>
        </w:rPr>
        <w:t>PRODUKTÓW BIOBÓJCZYCH</w:t>
      </w:r>
      <w:r w:rsidR="00F656CC">
        <w:rPr>
          <w:rFonts w:ascii="Alef" w:eastAsia="Alef" w:hAnsi="Alef" w:cs="Alef"/>
          <w:b/>
          <w:color w:val="D7A95A"/>
          <w:sz w:val="24"/>
          <w:szCs w:val="24"/>
          <w:lang w:val="pl-PL"/>
        </w:rPr>
        <w:t xml:space="preserve"> – JAK JE </w:t>
      </w:r>
      <w:r w:rsidR="00A73719">
        <w:rPr>
          <w:rFonts w:ascii="Alef" w:eastAsia="Alef" w:hAnsi="Alef" w:cs="Alef"/>
          <w:b/>
          <w:color w:val="D7A95A"/>
          <w:sz w:val="24"/>
          <w:szCs w:val="24"/>
          <w:lang w:val="pl-PL"/>
        </w:rPr>
        <w:t>POKONAĆ</w:t>
      </w:r>
      <w:r w:rsidRPr="001A7539">
        <w:rPr>
          <w:rFonts w:ascii="Alef" w:eastAsia="Alef" w:hAnsi="Alef" w:cs="Alef"/>
          <w:b/>
          <w:color w:val="D7A95A"/>
          <w:sz w:val="24"/>
          <w:szCs w:val="24"/>
          <w:lang w:val="pl-PL"/>
        </w:rPr>
        <w:t>”</w:t>
      </w:r>
    </w:p>
    <w:p w14:paraId="5076B58D" w14:textId="149F0E1E" w:rsidR="00760565" w:rsidRPr="001A7539" w:rsidRDefault="00BF4315" w:rsidP="00760565">
      <w:pPr>
        <w:ind w:left="-141"/>
        <w:rPr>
          <w:rFonts w:ascii="Alef" w:eastAsia="Alef" w:hAnsi="Alef" w:cs="Alef"/>
          <w:b/>
          <w:color w:val="D09512"/>
          <w:sz w:val="24"/>
          <w:szCs w:val="24"/>
          <w:lang w:val="pl-PL"/>
        </w:rPr>
      </w:pPr>
      <w:r>
        <w:rPr>
          <w:rFonts w:ascii="Alef" w:eastAsia="Alef" w:hAnsi="Alef" w:cs="Alef"/>
          <w:b/>
          <w:color w:val="2E296A"/>
          <w:sz w:val="24"/>
          <w:szCs w:val="24"/>
          <w:lang w:val="pl-PL"/>
        </w:rPr>
        <w:t>23 października 2023 r.</w:t>
      </w:r>
    </w:p>
    <w:p w14:paraId="6380EEAE" w14:textId="77777777" w:rsidR="001A7539" w:rsidRDefault="001A7539" w:rsidP="00760565">
      <w:pPr>
        <w:spacing w:line="240" w:lineRule="auto"/>
        <w:ind w:left="-142"/>
        <w:rPr>
          <w:rFonts w:ascii="Alef" w:eastAsia="Alef" w:hAnsi="Alef" w:cs="Alef"/>
          <w:b/>
          <w:color w:val="2E296A"/>
          <w:sz w:val="24"/>
          <w:szCs w:val="24"/>
          <w:lang w:val="pl-PL"/>
        </w:rPr>
      </w:pPr>
    </w:p>
    <w:p w14:paraId="751FC6D9" w14:textId="7B868A1D" w:rsidR="00760565" w:rsidRDefault="00760565" w:rsidP="00760565">
      <w:pPr>
        <w:spacing w:line="240" w:lineRule="auto"/>
        <w:ind w:left="-142"/>
        <w:rPr>
          <w:rFonts w:ascii="Alef" w:eastAsia="Alef" w:hAnsi="Alef" w:cs="Alef"/>
          <w:bCs/>
          <w:color w:val="2E296A"/>
          <w:sz w:val="20"/>
          <w:szCs w:val="20"/>
          <w:lang w:val="pl-PL"/>
        </w:rPr>
      </w:pPr>
      <w:r w:rsidRPr="00A73719">
        <w:rPr>
          <w:rFonts w:ascii="Alef" w:eastAsia="Alef" w:hAnsi="Alef" w:cs="Alef"/>
          <w:b/>
          <w:color w:val="2E296A"/>
          <w:sz w:val="20"/>
          <w:szCs w:val="20"/>
          <w:lang w:val="pl-PL"/>
        </w:rPr>
        <w:t>Prowadząca: dr Karolina Pastuszko</w:t>
      </w:r>
      <w:r w:rsidRPr="00A73719">
        <w:rPr>
          <w:rFonts w:ascii="Alef" w:eastAsia="Alef" w:hAnsi="Alef" w:cs="Alef"/>
          <w:bCs/>
          <w:color w:val="2E296A"/>
          <w:sz w:val="20"/>
          <w:szCs w:val="20"/>
          <w:lang w:val="pl-PL"/>
        </w:rPr>
        <w:t>,</w:t>
      </w:r>
      <w:r w:rsidRPr="00A73719">
        <w:rPr>
          <w:rFonts w:ascii="Alef" w:eastAsia="Alef" w:hAnsi="Alef" w:cs="Alef"/>
          <w:b/>
          <w:color w:val="2E296A"/>
          <w:sz w:val="20"/>
          <w:szCs w:val="20"/>
          <w:lang w:val="pl-PL"/>
        </w:rPr>
        <w:t xml:space="preserve"> </w:t>
      </w:r>
      <w:r w:rsidRPr="00A73719">
        <w:rPr>
          <w:rFonts w:ascii="Alef" w:eastAsia="Alef" w:hAnsi="Alef" w:cs="Alef"/>
          <w:bCs/>
          <w:color w:val="2E296A"/>
          <w:sz w:val="20"/>
          <w:szCs w:val="20"/>
          <w:lang w:val="pl-PL"/>
        </w:rPr>
        <w:t xml:space="preserve">ekspert z Urzędu Rejestracji Produktów Leczniczych, </w:t>
      </w:r>
      <w:r w:rsidR="0094209A">
        <w:rPr>
          <w:rFonts w:ascii="Alef" w:eastAsia="Alef" w:hAnsi="Alef" w:cs="Alef"/>
          <w:bCs/>
          <w:color w:val="2E296A"/>
          <w:sz w:val="20"/>
          <w:szCs w:val="20"/>
          <w:lang w:val="pl-PL"/>
        </w:rPr>
        <w:t>W</w:t>
      </w:r>
      <w:r w:rsidRPr="00A73719">
        <w:rPr>
          <w:rFonts w:ascii="Alef" w:eastAsia="Alef" w:hAnsi="Alef" w:cs="Alef"/>
          <w:bCs/>
          <w:color w:val="2E296A"/>
          <w:sz w:val="20"/>
          <w:szCs w:val="20"/>
          <w:lang w:val="pl-PL"/>
        </w:rPr>
        <w:t>yrobów Medycznych i Produktów Biobójczych</w:t>
      </w:r>
    </w:p>
    <w:p w14:paraId="48FC4290" w14:textId="77777777" w:rsidR="0094209A" w:rsidRPr="00A73719" w:rsidRDefault="0094209A" w:rsidP="00760565">
      <w:pPr>
        <w:spacing w:line="240" w:lineRule="auto"/>
        <w:ind w:left="-142"/>
        <w:rPr>
          <w:rFonts w:ascii="Alef" w:eastAsia="Alef" w:hAnsi="Alef" w:cs="Alef"/>
          <w:bCs/>
          <w:color w:val="2E296A"/>
          <w:sz w:val="20"/>
          <w:szCs w:val="20"/>
          <w:lang w:val="pl-PL"/>
        </w:rPr>
      </w:pPr>
    </w:p>
    <w:p w14:paraId="249635C3" w14:textId="77777777" w:rsidR="001A7539" w:rsidRDefault="001A7539" w:rsidP="00760565">
      <w:pPr>
        <w:spacing w:line="240" w:lineRule="auto"/>
        <w:ind w:left="-142"/>
        <w:rPr>
          <w:rFonts w:ascii="Alef" w:eastAsia="Alef" w:hAnsi="Alef" w:cs="Alef"/>
          <w:bCs/>
          <w:color w:val="2E296A"/>
          <w:sz w:val="24"/>
          <w:szCs w:val="24"/>
          <w:lang w:val="pl-PL"/>
        </w:rPr>
      </w:pPr>
    </w:p>
    <w:tbl>
      <w:tblPr>
        <w:tblW w:w="16820" w:type="dxa"/>
        <w:tblBorders>
          <w:top w:val="dotted" w:sz="4" w:space="0" w:color="2A4881"/>
          <w:left w:val="dotted" w:sz="4" w:space="0" w:color="2A4881"/>
          <w:bottom w:val="dotted" w:sz="4" w:space="0" w:color="2A4881"/>
          <w:right w:val="dotted" w:sz="4" w:space="0" w:color="2A4881"/>
          <w:insideH w:val="dotted" w:sz="4" w:space="0" w:color="2A4881"/>
          <w:insideV w:val="dotted" w:sz="4" w:space="0" w:color="2A488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0"/>
        <w:gridCol w:w="7460"/>
        <w:gridCol w:w="7460"/>
      </w:tblGrid>
      <w:tr w:rsidR="00760565" w:rsidRPr="00760565" w14:paraId="278439C8" w14:textId="77777777" w:rsidTr="00BF4315">
        <w:trPr>
          <w:gridAfter w:val="1"/>
          <w:wAfter w:w="7460" w:type="dxa"/>
          <w:trHeight w:val="584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77DC8" w14:textId="770EF2A4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10: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 – 10: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13ECB" w14:textId="77777777" w:rsidR="00760565" w:rsidRPr="00760565" w:rsidRDefault="00760565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Powitanie</w:t>
            </w:r>
          </w:p>
          <w:p w14:paraId="0482C31F" w14:textId="7EAE536D" w:rsidR="00760565" w:rsidRPr="00760565" w:rsidRDefault="00760565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dr Anna Oborska, 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d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yrektor 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g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eneralny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, wiceprezes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PSPKD</w:t>
            </w:r>
          </w:p>
        </w:tc>
      </w:tr>
      <w:tr w:rsidR="00760565" w:rsidRPr="00760565" w14:paraId="56D08F03" w14:textId="77777777" w:rsidTr="00BF4315">
        <w:trPr>
          <w:gridAfter w:val="1"/>
          <w:wAfter w:w="7460" w:type="dxa"/>
          <w:trHeight w:val="701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96601" w14:textId="2790C3E8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10: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 – 1</w:t>
            </w:r>
            <w:r w:rsidR="005E2BC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362C3" w14:textId="7B3738C1" w:rsidR="00BF4315" w:rsidRDefault="00760565" w:rsidP="005E2BCD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Produkt Biobójczy  </w:t>
            </w:r>
          </w:p>
          <w:p w14:paraId="5ACDB82E" w14:textId="773CB92D" w:rsidR="00760565" w:rsidRPr="00A5629C" w:rsidRDefault="00A5629C" w:rsidP="00A5629C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A5629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D</w:t>
            </w:r>
            <w:r w:rsidR="00760565" w:rsidRPr="00A5629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efinicj</w:t>
            </w:r>
            <w:r w:rsidRPr="005153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e </w:t>
            </w:r>
            <w:r w:rsidRPr="00A5629C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i </w:t>
            </w:r>
            <w:r w:rsidR="00760565" w:rsidRPr="00A5629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wymogi prawne</w:t>
            </w:r>
          </w:p>
          <w:p w14:paraId="211FAA2F" w14:textId="25E28454" w:rsidR="00760565" w:rsidRPr="00760565" w:rsidRDefault="003C7E6E" w:rsidP="00994172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Aktualności i </w:t>
            </w:r>
            <w:r w:rsidR="00BF431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zmiany w przepisach</w:t>
            </w:r>
          </w:p>
        </w:tc>
      </w:tr>
      <w:tr w:rsidR="00D917A4" w:rsidRPr="00760565" w14:paraId="5C0C2825" w14:textId="77777777" w:rsidTr="00BF4315">
        <w:trPr>
          <w:gridAfter w:val="1"/>
          <w:wAfter w:w="7460" w:type="dxa"/>
          <w:trHeight w:val="701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0E8D6" w14:textId="09A8120A" w:rsidR="00D917A4" w:rsidRPr="00760565" w:rsidRDefault="006036E7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10: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 – 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64FAB" w14:textId="77777777" w:rsidR="00D917A4" w:rsidRDefault="00D917A4" w:rsidP="005E2BCD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 w:rsidRPr="00D917A4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Program przeglądu substancji czynnych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</w:t>
            </w:r>
          </w:p>
          <w:p w14:paraId="401B8D2A" w14:textId="6F98FC17" w:rsidR="00D917A4" w:rsidRPr="00D917A4" w:rsidRDefault="003C7E6E" w:rsidP="00D917A4">
            <w:pPr>
              <w:pStyle w:val="Akapitzlist"/>
              <w:numPr>
                <w:ilvl w:val="0"/>
                <w:numId w:val="15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P</w:t>
            </w:r>
            <w:r w:rsidR="00A5629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lanowane zatwierdzenia s.c. do dezynfekcji</w:t>
            </w:r>
          </w:p>
          <w:p w14:paraId="4ABCFEB5" w14:textId="5B0BEB3A" w:rsidR="00D917A4" w:rsidRPr="00D917A4" w:rsidRDefault="003C7E6E" w:rsidP="00D917A4">
            <w:pPr>
              <w:pStyle w:val="Akapitzlist"/>
              <w:numPr>
                <w:ilvl w:val="0"/>
                <w:numId w:val="15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P</w:t>
            </w:r>
            <w:r w:rsidR="00D917A4" w:rsidRPr="00D917A4">
              <w:rPr>
                <w:rFonts w:ascii="Alef" w:hAnsi="Alef"/>
                <w:color w:val="3D2F73"/>
                <w:sz w:val="20"/>
                <w:szCs w:val="20"/>
                <w:lang w:val="pl-PL"/>
              </w:rPr>
              <w:t>rzedłużenie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programu przeglądu</w:t>
            </w:r>
          </w:p>
          <w:p w14:paraId="34813648" w14:textId="5A2B0CE6" w:rsidR="00D917A4" w:rsidRPr="006A33E0" w:rsidRDefault="003C7E6E" w:rsidP="00CB2862">
            <w:pPr>
              <w:pStyle w:val="Akapitzlist"/>
              <w:numPr>
                <w:ilvl w:val="0"/>
                <w:numId w:val="15"/>
              </w:num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D</w:t>
            </w:r>
            <w:r w:rsidR="00D917A4" w:rsidRPr="00D917A4">
              <w:rPr>
                <w:rFonts w:ascii="Alef" w:hAnsi="Alef"/>
                <w:color w:val="3D2F73"/>
                <w:sz w:val="20"/>
                <w:szCs w:val="20"/>
                <w:lang w:val="pl-PL"/>
              </w:rPr>
              <w:t>ostawcy substancji czynnych</w:t>
            </w:r>
            <w:r w:rsid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art. 95 BPR</w:t>
            </w:r>
          </w:p>
        </w:tc>
      </w:tr>
      <w:tr w:rsidR="0007031A" w:rsidRPr="00F656CC" w14:paraId="39BC2441" w14:textId="77777777" w:rsidTr="00BF4315">
        <w:trPr>
          <w:gridAfter w:val="1"/>
          <w:wAfter w:w="7460" w:type="dxa"/>
          <w:trHeight w:val="701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7C640" w14:textId="0942AA22" w:rsidR="0007031A" w:rsidRPr="00760565" w:rsidRDefault="006036E7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 – 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30C25" w14:textId="4747F258" w:rsidR="00924F1C" w:rsidRDefault="00924F1C" w:rsidP="00924F1C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Rejestracja p</w:t>
            </w: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rodukt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ów</w:t>
            </w: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b</w:t>
            </w: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iobójczy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ch</w:t>
            </w: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</w:t>
            </w:r>
          </w:p>
          <w:p w14:paraId="69FC6EBD" w14:textId="3E4FCAF8" w:rsidR="005926F5" w:rsidRPr="006A33E0" w:rsidRDefault="003C7E6E" w:rsidP="006A33E0">
            <w:pPr>
              <w:pStyle w:val="Akapitzlist"/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Z</w:t>
            </w:r>
            <w:r w:rsidRPr="00D917A4">
              <w:rPr>
                <w:rFonts w:ascii="Alef" w:hAnsi="Alef"/>
                <w:color w:val="3D2F73"/>
                <w:sz w:val="20"/>
                <w:szCs w:val="20"/>
                <w:lang w:val="pl-PL"/>
              </w:rPr>
              <w:t>ależność procedury rejestracyjnej od wyboru substancji czynnej</w:t>
            </w:r>
            <w:r w:rsidR="00F656CC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</w:p>
          <w:p w14:paraId="788F6049" w14:textId="02741237" w:rsidR="00A5629C" w:rsidRPr="00D917A4" w:rsidRDefault="00F656CC" w:rsidP="003C7E6E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J</w:t>
            </w:r>
            <w:r w:rsidR="00A5629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ak potwierdzić deklarowane działanie biobójcze – rekomendowane badania</w:t>
            </w:r>
          </w:p>
          <w:p w14:paraId="44B11C0C" w14:textId="0D26EEE2" w:rsidR="005926F5" w:rsidRDefault="00F656CC" w:rsidP="003C7E6E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P</w:t>
            </w:r>
            <w:r w:rsid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rocedury 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rejestracji </w:t>
            </w:r>
            <w:r w:rsid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– </w:t>
            </w:r>
            <w:r w:rsidR="00CB2862">
              <w:rPr>
                <w:rFonts w:ascii="Alef" w:hAnsi="Alef"/>
                <w:color w:val="3D2F73"/>
                <w:sz w:val="20"/>
                <w:szCs w:val="20"/>
                <w:lang w:val="pl-PL"/>
              </w:rPr>
              <w:t>jak wybrać najlepszą</w:t>
            </w:r>
          </w:p>
          <w:p w14:paraId="770DCEB8" w14:textId="29A6F97E" w:rsidR="00D917A4" w:rsidRDefault="00F656CC" w:rsidP="003C7E6E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P</w:t>
            </w:r>
            <w:r w:rsidR="00D917A4" w:rsidRPr="00D917A4">
              <w:rPr>
                <w:rFonts w:ascii="Alef" w:hAnsi="Alef"/>
                <w:color w:val="3D2F73"/>
                <w:sz w:val="20"/>
                <w:szCs w:val="20"/>
                <w:lang w:val="pl-PL"/>
              </w:rPr>
              <w:t>rzygotowanie dokumentacji</w:t>
            </w:r>
            <w:r w:rsidR="00CB2862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o czym pamiętać, najczęstsze błędy</w:t>
            </w:r>
          </w:p>
          <w:p w14:paraId="1D4D4E28" w14:textId="05BE22C1" w:rsidR="0007031A" w:rsidRPr="00F656CC" w:rsidRDefault="00F656CC" w:rsidP="003C7E6E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F656C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N</w:t>
            </w:r>
            <w:r w:rsidR="00D917A4" w:rsidRPr="00F656CC">
              <w:rPr>
                <w:rFonts w:ascii="Alef" w:hAnsi="Alef"/>
                <w:color w:val="3D2F73"/>
                <w:sz w:val="20"/>
                <w:szCs w:val="20"/>
                <w:lang w:val="pl-PL"/>
              </w:rPr>
              <w:t>arzędzia IT</w:t>
            </w:r>
            <w:r w:rsidR="005926F5" w:rsidRPr="00F656CC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- R4BP3, edytor SPC, IUCLID</w:t>
            </w:r>
            <w:r w:rsidRPr="00F656CC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</w:t>
            </w:r>
            <w:r w:rsidRPr="00F656CC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pr</w:t>
            </w:r>
            <w:r w:rsidRPr="006A33E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zydat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ne wskazówki</w:t>
            </w:r>
          </w:p>
        </w:tc>
      </w:tr>
      <w:tr w:rsidR="00BF4315" w:rsidRPr="00760565" w14:paraId="42FC63D6" w14:textId="0BC1791C" w:rsidTr="00BF4315">
        <w:trPr>
          <w:trHeight w:val="701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1C46E" w14:textId="2E777B01" w:rsidR="00BF4315" w:rsidRPr="00760565" w:rsidRDefault="006036E7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– 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45D56" w14:textId="25079DA0" w:rsidR="005926F5" w:rsidRPr="005926F5" w:rsidRDefault="005926F5" w:rsidP="005926F5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 w:rsidRPr="005926F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Pozwolenia na produkty biobójcze</w:t>
            </w:r>
            <w:r w:rsidR="00F656CC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– o czym należy pamiętać</w:t>
            </w:r>
            <w:r w:rsidRPr="005926F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:</w:t>
            </w:r>
          </w:p>
          <w:p w14:paraId="3FC70FB3" w14:textId="521EBE90" w:rsidR="005926F5" w:rsidRDefault="00F656CC" w:rsidP="006036E7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Z</w:t>
            </w:r>
            <w:r w:rsidRP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miany </w:t>
            </w:r>
            <w:r w:rsidR="005926F5" w:rsidRP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warunków uzyskanych pozwoleń</w:t>
            </w:r>
          </w:p>
          <w:p w14:paraId="63D3F5D7" w14:textId="00818564" w:rsidR="005926F5" w:rsidRPr="006036E7" w:rsidRDefault="00F656CC" w:rsidP="007A1DEF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P</w:t>
            </w:r>
            <w:r w:rsidRP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rzedłużenia</w:t>
            </w:r>
            <w:r w:rsidR="006036E7" w:rsidRP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, </w:t>
            </w:r>
            <w:r w:rsidR="005926F5" w:rsidRP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odnowienia</w:t>
            </w:r>
            <w:r w:rsidR="006036E7" w:rsidRP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, </w:t>
            </w:r>
            <w:r w:rsidR="005926F5" w:rsidRP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unieważnienia</w:t>
            </w:r>
          </w:p>
          <w:p w14:paraId="7DCC9344" w14:textId="03E6F019" w:rsidR="005926F5" w:rsidRPr="005926F5" w:rsidRDefault="00F656CC" w:rsidP="006036E7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Czas </w:t>
            </w:r>
            <w:r w:rsid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na </w:t>
            </w:r>
            <w:r w:rsidR="005926F5" w:rsidRP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zużyci</w:t>
            </w:r>
            <w:r w:rsid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e</w:t>
            </w:r>
            <w:r w:rsidR="005926F5" w:rsidRP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istniejących zapasów</w:t>
            </w:r>
          </w:p>
          <w:p w14:paraId="4E197DD0" w14:textId="4D95AD59" w:rsidR="00BF4315" w:rsidRPr="005926F5" w:rsidRDefault="00F656CC" w:rsidP="006036E7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W</w:t>
            </w:r>
            <w:r w:rsidRP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ażne </w:t>
            </w:r>
            <w:r w:rsidR="005926F5" w:rsidRPr="005926F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daty</w:t>
            </w:r>
          </w:p>
        </w:tc>
        <w:tc>
          <w:tcPr>
            <w:tcW w:w="7460" w:type="dxa"/>
          </w:tcPr>
          <w:p w14:paraId="184FD688" w14:textId="77777777" w:rsidR="00BF4315" w:rsidRPr="00760565" w:rsidRDefault="00BF4315" w:rsidP="00BF4315"/>
        </w:tc>
      </w:tr>
      <w:tr w:rsidR="00BF4315" w:rsidRPr="00760565" w14:paraId="4D0F25EE" w14:textId="77777777" w:rsidTr="00BF4315">
        <w:trPr>
          <w:gridAfter w:val="1"/>
          <w:wAfter w:w="7460" w:type="dxa"/>
          <w:trHeight w:val="757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9A100" w14:textId="6F7D80F5" w:rsidR="00BF4315" w:rsidRPr="00760565" w:rsidRDefault="00A813C5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="00BF431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0 </w:t>
            </w:r>
            <w:r w:rsidR="00BF431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 1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="00BF431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B3437" w14:textId="6FC8782A" w:rsidR="00BF4315" w:rsidRPr="00760565" w:rsidRDefault="00D917A4" w:rsidP="00D917A4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Planowana rewizja rozporządzenia </w:t>
            </w:r>
            <w:proofErr w:type="spellStart"/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ws</w:t>
            </w:r>
            <w:proofErr w:type="spellEnd"/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. produktów biobójczych – szanse i możliwości</w:t>
            </w:r>
          </w:p>
        </w:tc>
      </w:tr>
      <w:tr w:rsidR="00BF4315" w:rsidRPr="00760565" w14:paraId="1E18B28D" w14:textId="77777777" w:rsidTr="00BF4315">
        <w:trPr>
          <w:gridAfter w:val="1"/>
          <w:wAfter w:w="7460" w:type="dxa"/>
          <w:trHeight w:val="340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EF05A" w14:textId="7B8D92A8" w:rsidR="00BF4315" w:rsidRPr="00760565" w:rsidRDefault="00BF4315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 1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7A52D" w14:textId="77777777" w:rsidR="00BF4315" w:rsidRPr="00760565" w:rsidRDefault="00BF4315" w:rsidP="00BF4315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Przerwa</w:t>
            </w:r>
          </w:p>
        </w:tc>
      </w:tr>
      <w:tr w:rsidR="00A210C9" w:rsidRPr="00760565" w14:paraId="105BA04D" w14:textId="77777777" w:rsidTr="00BF4315">
        <w:trPr>
          <w:gridAfter w:val="1"/>
          <w:wAfter w:w="7460" w:type="dxa"/>
          <w:trHeight w:val="340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456B08" w14:textId="705F2330" w:rsidR="00A210C9" w:rsidRPr="00760565" w:rsidRDefault="006036E7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 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F80C2" w14:textId="77777777" w:rsidR="00A210C9" w:rsidRDefault="00A210C9" w:rsidP="00A210C9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Produkt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y</w:t>
            </w: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Biobójcz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e do dezynfekcji</w:t>
            </w: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</w:t>
            </w:r>
          </w:p>
          <w:p w14:paraId="1627CFCD" w14:textId="02805D81" w:rsidR="00A210C9" w:rsidRPr="00A210C9" w:rsidRDefault="00F75BE7" w:rsidP="006A33E0">
            <w:pPr>
              <w:numPr>
                <w:ilvl w:val="0"/>
                <w:numId w:val="6"/>
              </w:num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D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efinicja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i </w:t>
            </w:r>
            <w:r w:rsidR="00A210C9" w:rsidRP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zakres</w:t>
            </w:r>
          </w:p>
        </w:tc>
      </w:tr>
      <w:tr w:rsidR="00A210C9" w:rsidRPr="00760565" w14:paraId="672E0481" w14:textId="77777777" w:rsidTr="00BF4315">
        <w:trPr>
          <w:gridAfter w:val="1"/>
          <w:wAfter w:w="7460" w:type="dxa"/>
          <w:trHeight w:val="574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A55A8" w14:textId="5FD48DEE" w:rsidR="00A210C9" w:rsidRPr="00760565" w:rsidRDefault="006036E7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lastRenderedPageBreak/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 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1E0BF1" w14:textId="77777777" w:rsidR="00A210C9" w:rsidRPr="00760565" w:rsidRDefault="00A210C9" w:rsidP="00A210C9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Deklaracje w zakresie higieny i dezynfekcji, w tym:</w:t>
            </w:r>
          </w:p>
          <w:p w14:paraId="06BD1976" w14:textId="7855DAAB" w:rsidR="00A210C9" w:rsidRPr="00760565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Deklaracje </w:t>
            </w:r>
            <w:r w:rsid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higieniczne</w:t>
            </w:r>
          </w:p>
          <w:p w14:paraId="3264FC40" w14:textId="10B2D1F4" w:rsidR="00A210C9" w:rsidRPr="00BF4315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Deklaracje </w:t>
            </w:r>
            <w:r w:rsid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 pogranicza</w:t>
            </w:r>
          </w:p>
        </w:tc>
      </w:tr>
      <w:tr w:rsidR="00BF4315" w:rsidRPr="00760565" w14:paraId="5093522A" w14:textId="77777777" w:rsidTr="00BF4315">
        <w:trPr>
          <w:gridAfter w:val="1"/>
          <w:wAfter w:w="7460" w:type="dxa"/>
          <w:trHeight w:val="574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680CC" w14:textId="5645D505" w:rsidR="00BF4315" w:rsidRPr="00760565" w:rsidRDefault="00BF4315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0 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 1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E35E0" w14:textId="3FA13FBC" w:rsidR="00A210C9" w:rsidRPr="00760565" w:rsidRDefault="00A210C9" w:rsidP="00A210C9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Produkt z pogranicza i </w:t>
            </w:r>
            <w:r w:rsidR="00F75BE7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„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dual </w:t>
            </w:r>
            <w:proofErr w:type="spellStart"/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use</w:t>
            </w:r>
            <w:proofErr w:type="spellEnd"/>
            <w:r w:rsidR="00F75BE7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”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 – produkt biobójczy a</w:t>
            </w:r>
            <w:r w:rsidR="00F75BE7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:</w:t>
            </w:r>
          </w:p>
          <w:p w14:paraId="0C15A3FA" w14:textId="500A000D" w:rsidR="00A210C9" w:rsidRPr="00760565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Kosmetyk</w:t>
            </w:r>
          </w:p>
          <w:p w14:paraId="354059E1" w14:textId="2AB0C765" w:rsidR="00A210C9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Detergent</w:t>
            </w:r>
          </w:p>
          <w:p w14:paraId="00C4DF17" w14:textId="5ADE2AE8" w:rsidR="00A210C9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Wyrób </w:t>
            </w:r>
            <w:r w:rsid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medyczny / lek</w:t>
            </w:r>
          </w:p>
          <w:p w14:paraId="1DAB52C7" w14:textId="1820EF7C" w:rsidR="00BF4315" w:rsidRPr="00BF4315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Produkt </w:t>
            </w:r>
            <w:r w:rsid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weterynaryjny</w:t>
            </w:r>
          </w:p>
        </w:tc>
      </w:tr>
      <w:tr w:rsidR="00BF4315" w:rsidRPr="00760565" w14:paraId="252E6A87" w14:textId="77777777" w:rsidTr="00BF4315">
        <w:trPr>
          <w:gridAfter w:val="1"/>
          <w:wAfter w:w="7460" w:type="dxa"/>
          <w:trHeight w:val="490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4061A" w14:textId="70DAFAEF" w:rsidR="00BF4315" w:rsidRPr="00760565" w:rsidRDefault="00BF4315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6036E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0 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– 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5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02545" w14:textId="77777777" w:rsidR="00A210C9" w:rsidRDefault="00A210C9" w:rsidP="00A210C9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W</w:t>
            </w:r>
            <w:r w:rsidRPr="00BF431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yroby poddane działaniu produktów biobójczych</w:t>
            </w:r>
          </w:p>
          <w:p w14:paraId="6D327AA4" w14:textId="05FCE48E" w:rsidR="00A210C9" w:rsidRDefault="00F75BE7" w:rsidP="00A210C9">
            <w:pPr>
              <w:numPr>
                <w:ilvl w:val="0"/>
                <w:numId w:val="6"/>
              </w:num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D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efinicja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 w:rsid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i zakres</w:t>
            </w:r>
          </w:p>
          <w:p w14:paraId="0CAEB3A5" w14:textId="51D8C924" w:rsidR="00BF4315" w:rsidRPr="00A210C9" w:rsidRDefault="00F75BE7" w:rsidP="00A210C9">
            <w:pPr>
              <w:pStyle w:val="Akapitzlist"/>
              <w:numPr>
                <w:ilvl w:val="0"/>
                <w:numId w:val="6"/>
              </w:num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O</w:t>
            </w:r>
            <w:r w:rsidRPr="00A210C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znakowanie</w:t>
            </w:r>
          </w:p>
        </w:tc>
      </w:tr>
      <w:tr w:rsidR="00BF4315" w:rsidRPr="00760565" w14:paraId="56E97DDC" w14:textId="77777777" w:rsidTr="00BF4315">
        <w:trPr>
          <w:gridAfter w:val="1"/>
          <w:wAfter w:w="7460" w:type="dxa"/>
          <w:trHeight w:val="340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C8B94" w14:textId="186B5E80" w:rsidR="00BF4315" w:rsidRPr="00760565" w:rsidRDefault="00A813C5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="00BF431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50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</w:t>
            </w:r>
            <w:r w:rsidR="00BF431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– 1</w:t>
            </w:r>
            <w:r w:rsidR="00BF431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5</w:t>
            </w:r>
            <w:r w:rsidR="00BF431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3845B" w14:textId="44A06AD4" w:rsidR="00BF4315" w:rsidRPr="00760565" w:rsidRDefault="00A813C5" w:rsidP="00BF4315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</w:t>
            </w:r>
            <w:r w:rsidR="00BF4315"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 xml:space="preserve">ytania i </w:t>
            </w: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podsumowanie</w:t>
            </w:r>
          </w:p>
        </w:tc>
      </w:tr>
      <w:tr w:rsidR="00BF4315" w:rsidRPr="00760565" w14:paraId="7914532B" w14:textId="77777777" w:rsidTr="00BF4315">
        <w:trPr>
          <w:gridAfter w:val="1"/>
          <w:wAfter w:w="7460" w:type="dxa"/>
          <w:trHeight w:val="340"/>
        </w:trPr>
        <w:tc>
          <w:tcPr>
            <w:tcW w:w="19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E42DA" w14:textId="7ED8B111" w:rsidR="00BF4315" w:rsidRPr="00760565" w:rsidRDefault="00BF4315" w:rsidP="00BF4315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5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A813C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A813C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74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78E8C" w14:textId="77777777" w:rsidR="00BF4315" w:rsidRPr="00760565" w:rsidRDefault="00BF4315" w:rsidP="00BF4315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Zakończenie</w:t>
            </w:r>
          </w:p>
        </w:tc>
      </w:tr>
    </w:tbl>
    <w:p w14:paraId="3CFB844A" w14:textId="77777777" w:rsidR="00760565" w:rsidRPr="00760565" w:rsidRDefault="00760565" w:rsidP="00342830">
      <w:pPr>
        <w:rPr>
          <w:rFonts w:ascii="Alef" w:hAnsi="Alef"/>
          <w:color w:val="3D2F73"/>
          <w:sz w:val="20"/>
          <w:szCs w:val="20"/>
        </w:rPr>
      </w:pPr>
    </w:p>
    <w:sectPr w:rsidR="00760565" w:rsidRPr="00760565" w:rsidSect="00531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F3F0" w14:textId="77777777" w:rsidR="00E22234" w:rsidRDefault="00E22234">
      <w:pPr>
        <w:spacing w:line="240" w:lineRule="auto"/>
      </w:pPr>
      <w:r>
        <w:separator/>
      </w:r>
    </w:p>
  </w:endnote>
  <w:endnote w:type="continuationSeparator" w:id="0">
    <w:p w14:paraId="11BA2F91" w14:textId="77777777" w:rsidR="00E22234" w:rsidRDefault="00E2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f">
    <w:altName w:val="Alef"/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A104" w14:textId="77777777" w:rsidR="008B63F7" w:rsidRDefault="008B6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D344" w14:textId="77777777" w:rsidR="00920927" w:rsidRDefault="00466168">
    <w:pPr>
      <w:ind w:left="-1440" w:right="-1440"/>
    </w:pPr>
    <w:r>
      <w:rPr>
        <w:noProof/>
      </w:rPr>
      <w:drawing>
        <wp:inline distT="114300" distB="114300" distL="114300" distR="114300" wp14:anchorId="1F85D8FA" wp14:editId="6CE1A105">
          <wp:extent cx="7539038" cy="126485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26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9E43" w14:textId="77777777" w:rsidR="008B63F7" w:rsidRDefault="008B6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DD08" w14:textId="77777777" w:rsidR="00E22234" w:rsidRDefault="00E22234">
      <w:pPr>
        <w:spacing w:line="240" w:lineRule="auto"/>
      </w:pPr>
      <w:r>
        <w:separator/>
      </w:r>
    </w:p>
  </w:footnote>
  <w:footnote w:type="continuationSeparator" w:id="0">
    <w:p w14:paraId="2C25CEA0" w14:textId="77777777" w:rsidR="00E22234" w:rsidRDefault="00E22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D756" w14:textId="77777777" w:rsidR="008B63F7" w:rsidRDefault="008B6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F425" w14:textId="77777777" w:rsidR="00920927" w:rsidRDefault="00466168">
    <w:pPr>
      <w:ind w:left="-1417"/>
      <w:jc w:val="center"/>
    </w:pPr>
    <w:r>
      <w:rPr>
        <w:noProof/>
      </w:rPr>
      <w:drawing>
        <wp:inline distT="114300" distB="114300" distL="114300" distR="114300" wp14:anchorId="1628458E" wp14:editId="22011B6D">
          <wp:extent cx="7615238" cy="12356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238" cy="1235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F03C" w14:textId="77777777" w:rsidR="008B63F7" w:rsidRDefault="008B6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898"/>
    <w:multiLevelType w:val="hybridMultilevel"/>
    <w:tmpl w:val="6232803A"/>
    <w:lvl w:ilvl="0" w:tplc="C0982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C3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6C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EA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3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E4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C8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49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1401F"/>
    <w:multiLevelType w:val="hybridMultilevel"/>
    <w:tmpl w:val="641875EE"/>
    <w:lvl w:ilvl="0" w:tplc="0CE4D14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8EE548A"/>
    <w:multiLevelType w:val="hybridMultilevel"/>
    <w:tmpl w:val="76FAC656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6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63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8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6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E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C8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F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43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484677"/>
    <w:multiLevelType w:val="multilevel"/>
    <w:tmpl w:val="09FC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80A84"/>
    <w:multiLevelType w:val="multilevel"/>
    <w:tmpl w:val="09FC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12F14"/>
    <w:multiLevelType w:val="hybridMultilevel"/>
    <w:tmpl w:val="B1301C4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20E10B2B"/>
    <w:multiLevelType w:val="hybridMultilevel"/>
    <w:tmpl w:val="6646E9D6"/>
    <w:lvl w:ilvl="0" w:tplc="71368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62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0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A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22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9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08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CE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D05D7E"/>
    <w:multiLevelType w:val="hybridMultilevel"/>
    <w:tmpl w:val="0EF42982"/>
    <w:lvl w:ilvl="0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8" w15:restartNumberingAfterBreak="0">
    <w:nsid w:val="484D75A3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85A59"/>
    <w:multiLevelType w:val="hybridMultilevel"/>
    <w:tmpl w:val="A1FCB80E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098F"/>
    <w:multiLevelType w:val="hybridMultilevel"/>
    <w:tmpl w:val="D842D98E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32C35"/>
    <w:multiLevelType w:val="hybridMultilevel"/>
    <w:tmpl w:val="2BEA190C"/>
    <w:lvl w:ilvl="0" w:tplc="4682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D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6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C8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A9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6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0D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2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B90D2E"/>
    <w:multiLevelType w:val="hybridMultilevel"/>
    <w:tmpl w:val="BC8C000C"/>
    <w:lvl w:ilvl="0" w:tplc="49E0A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2D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8A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6B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C3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C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08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E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C5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765463"/>
    <w:multiLevelType w:val="hybridMultilevel"/>
    <w:tmpl w:val="3AFE9D78"/>
    <w:lvl w:ilvl="0" w:tplc="B310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B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C2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85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2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9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68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E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8A6D96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25159"/>
    <w:multiLevelType w:val="multilevel"/>
    <w:tmpl w:val="09FC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60682">
    <w:abstractNumId w:val="5"/>
  </w:num>
  <w:num w:numId="2" w16cid:durableId="635721936">
    <w:abstractNumId w:val="7"/>
  </w:num>
  <w:num w:numId="3" w16cid:durableId="157967570">
    <w:abstractNumId w:val="14"/>
  </w:num>
  <w:num w:numId="4" w16cid:durableId="1129207470">
    <w:abstractNumId w:val="1"/>
  </w:num>
  <w:num w:numId="5" w16cid:durableId="1045913669">
    <w:abstractNumId w:val="8"/>
  </w:num>
  <w:num w:numId="6" w16cid:durableId="1674453733">
    <w:abstractNumId w:val="2"/>
  </w:num>
  <w:num w:numId="7" w16cid:durableId="1153373533">
    <w:abstractNumId w:val="6"/>
  </w:num>
  <w:num w:numId="8" w16cid:durableId="585655926">
    <w:abstractNumId w:val="13"/>
  </w:num>
  <w:num w:numId="9" w16cid:durableId="26567187">
    <w:abstractNumId w:val="12"/>
  </w:num>
  <w:num w:numId="10" w16cid:durableId="2018847620">
    <w:abstractNumId w:val="11"/>
  </w:num>
  <w:num w:numId="11" w16cid:durableId="427195896">
    <w:abstractNumId w:val="0"/>
  </w:num>
  <w:num w:numId="12" w16cid:durableId="1189173816">
    <w:abstractNumId w:val="3"/>
  </w:num>
  <w:num w:numId="13" w16cid:durableId="188376654">
    <w:abstractNumId w:val="4"/>
  </w:num>
  <w:num w:numId="14" w16cid:durableId="2079395234">
    <w:abstractNumId w:val="15"/>
  </w:num>
  <w:num w:numId="15" w16cid:durableId="1661301603">
    <w:abstractNumId w:val="10"/>
  </w:num>
  <w:num w:numId="16" w16cid:durableId="2129666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27"/>
    <w:rsid w:val="000049B5"/>
    <w:rsid w:val="0007031A"/>
    <w:rsid w:val="00077AD6"/>
    <w:rsid w:val="000911F2"/>
    <w:rsid w:val="000966C8"/>
    <w:rsid w:val="000D2305"/>
    <w:rsid w:val="000E7C2D"/>
    <w:rsid w:val="0012599C"/>
    <w:rsid w:val="00182A72"/>
    <w:rsid w:val="0019392A"/>
    <w:rsid w:val="00197DF8"/>
    <w:rsid w:val="001A7539"/>
    <w:rsid w:val="002326A9"/>
    <w:rsid w:val="00264E3E"/>
    <w:rsid w:val="00284089"/>
    <w:rsid w:val="00294E6E"/>
    <w:rsid w:val="002A7959"/>
    <w:rsid w:val="002B633F"/>
    <w:rsid w:val="002B7CF3"/>
    <w:rsid w:val="002C40EE"/>
    <w:rsid w:val="002D235F"/>
    <w:rsid w:val="00301FB9"/>
    <w:rsid w:val="003170AD"/>
    <w:rsid w:val="00317FDD"/>
    <w:rsid w:val="00342830"/>
    <w:rsid w:val="00394E97"/>
    <w:rsid w:val="003B6F66"/>
    <w:rsid w:val="003C7E6E"/>
    <w:rsid w:val="003F7441"/>
    <w:rsid w:val="00410040"/>
    <w:rsid w:val="00445721"/>
    <w:rsid w:val="00466168"/>
    <w:rsid w:val="00481688"/>
    <w:rsid w:val="005319D8"/>
    <w:rsid w:val="005926F5"/>
    <w:rsid w:val="005A58AE"/>
    <w:rsid w:val="005B5F6E"/>
    <w:rsid w:val="005E2BCD"/>
    <w:rsid w:val="006036E7"/>
    <w:rsid w:val="00640D28"/>
    <w:rsid w:val="00651EE2"/>
    <w:rsid w:val="00656F30"/>
    <w:rsid w:val="006A33E0"/>
    <w:rsid w:val="006D1B29"/>
    <w:rsid w:val="006E42F1"/>
    <w:rsid w:val="00760565"/>
    <w:rsid w:val="00760C0F"/>
    <w:rsid w:val="007814B9"/>
    <w:rsid w:val="007B1AC7"/>
    <w:rsid w:val="007D794B"/>
    <w:rsid w:val="007E11F5"/>
    <w:rsid w:val="00805B04"/>
    <w:rsid w:val="00842958"/>
    <w:rsid w:val="008615AC"/>
    <w:rsid w:val="00866E7D"/>
    <w:rsid w:val="008742DD"/>
    <w:rsid w:val="00895F07"/>
    <w:rsid w:val="008B63F7"/>
    <w:rsid w:val="00920927"/>
    <w:rsid w:val="00924F1C"/>
    <w:rsid w:val="0094209A"/>
    <w:rsid w:val="00960E8D"/>
    <w:rsid w:val="0097000D"/>
    <w:rsid w:val="00972082"/>
    <w:rsid w:val="009A2F81"/>
    <w:rsid w:val="009D470F"/>
    <w:rsid w:val="00A01667"/>
    <w:rsid w:val="00A210C9"/>
    <w:rsid w:val="00A548D9"/>
    <w:rsid w:val="00A5629C"/>
    <w:rsid w:val="00A73719"/>
    <w:rsid w:val="00A813C5"/>
    <w:rsid w:val="00AA5DB3"/>
    <w:rsid w:val="00AB4EE4"/>
    <w:rsid w:val="00AC4F0D"/>
    <w:rsid w:val="00B03285"/>
    <w:rsid w:val="00B103E3"/>
    <w:rsid w:val="00B46A69"/>
    <w:rsid w:val="00BA78F0"/>
    <w:rsid w:val="00BF4315"/>
    <w:rsid w:val="00C54F3A"/>
    <w:rsid w:val="00C848B6"/>
    <w:rsid w:val="00C857AD"/>
    <w:rsid w:val="00C97BE7"/>
    <w:rsid w:val="00CB22E8"/>
    <w:rsid w:val="00CB2862"/>
    <w:rsid w:val="00D50854"/>
    <w:rsid w:val="00D740D6"/>
    <w:rsid w:val="00D820C4"/>
    <w:rsid w:val="00D82DD6"/>
    <w:rsid w:val="00D917A4"/>
    <w:rsid w:val="00E07BB7"/>
    <w:rsid w:val="00E20479"/>
    <w:rsid w:val="00E22234"/>
    <w:rsid w:val="00E30DD2"/>
    <w:rsid w:val="00E33215"/>
    <w:rsid w:val="00E556F1"/>
    <w:rsid w:val="00E67816"/>
    <w:rsid w:val="00EF5D4D"/>
    <w:rsid w:val="00F02691"/>
    <w:rsid w:val="00F47FBB"/>
    <w:rsid w:val="00F60B20"/>
    <w:rsid w:val="00F656CC"/>
    <w:rsid w:val="00F75BE7"/>
    <w:rsid w:val="00F80486"/>
    <w:rsid w:val="00FB603E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60E7B"/>
  <w15:docId w15:val="{9B57EE52-544C-48AC-BC9E-D57732E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3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392A"/>
    <w:rPr>
      <w:rFonts w:ascii="Courier New" w:eastAsia="Times New Roman" w:hAnsi="Courier New" w:cs="Courier New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19392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04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4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3F7"/>
  </w:style>
  <w:style w:type="paragraph" w:styleId="Stopka">
    <w:name w:val="footer"/>
    <w:basedOn w:val="Normalny"/>
    <w:link w:val="Stopka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3F7"/>
  </w:style>
  <w:style w:type="character" w:styleId="Odwoaniedokomentarza">
    <w:name w:val="annotation reference"/>
    <w:basedOn w:val="Domylnaczcionkaakapitu"/>
    <w:uiPriority w:val="99"/>
    <w:semiHidden/>
    <w:unhideWhenUsed/>
    <w:rsid w:val="0031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70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0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0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0A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B28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E6F2-76BE-47AD-A495-B6287C5D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Wadzinska, Malgorzata</dc:creator>
  <cp:lastModifiedBy>Agnieszka Sobkowiak</cp:lastModifiedBy>
  <cp:revision>14</cp:revision>
  <cp:lastPrinted>2023-09-25T11:06:00Z</cp:lastPrinted>
  <dcterms:created xsi:type="dcterms:W3CDTF">2023-09-20T07:20:00Z</dcterms:created>
  <dcterms:modified xsi:type="dcterms:W3CDTF">2023-10-05T08:58:00Z</dcterms:modified>
</cp:coreProperties>
</file>