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E373" w14:textId="2DF83635" w:rsidR="00BC6795" w:rsidRPr="00D30823" w:rsidRDefault="008B5418" w:rsidP="00D30823">
      <w:pPr>
        <w:pStyle w:val="Standard"/>
        <w:tabs>
          <w:tab w:val="right" w:pos="8919"/>
        </w:tabs>
        <w:ind w:left="-142"/>
        <w:jc w:val="both"/>
        <w:rPr>
          <w:color w:val="002060"/>
        </w:rPr>
      </w:pPr>
      <w:r>
        <w:rPr>
          <w:rFonts w:ascii="Calibri Light" w:eastAsia="Alef" w:hAnsi="Calibri Light" w:cs="Calibri Light"/>
          <w:b/>
          <w:color w:val="2E296A"/>
        </w:rPr>
        <w:tab/>
      </w:r>
      <w:r w:rsidRPr="00D30823">
        <w:rPr>
          <w:rFonts w:ascii="Calibri Light" w:eastAsia="Alef" w:hAnsi="Calibri Light" w:cs="Calibri Light"/>
          <w:bCs/>
          <w:color w:val="002060"/>
        </w:rPr>
        <w:t xml:space="preserve">Warszawa, </w:t>
      </w:r>
      <w:r w:rsidR="004F4203" w:rsidRPr="00D30823">
        <w:rPr>
          <w:rFonts w:ascii="Calibri Light" w:eastAsia="Alef" w:hAnsi="Calibri Light" w:cs="Calibri Light"/>
          <w:bCs/>
          <w:color w:val="002060"/>
        </w:rPr>
        <w:t>2</w:t>
      </w:r>
      <w:r w:rsidR="0058235E">
        <w:rPr>
          <w:rFonts w:ascii="Calibri Light" w:eastAsia="Alef" w:hAnsi="Calibri Light" w:cs="Calibri Light"/>
          <w:bCs/>
          <w:color w:val="002060"/>
        </w:rPr>
        <w:t>7</w:t>
      </w:r>
      <w:r w:rsidR="00C53539" w:rsidRPr="00D30823">
        <w:rPr>
          <w:rFonts w:ascii="Calibri Light" w:eastAsia="Alef" w:hAnsi="Calibri Light" w:cs="Calibri Light"/>
          <w:bCs/>
          <w:color w:val="002060"/>
        </w:rPr>
        <w:t xml:space="preserve"> ma</w:t>
      </w:r>
      <w:r w:rsidR="004F4203" w:rsidRPr="00D30823">
        <w:rPr>
          <w:rFonts w:ascii="Calibri Light" w:eastAsia="Alef" w:hAnsi="Calibri Light" w:cs="Calibri Light"/>
          <w:bCs/>
          <w:color w:val="002060"/>
        </w:rPr>
        <w:t>ja</w:t>
      </w:r>
      <w:r w:rsidR="00C53539" w:rsidRPr="00D30823">
        <w:rPr>
          <w:rFonts w:ascii="Calibri Light" w:eastAsia="Alef" w:hAnsi="Calibri Light" w:cs="Calibri Light"/>
          <w:bCs/>
          <w:color w:val="002060"/>
        </w:rPr>
        <w:t xml:space="preserve"> 2021 </w:t>
      </w:r>
      <w:r w:rsidRPr="00D30823">
        <w:rPr>
          <w:rFonts w:ascii="Calibri Light" w:eastAsia="Alef" w:hAnsi="Calibri Light" w:cs="Calibri Light"/>
          <w:bCs/>
          <w:color w:val="002060"/>
        </w:rPr>
        <w:t xml:space="preserve">r. </w:t>
      </w:r>
    </w:p>
    <w:p w14:paraId="66F225D1" w14:textId="47AE3629" w:rsidR="00EB5737" w:rsidRDefault="00EB5737" w:rsidP="00D30823">
      <w:pPr>
        <w:pStyle w:val="Standard"/>
        <w:tabs>
          <w:tab w:val="right" w:pos="8919"/>
        </w:tabs>
        <w:jc w:val="both"/>
        <w:rPr>
          <w:rFonts w:ascii="Calibri Light" w:eastAsia="Alef" w:hAnsi="Calibri Light" w:cs="Calibri Light"/>
          <w:bCs/>
          <w:color w:val="002060"/>
        </w:rPr>
      </w:pPr>
    </w:p>
    <w:p w14:paraId="016093AC" w14:textId="77777777" w:rsidR="00713801" w:rsidRPr="00D30823" w:rsidRDefault="00713801" w:rsidP="00D30823">
      <w:pPr>
        <w:pStyle w:val="Standard"/>
        <w:tabs>
          <w:tab w:val="right" w:pos="8919"/>
        </w:tabs>
        <w:jc w:val="both"/>
        <w:rPr>
          <w:rFonts w:ascii="Calibri Light" w:eastAsia="Alef" w:hAnsi="Calibri Light" w:cs="Calibri Light"/>
          <w:bCs/>
          <w:color w:val="002060"/>
        </w:rPr>
      </w:pPr>
    </w:p>
    <w:p w14:paraId="66925986" w14:textId="2EE13AC0" w:rsidR="009B2260" w:rsidRPr="00713801" w:rsidRDefault="008B5418" w:rsidP="00D30823">
      <w:pPr>
        <w:pStyle w:val="Standard"/>
        <w:tabs>
          <w:tab w:val="right" w:pos="8919"/>
        </w:tabs>
        <w:ind w:left="-142"/>
        <w:jc w:val="center"/>
        <w:rPr>
          <w:rFonts w:ascii="Calibri Light" w:eastAsia="Alef" w:hAnsi="Calibri Light" w:cs="Calibri Light"/>
          <w:b/>
          <w:color w:val="002060"/>
          <w:sz w:val="24"/>
          <w:szCs w:val="24"/>
        </w:rPr>
      </w:pPr>
      <w:r w:rsidRPr="00713801">
        <w:rPr>
          <w:rFonts w:ascii="Calibri Light" w:eastAsia="Alef" w:hAnsi="Calibri Light" w:cs="Calibri Light"/>
          <w:b/>
          <w:color w:val="002060"/>
          <w:sz w:val="24"/>
          <w:szCs w:val="24"/>
        </w:rPr>
        <w:t>S</w:t>
      </w:r>
      <w:r w:rsidR="009B2260" w:rsidRPr="00713801">
        <w:rPr>
          <w:rFonts w:ascii="Calibri Light" w:eastAsia="Alef" w:hAnsi="Calibri Light" w:cs="Calibri Light"/>
          <w:b/>
          <w:color w:val="002060"/>
          <w:sz w:val="24"/>
          <w:szCs w:val="24"/>
        </w:rPr>
        <w:t>TANOWISKO</w:t>
      </w:r>
      <w:r w:rsidRPr="00713801">
        <w:rPr>
          <w:rFonts w:ascii="Calibri Light" w:eastAsia="Alef" w:hAnsi="Calibri Light" w:cs="Calibri Light"/>
          <w:b/>
          <w:color w:val="002060"/>
          <w:sz w:val="24"/>
          <w:szCs w:val="24"/>
        </w:rPr>
        <w:t xml:space="preserve"> </w:t>
      </w:r>
    </w:p>
    <w:p w14:paraId="561C0A92" w14:textId="77777777" w:rsidR="009B2260" w:rsidRPr="00D30823" w:rsidRDefault="008B5418" w:rsidP="00D30823">
      <w:pPr>
        <w:pStyle w:val="Standard"/>
        <w:tabs>
          <w:tab w:val="right" w:pos="8919"/>
        </w:tabs>
        <w:ind w:left="-142"/>
        <w:jc w:val="center"/>
        <w:rPr>
          <w:rFonts w:ascii="Calibri Light" w:eastAsia="Alef" w:hAnsi="Calibri Light" w:cs="Calibri Light"/>
          <w:b/>
          <w:color w:val="002060"/>
        </w:rPr>
      </w:pPr>
      <w:r w:rsidRPr="00D30823">
        <w:rPr>
          <w:rFonts w:ascii="Calibri Light" w:eastAsia="Alef" w:hAnsi="Calibri Light" w:cs="Calibri Light"/>
          <w:b/>
          <w:color w:val="002060"/>
        </w:rPr>
        <w:t xml:space="preserve">Polskiego Stowarzyszenia Przemysłu Kosmetycznego i Detergentowego </w:t>
      </w:r>
      <w:r w:rsidR="00EB5737" w:rsidRPr="00D30823">
        <w:rPr>
          <w:rFonts w:ascii="Calibri Light" w:eastAsia="Alef" w:hAnsi="Calibri Light" w:cs="Calibri Light"/>
          <w:b/>
          <w:color w:val="002060"/>
        </w:rPr>
        <w:br/>
      </w:r>
      <w:r w:rsidRPr="00D30823">
        <w:rPr>
          <w:rFonts w:ascii="Calibri Light" w:eastAsia="Alef" w:hAnsi="Calibri Light" w:cs="Calibri Light"/>
          <w:b/>
          <w:color w:val="002060"/>
        </w:rPr>
        <w:t xml:space="preserve">w </w:t>
      </w:r>
      <w:r w:rsidR="004F4203" w:rsidRPr="00D30823">
        <w:rPr>
          <w:rFonts w:ascii="Calibri Light" w:eastAsia="Alef" w:hAnsi="Calibri Light" w:cs="Calibri Light"/>
          <w:b/>
          <w:color w:val="002060"/>
        </w:rPr>
        <w:t xml:space="preserve">sprawie </w:t>
      </w:r>
    </w:p>
    <w:p w14:paraId="5AFBAD63" w14:textId="3975BEEA" w:rsidR="004F4203" w:rsidRPr="00D30823" w:rsidRDefault="00FD1607" w:rsidP="00D30823">
      <w:pPr>
        <w:pStyle w:val="Standard"/>
        <w:tabs>
          <w:tab w:val="right" w:pos="8919"/>
        </w:tabs>
        <w:ind w:left="-142"/>
        <w:jc w:val="center"/>
        <w:rPr>
          <w:rFonts w:ascii="Calibri Light" w:eastAsia="Alef" w:hAnsi="Calibri Light" w:cs="Calibri Light"/>
          <w:b/>
          <w:color w:val="002060"/>
        </w:rPr>
      </w:pPr>
      <w:r w:rsidRPr="00D30823">
        <w:rPr>
          <w:rFonts w:ascii="Calibri Light" w:eastAsia="Alef" w:hAnsi="Calibri Light" w:cs="Calibri Light"/>
          <w:b/>
          <w:color w:val="002060"/>
        </w:rPr>
        <w:t xml:space="preserve">opublikowanej przez </w:t>
      </w:r>
      <w:r w:rsidR="004F4203" w:rsidRPr="00D30823">
        <w:rPr>
          <w:rFonts w:ascii="Calibri Light" w:eastAsia="Alef" w:hAnsi="Calibri Light" w:cs="Calibri Light"/>
          <w:b/>
          <w:color w:val="002060"/>
        </w:rPr>
        <w:t>Komisj</w:t>
      </w:r>
      <w:r w:rsidRPr="00D30823">
        <w:rPr>
          <w:rFonts w:ascii="Calibri Light" w:eastAsia="Alef" w:hAnsi="Calibri Light" w:cs="Calibri Light"/>
          <w:b/>
          <w:color w:val="002060"/>
        </w:rPr>
        <w:t>ę</w:t>
      </w:r>
      <w:r w:rsidR="004F4203" w:rsidRPr="00D30823">
        <w:rPr>
          <w:rFonts w:ascii="Calibri Light" w:eastAsia="Alef" w:hAnsi="Calibri Light" w:cs="Calibri Light"/>
          <w:b/>
          <w:color w:val="002060"/>
        </w:rPr>
        <w:t xml:space="preserve"> Europejsk</w:t>
      </w:r>
      <w:r w:rsidRPr="00D30823">
        <w:rPr>
          <w:rFonts w:ascii="Calibri Light" w:eastAsia="Alef" w:hAnsi="Calibri Light" w:cs="Calibri Light"/>
          <w:b/>
          <w:color w:val="002060"/>
        </w:rPr>
        <w:t>ą</w:t>
      </w:r>
      <w:r w:rsidR="00D30823" w:rsidRPr="00D30823">
        <w:rPr>
          <w:rFonts w:ascii="Calibri Light" w:eastAsia="Alef" w:hAnsi="Calibri Light" w:cs="Calibri Light"/>
          <w:b/>
          <w:color w:val="002060"/>
        </w:rPr>
        <w:t xml:space="preserve"> mapy drogowej </w:t>
      </w:r>
      <w:r w:rsidR="00D30823">
        <w:rPr>
          <w:rFonts w:ascii="Calibri Light" w:eastAsia="Alef" w:hAnsi="Calibri Light" w:cs="Calibri Light"/>
          <w:b/>
          <w:color w:val="002060"/>
        </w:rPr>
        <w:t xml:space="preserve">dotyczącej </w:t>
      </w:r>
      <w:r w:rsidR="00D30823" w:rsidRPr="00D30823">
        <w:rPr>
          <w:rFonts w:ascii="Calibri Light" w:eastAsia="Alef" w:hAnsi="Calibri Light" w:cs="Calibri Light"/>
          <w:b/>
          <w:color w:val="002060"/>
        </w:rPr>
        <w:t>przeglądu rozporządzenia CLP</w:t>
      </w:r>
      <w:r w:rsidR="004F4203" w:rsidRPr="00D30823">
        <w:rPr>
          <w:rFonts w:ascii="Calibri Light" w:eastAsia="Alef" w:hAnsi="Calibri Light" w:cs="Calibri Light"/>
          <w:b/>
          <w:color w:val="002060"/>
        </w:rPr>
        <w:t xml:space="preserve"> </w:t>
      </w:r>
    </w:p>
    <w:p w14:paraId="65568CAA" w14:textId="46F40DBC" w:rsidR="004F4203" w:rsidRDefault="004F4203" w:rsidP="00713801">
      <w:pPr>
        <w:pStyle w:val="Standard"/>
        <w:tabs>
          <w:tab w:val="right" w:pos="8919"/>
        </w:tabs>
        <w:ind w:left="-142"/>
        <w:rPr>
          <w:rFonts w:ascii="Calibri Light" w:eastAsia="Alef" w:hAnsi="Calibri Light" w:cs="Calibri Light"/>
          <w:b/>
          <w:color w:val="002060"/>
        </w:rPr>
      </w:pPr>
    </w:p>
    <w:p w14:paraId="1BBFBBC4" w14:textId="25931935" w:rsidR="00713801" w:rsidRDefault="00713801" w:rsidP="00713801">
      <w:pPr>
        <w:pStyle w:val="Standard"/>
        <w:tabs>
          <w:tab w:val="right" w:pos="8919"/>
        </w:tabs>
        <w:ind w:left="-142"/>
        <w:rPr>
          <w:rFonts w:ascii="Calibri Light" w:eastAsia="Alef" w:hAnsi="Calibri Light" w:cs="Calibri Light"/>
          <w:b/>
          <w:color w:val="002060"/>
        </w:rPr>
      </w:pPr>
    </w:p>
    <w:p w14:paraId="173AD947" w14:textId="77777777" w:rsidR="00713801" w:rsidRPr="00D30823" w:rsidRDefault="00713801" w:rsidP="00713801">
      <w:pPr>
        <w:pStyle w:val="Standard"/>
        <w:tabs>
          <w:tab w:val="right" w:pos="8919"/>
        </w:tabs>
        <w:ind w:left="-142"/>
        <w:rPr>
          <w:rFonts w:ascii="Calibri Light" w:eastAsia="Alef" w:hAnsi="Calibri Light" w:cs="Calibri Light"/>
          <w:b/>
          <w:color w:val="002060"/>
        </w:rPr>
      </w:pPr>
    </w:p>
    <w:p w14:paraId="2D0E5618" w14:textId="3BC1C921" w:rsidR="004F4203" w:rsidRDefault="001F355C" w:rsidP="00D30823">
      <w:pPr>
        <w:pStyle w:val="Standard"/>
        <w:tabs>
          <w:tab w:val="right" w:pos="8919"/>
        </w:tabs>
        <w:ind w:left="-142"/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W związku z publikacją </w:t>
      </w:r>
      <w:r w:rsidR="004F4203" w:rsidRPr="00D30823">
        <w:rPr>
          <w:rFonts w:ascii="Calibri Light" w:hAnsi="Calibri Light" w:cs="Calibri Light"/>
          <w:color w:val="002060"/>
        </w:rPr>
        <w:t xml:space="preserve"> mapy drogowej </w:t>
      </w:r>
      <w:r>
        <w:rPr>
          <w:rFonts w:ascii="Calibri Light" w:hAnsi="Calibri Light" w:cs="Calibri Light"/>
          <w:color w:val="002060"/>
        </w:rPr>
        <w:t>dotyczącej</w:t>
      </w:r>
      <w:r w:rsidR="004F4203" w:rsidRPr="00D30823">
        <w:rPr>
          <w:rFonts w:ascii="Calibri Light" w:hAnsi="Calibri Light" w:cs="Calibri Light"/>
          <w:color w:val="002060"/>
        </w:rPr>
        <w:t xml:space="preserve"> </w:t>
      </w:r>
      <w:r>
        <w:rPr>
          <w:rFonts w:ascii="Calibri Light" w:hAnsi="Calibri Light" w:cs="Calibri Light"/>
          <w:color w:val="002060"/>
        </w:rPr>
        <w:t>przeglądu</w:t>
      </w:r>
      <w:r w:rsidR="004F4203" w:rsidRPr="00D30823">
        <w:rPr>
          <w:rFonts w:ascii="Calibri Light" w:hAnsi="Calibri Light" w:cs="Calibri Light"/>
          <w:color w:val="002060"/>
        </w:rPr>
        <w:t xml:space="preserve"> jednego z najistotniejszych aktów prawnych UE w zakresie chemikaliów – rozporządzenia CLP, które obok rozporządzenia REACH stanowi filar regulacyjny dla szerokiej gamy substancji i mieszanin chemicznych, a także wyrobów chemicznych</w:t>
      </w:r>
      <w:r>
        <w:rPr>
          <w:rFonts w:ascii="Calibri Light" w:hAnsi="Calibri Light" w:cs="Calibri Light"/>
          <w:color w:val="002060"/>
        </w:rPr>
        <w:t>, poniżej przedstawiamy uwagi Polskiego Stowarzyszenia Przemysłu Kosmetycznego i Detergentowego (PSPKD).</w:t>
      </w:r>
    </w:p>
    <w:p w14:paraId="6129D31F" w14:textId="77777777" w:rsidR="00D30823" w:rsidRPr="00D30823" w:rsidRDefault="00D30823" w:rsidP="00D30823">
      <w:pPr>
        <w:pStyle w:val="Standard"/>
        <w:tabs>
          <w:tab w:val="right" w:pos="8919"/>
        </w:tabs>
        <w:ind w:left="-142"/>
        <w:jc w:val="both"/>
        <w:rPr>
          <w:rFonts w:ascii="Calibri Light" w:hAnsi="Calibri Light" w:cs="Calibri Light"/>
          <w:color w:val="002060"/>
        </w:rPr>
      </w:pPr>
    </w:p>
    <w:p w14:paraId="1A09AA44" w14:textId="3D75AE4A" w:rsidR="004F4203" w:rsidRPr="00D30823" w:rsidRDefault="004F4203" w:rsidP="00D30823">
      <w:pPr>
        <w:pStyle w:val="Standard"/>
        <w:numPr>
          <w:ilvl w:val="0"/>
          <w:numId w:val="3"/>
        </w:numPr>
        <w:tabs>
          <w:tab w:val="right" w:pos="8919"/>
        </w:tabs>
        <w:jc w:val="both"/>
        <w:rPr>
          <w:rFonts w:ascii="Calibri Light" w:hAnsi="Calibri Light" w:cs="Calibri Light"/>
          <w:b/>
          <w:bCs/>
          <w:color w:val="002060"/>
        </w:rPr>
      </w:pPr>
      <w:r w:rsidRPr="00D30823">
        <w:rPr>
          <w:rFonts w:ascii="Calibri Light" w:hAnsi="Calibri Light" w:cs="Calibri Light"/>
          <w:b/>
          <w:bCs/>
          <w:color w:val="002060"/>
        </w:rPr>
        <w:t>Procedury i proces</w:t>
      </w:r>
    </w:p>
    <w:p w14:paraId="212E41C2" w14:textId="77777777" w:rsidR="00D30823" w:rsidRDefault="00D30823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7FD5BA7B" w14:textId="6691F292" w:rsidR="004F4203" w:rsidRDefault="004F4203" w:rsidP="00D30823">
      <w:pPr>
        <w:spacing w:line="276" w:lineRule="auto"/>
        <w:jc w:val="both"/>
        <w:rPr>
          <w:color w:val="002060"/>
        </w:rPr>
      </w:pPr>
      <w:r w:rsidRPr="00D30823">
        <w:rPr>
          <w:rFonts w:asciiTheme="majorHAnsi" w:hAnsiTheme="majorHAnsi" w:cstheme="majorHAnsi"/>
          <w:color w:val="002060"/>
        </w:rPr>
        <w:t xml:space="preserve">PSPKD popiera zobowiązania polityczne podjęte w ramach Strategii </w:t>
      </w:r>
      <w:r w:rsidR="000C0D48" w:rsidRPr="00D30823">
        <w:rPr>
          <w:rFonts w:asciiTheme="majorHAnsi" w:hAnsiTheme="majorHAnsi" w:cstheme="majorHAnsi"/>
          <w:color w:val="002060"/>
        </w:rPr>
        <w:t>dot.</w:t>
      </w:r>
      <w:r w:rsidRPr="00D30823">
        <w:rPr>
          <w:rFonts w:asciiTheme="majorHAnsi" w:hAnsiTheme="majorHAnsi" w:cstheme="majorHAnsi"/>
          <w:color w:val="002060"/>
        </w:rPr>
        <w:t xml:space="preserve"> </w:t>
      </w:r>
      <w:r w:rsidR="000C0D48" w:rsidRPr="00D30823">
        <w:rPr>
          <w:rFonts w:asciiTheme="majorHAnsi" w:hAnsiTheme="majorHAnsi" w:cstheme="majorHAnsi"/>
          <w:color w:val="002060"/>
        </w:rPr>
        <w:t>C</w:t>
      </w:r>
      <w:r w:rsidRPr="00D30823">
        <w:rPr>
          <w:rFonts w:asciiTheme="majorHAnsi" w:hAnsiTheme="majorHAnsi" w:cstheme="majorHAnsi"/>
          <w:color w:val="002060"/>
        </w:rPr>
        <w:t xml:space="preserve">hemikaliów na </w:t>
      </w:r>
      <w:r w:rsidR="000C0D48" w:rsidRPr="00D30823">
        <w:rPr>
          <w:rFonts w:asciiTheme="majorHAnsi" w:hAnsiTheme="majorHAnsi" w:cstheme="majorHAnsi"/>
          <w:color w:val="002060"/>
        </w:rPr>
        <w:t>R</w:t>
      </w:r>
      <w:r w:rsidRPr="00D30823">
        <w:rPr>
          <w:rFonts w:asciiTheme="majorHAnsi" w:hAnsiTheme="majorHAnsi" w:cstheme="majorHAnsi"/>
          <w:color w:val="002060"/>
        </w:rPr>
        <w:t xml:space="preserve">zecz </w:t>
      </w:r>
      <w:r w:rsidR="000C0D48" w:rsidRPr="00D30823">
        <w:rPr>
          <w:rFonts w:asciiTheme="majorHAnsi" w:hAnsiTheme="majorHAnsi" w:cstheme="majorHAnsi"/>
          <w:color w:val="002060"/>
        </w:rPr>
        <w:t>Z</w:t>
      </w:r>
      <w:r w:rsidRPr="00D30823">
        <w:rPr>
          <w:rFonts w:asciiTheme="majorHAnsi" w:hAnsiTheme="majorHAnsi" w:cstheme="majorHAnsi"/>
          <w:color w:val="002060"/>
        </w:rPr>
        <w:t xml:space="preserve">równoważonego </w:t>
      </w:r>
      <w:r w:rsidR="000C0D48" w:rsidRPr="00D30823">
        <w:rPr>
          <w:rFonts w:asciiTheme="majorHAnsi" w:hAnsiTheme="majorHAnsi" w:cstheme="majorHAnsi"/>
          <w:color w:val="002060"/>
        </w:rPr>
        <w:t>R</w:t>
      </w:r>
      <w:r w:rsidRPr="00D30823">
        <w:rPr>
          <w:rFonts w:asciiTheme="majorHAnsi" w:hAnsiTheme="majorHAnsi" w:cstheme="majorHAnsi"/>
          <w:color w:val="002060"/>
        </w:rPr>
        <w:t>ozwoju, mające na celu zwiększenie ochrony zdrowia ludzkiego i środowiska</w:t>
      </w:r>
      <w:r w:rsidR="001F355C">
        <w:rPr>
          <w:rFonts w:asciiTheme="majorHAnsi" w:hAnsiTheme="majorHAnsi" w:cstheme="majorHAnsi"/>
          <w:color w:val="002060"/>
        </w:rPr>
        <w:t>. Niemniej</w:t>
      </w:r>
      <w:r w:rsidRPr="00D30823">
        <w:rPr>
          <w:rFonts w:asciiTheme="majorHAnsi" w:hAnsiTheme="majorHAnsi" w:cstheme="majorHAnsi"/>
          <w:color w:val="002060"/>
        </w:rPr>
        <w:t xml:space="preserve"> jednak</w:t>
      </w:r>
      <w:r w:rsidR="001F355C">
        <w:rPr>
          <w:rFonts w:asciiTheme="majorHAnsi" w:hAnsiTheme="majorHAnsi" w:cstheme="majorHAnsi"/>
          <w:color w:val="002060"/>
        </w:rPr>
        <w:t>,</w:t>
      </w:r>
      <w:r w:rsidRPr="00D30823">
        <w:rPr>
          <w:rFonts w:asciiTheme="majorHAnsi" w:hAnsiTheme="majorHAnsi" w:cstheme="majorHAnsi"/>
          <w:color w:val="002060"/>
        </w:rPr>
        <w:t xml:space="preserve"> ambitne cele polityczne </w:t>
      </w:r>
      <w:r w:rsidR="00B55E12" w:rsidRPr="00D30823">
        <w:rPr>
          <w:rFonts w:asciiTheme="majorHAnsi" w:hAnsiTheme="majorHAnsi" w:cstheme="majorHAnsi"/>
          <w:color w:val="002060"/>
        </w:rPr>
        <w:t xml:space="preserve">powinny być oparte na </w:t>
      </w:r>
      <w:r w:rsidRPr="00D30823">
        <w:rPr>
          <w:rFonts w:asciiTheme="majorHAnsi" w:hAnsiTheme="majorHAnsi" w:cstheme="majorHAnsi"/>
          <w:color w:val="002060"/>
        </w:rPr>
        <w:t>solidnym prawodawstw</w:t>
      </w:r>
      <w:r w:rsidR="00B55E12" w:rsidRPr="00D30823">
        <w:rPr>
          <w:rFonts w:asciiTheme="majorHAnsi" w:hAnsiTheme="majorHAnsi" w:cstheme="majorHAnsi"/>
          <w:color w:val="002060"/>
        </w:rPr>
        <w:t>ie</w:t>
      </w:r>
      <w:r w:rsidR="001F355C">
        <w:rPr>
          <w:rFonts w:asciiTheme="majorHAnsi" w:hAnsiTheme="majorHAnsi" w:cstheme="majorHAnsi"/>
          <w:color w:val="002060"/>
        </w:rPr>
        <w:t>,</w:t>
      </w:r>
      <w:r w:rsidRPr="00D30823">
        <w:rPr>
          <w:rFonts w:asciiTheme="majorHAnsi" w:hAnsiTheme="majorHAnsi" w:cstheme="majorHAnsi"/>
          <w:color w:val="002060"/>
        </w:rPr>
        <w:t xml:space="preserve"> zapewniającym przewidywalność</w:t>
      </w:r>
      <w:r w:rsidR="00B55E12" w:rsidRPr="00D30823">
        <w:rPr>
          <w:rFonts w:asciiTheme="majorHAnsi" w:hAnsiTheme="majorHAnsi" w:cstheme="majorHAnsi"/>
          <w:color w:val="002060"/>
        </w:rPr>
        <w:t xml:space="preserve"> i stabilność, które będzie </w:t>
      </w:r>
      <w:r w:rsidRPr="00D30823">
        <w:rPr>
          <w:rFonts w:asciiTheme="majorHAnsi" w:hAnsiTheme="majorHAnsi" w:cstheme="majorHAnsi"/>
          <w:color w:val="002060"/>
        </w:rPr>
        <w:t>stymulow</w:t>
      </w:r>
      <w:r w:rsidR="00B55E12" w:rsidRPr="00D30823">
        <w:rPr>
          <w:rFonts w:asciiTheme="majorHAnsi" w:hAnsiTheme="majorHAnsi" w:cstheme="majorHAnsi"/>
          <w:color w:val="002060"/>
        </w:rPr>
        <w:t xml:space="preserve">ało proces </w:t>
      </w:r>
      <w:r w:rsidRPr="00D30823">
        <w:rPr>
          <w:rFonts w:asciiTheme="majorHAnsi" w:hAnsiTheme="majorHAnsi" w:cstheme="majorHAnsi"/>
          <w:color w:val="002060"/>
        </w:rPr>
        <w:t>inwestyc</w:t>
      </w:r>
      <w:r w:rsidR="00B55E12" w:rsidRPr="00D30823">
        <w:rPr>
          <w:rFonts w:asciiTheme="majorHAnsi" w:hAnsiTheme="majorHAnsi" w:cstheme="majorHAnsi"/>
          <w:color w:val="002060"/>
        </w:rPr>
        <w:t>yjny oraz proces transformacji</w:t>
      </w:r>
      <w:r w:rsidRPr="00D30823">
        <w:rPr>
          <w:rFonts w:asciiTheme="majorHAnsi" w:hAnsiTheme="majorHAnsi" w:cstheme="majorHAnsi"/>
          <w:color w:val="002060"/>
        </w:rPr>
        <w:t xml:space="preserve">. 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>Dlatego też</w:t>
      </w:r>
      <w:r w:rsidR="001F355C">
        <w:rPr>
          <w:rFonts w:asciiTheme="majorHAnsi" w:hAnsiTheme="majorHAnsi" w:cstheme="majorHAnsi"/>
          <w:b/>
          <w:bCs/>
          <w:color w:val="002060"/>
        </w:rPr>
        <w:t xml:space="preserve">, w ocenie PSPKD,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</w:t>
      </w:r>
      <w:r w:rsidRPr="00D30823">
        <w:rPr>
          <w:rFonts w:asciiTheme="majorHAnsi" w:hAnsiTheme="majorHAnsi" w:cstheme="majorHAnsi"/>
          <w:b/>
          <w:bCs/>
          <w:color w:val="002060"/>
        </w:rPr>
        <w:t>nie</w:t>
      </w:r>
      <w:r w:rsidR="001F355C">
        <w:rPr>
          <w:rFonts w:asciiTheme="majorHAnsi" w:hAnsiTheme="majorHAnsi" w:cstheme="majorHAnsi"/>
          <w:b/>
          <w:bCs/>
          <w:color w:val="002060"/>
        </w:rPr>
        <w:t xml:space="preserve"> należy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przyspiesza</w:t>
      </w:r>
      <w:r w:rsidR="00960493" w:rsidRPr="00D30823">
        <w:rPr>
          <w:rFonts w:asciiTheme="majorHAnsi" w:hAnsiTheme="majorHAnsi" w:cstheme="majorHAnsi"/>
          <w:b/>
          <w:bCs/>
          <w:color w:val="002060"/>
        </w:rPr>
        <w:t>ć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procesów decyzyjnych dotyczących </w:t>
      </w:r>
      <w:r w:rsidR="001F355C">
        <w:rPr>
          <w:rFonts w:asciiTheme="majorHAnsi" w:hAnsiTheme="majorHAnsi" w:cstheme="majorHAnsi"/>
          <w:b/>
          <w:bCs/>
          <w:color w:val="002060"/>
        </w:rPr>
        <w:t>przeglądu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rozporządzenia </w:t>
      </w:r>
      <w:r w:rsidRPr="00D30823">
        <w:rPr>
          <w:rFonts w:asciiTheme="majorHAnsi" w:hAnsiTheme="majorHAnsi" w:cstheme="majorHAnsi"/>
          <w:b/>
          <w:bCs/>
          <w:color w:val="002060"/>
        </w:rPr>
        <w:t>CLP (</w:t>
      </w:r>
      <w:r w:rsidR="001F355C">
        <w:rPr>
          <w:rFonts w:asciiTheme="majorHAnsi" w:hAnsiTheme="majorHAnsi" w:cstheme="majorHAnsi"/>
          <w:b/>
          <w:bCs/>
          <w:color w:val="002060"/>
        </w:rPr>
        <w:t>jak też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żadnego innego prawodawstwa)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, mających na celu </w:t>
      </w:r>
      <w:r w:rsidRPr="00D30823">
        <w:rPr>
          <w:rFonts w:asciiTheme="majorHAnsi" w:hAnsiTheme="majorHAnsi" w:cstheme="majorHAnsi"/>
          <w:b/>
          <w:bCs/>
          <w:color w:val="002060"/>
        </w:rPr>
        <w:t>dotrzymani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>e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nierealistycznych terminów określonych w strategii, lecz zapewni</w:t>
      </w:r>
      <w:r w:rsidR="00826EED" w:rsidRPr="00D30823">
        <w:rPr>
          <w:rFonts w:asciiTheme="majorHAnsi" w:hAnsiTheme="majorHAnsi" w:cstheme="majorHAnsi"/>
          <w:b/>
          <w:bCs/>
          <w:color w:val="002060"/>
        </w:rPr>
        <w:t>ć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ich właściwe</w:t>
      </w:r>
      <w:r w:rsidR="003B526A">
        <w:rPr>
          <w:rFonts w:asciiTheme="majorHAnsi" w:hAnsiTheme="majorHAnsi" w:cstheme="majorHAnsi"/>
          <w:b/>
          <w:bCs/>
          <w:color w:val="002060"/>
        </w:rPr>
        <w:t xml:space="preserve"> procedowanie</w:t>
      </w:r>
      <w:r w:rsidR="00826EED" w:rsidRPr="00D30823">
        <w:rPr>
          <w:rFonts w:asciiTheme="majorHAnsi" w:hAnsiTheme="majorHAnsi" w:cstheme="majorHAnsi"/>
          <w:b/>
          <w:bCs/>
          <w:color w:val="002060"/>
        </w:rPr>
        <w:t>,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zgodnie z zasadami lepszego stanowienia prawa</w:t>
      </w:r>
      <w:r w:rsidRPr="00D30823">
        <w:rPr>
          <w:rStyle w:val="Odwoanieprzypisudolnego"/>
          <w:rFonts w:asciiTheme="majorHAnsi" w:hAnsiTheme="majorHAnsi" w:cstheme="majorHAnsi"/>
          <w:color w:val="002060"/>
        </w:rPr>
        <w:footnoteReference w:id="1"/>
      </w:r>
      <w:r w:rsidRPr="00D30823">
        <w:rPr>
          <w:rFonts w:asciiTheme="majorHAnsi" w:hAnsiTheme="majorHAnsi" w:cstheme="majorHAnsi"/>
          <w:color w:val="002060"/>
        </w:rPr>
        <w:t>.</w:t>
      </w:r>
      <w:r w:rsidRPr="00D30823">
        <w:rPr>
          <w:color w:val="002060"/>
        </w:rPr>
        <w:t xml:space="preserve">  </w:t>
      </w:r>
    </w:p>
    <w:p w14:paraId="0813CAA5" w14:textId="77777777" w:rsidR="003D5C75" w:rsidRDefault="003D5C75" w:rsidP="00D30823">
      <w:pPr>
        <w:spacing w:line="276" w:lineRule="auto"/>
        <w:jc w:val="both"/>
        <w:rPr>
          <w:color w:val="002060"/>
        </w:rPr>
      </w:pPr>
    </w:p>
    <w:p w14:paraId="6A1EE01F" w14:textId="758B9EE2" w:rsidR="003D5C75" w:rsidRPr="003D5C75" w:rsidRDefault="003D5C75" w:rsidP="003D5C75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3D5C75">
        <w:rPr>
          <w:rFonts w:asciiTheme="majorHAnsi" w:hAnsiTheme="majorHAnsi" w:cstheme="majorHAnsi"/>
          <w:b/>
          <w:bCs/>
          <w:color w:val="002060"/>
        </w:rPr>
        <w:t xml:space="preserve">Wpływ wszystkich zmian musi również zostać </w:t>
      </w:r>
      <w:r w:rsidRPr="003D5C75">
        <w:rPr>
          <w:rFonts w:asciiTheme="majorHAnsi" w:hAnsiTheme="majorHAnsi" w:cstheme="majorHAnsi"/>
          <w:b/>
          <w:bCs/>
          <w:color w:val="002060"/>
        </w:rPr>
        <w:t>należycie</w:t>
      </w:r>
      <w:r w:rsidRPr="003D5C75">
        <w:rPr>
          <w:rFonts w:asciiTheme="majorHAnsi" w:hAnsiTheme="majorHAnsi" w:cstheme="majorHAnsi"/>
          <w:b/>
          <w:bCs/>
          <w:color w:val="002060"/>
        </w:rPr>
        <w:t xml:space="preserve"> oceniony, we współpracy ze wszystkimi zainteresowanymi stronami.</w:t>
      </w:r>
      <w:r>
        <w:rPr>
          <w:rFonts w:asciiTheme="majorHAnsi" w:hAnsiTheme="majorHAnsi" w:cstheme="majorHAnsi"/>
          <w:color w:val="002060"/>
        </w:rPr>
        <w:t xml:space="preserve"> </w:t>
      </w:r>
      <w:r w:rsidRPr="003D5C75">
        <w:rPr>
          <w:rFonts w:asciiTheme="majorHAnsi" w:hAnsiTheme="majorHAnsi" w:cstheme="majorHAnsi"/>
          <w:color w:val="002060"/>
        </w:rPr>
        <w:t xml:space="preserve">Zgodnie z opracowaniem Komisji dotyczącym </w:t>
      </w:r>
      <w:r>
        <w:rPr>
          <w:rFonts w:asciiTheme="majorHAnsi" w:hAnsiTheme="majorHAnsi" w:cstheme="majorHAnsi"/>
          <w:color w:val="002060"/>
        </w:rPr>
        <w:t>S</w:t>
      </w:r>
      <w:r w:rsidRPr="003D5C75">
        <w:rPr>
          <w:rFonts w:asciiTheme="majorHAnsi" w:hAnsiTheme="majorHAnsi" w:cstheme="majorHAnsi"/>
          <w:color w:val="002060"/>
        </w:rPr>
        <w:t xml:space="preserve">kumulowanej </w:t>
      </w:r>
      <w:r>
        <w:rPr>
          <w:rFonts w:asciiTheme="majorHAnsi" w:hAnsiTheme="majorHAnsi" w:cstheme="majorHAnsi"/>
          <w:color w:val="002060"/>
        </w:rPr>
        <w:t>O</w:t>
      </w:r>
      <w:r w:rsidRPr="003D5C75">
        <w:rPr>
          <w:rFonts w:asciiTheme="majorHAnsi" w:hAnsiTheme="majorHAnsi" w:cstheme="majorHAnsi"/>
          <w:color w:val="002060"/>
        </w:rPr>
        <w:t xml:space="preserve">ceny </w:t>
      </w:r>
      <w:r>
        <w:rPr>
          <w:rFonts w:asciiTheme="majorHAnsi" w:hAnsiTheme="majorHAnsi" w:cstheme="majorHAnsi"/>
          <w:color w:val="002060"/>
        </w:rPr>
        <w:t>K</w:t>
      </w:r>
      <w:r w:rsidRPr="003D5C75">
        <w:rPr>
          <w:rFonts w:asciiTheme="majorHAnsi" w:hAnsiTheme="majorHAnsi" w:cstheme="majorHAnsi"/>
          <w:color w:val="002060"/>
        </w:rPr>
        <w:t>osztów (2016) całkowity koszt przepisów dotyczących chemikaliów dla branży detergentów wyn</w:t>
      </w:r>
      <w:r>
        <w:rPr>
          <w:rFonts w:asciiTheme="majorHAnsi" w:hAnsiTheme="majorHAnsi" w:cstheme="majorHAnsi"/>
          <w:color w:val="002060"/>
        </w:rPr>
        <w:t>iósł</w:t>
      </w:r>
      <w:r w:rsidRPr="003D5C75">
        <w:rPr>
          <w:rFonts w:asciiTheme="majorHAnsi" w:hAnsiTheme="majorHAnsi" w:cstheme="majorHAnsi"/>
          <w:color w:val="002060"/>
        </w:rPr>
        <w:t xml:space="preserve"> około 670 mln EUR, co odpowiada 33,4% zysków. Sektor ten jest nieproporcjonalnie dotknięty obciążeniem administracyjnym (stanowiącym 28% całkowitych kosztów), dlatego A.I.S.E. </w:t>
      </w:r>
      <w:r>
        <w:rPr>
          <w:rFonts w:asciiTheme="majorHAnsi" w:hAnsiTheme="majorHAnsi" w:cstheme="majorHAnsi"/>
          <w:color w:val="002060"/>
        </w:rPr>
        <w:br/>
      </w:r>
      <w:r w:rsidRPr="003D5C75">
        <w:rPr>
          <w:rFonts w:asciiTheme="majorHAnsi" w:hAnsiTheme="majorHAnsi" w:cstheme="majorHAnsi"/>
          <w:color w:val="002060"/>
        </w:rPr>
        <w:t xml:space="preserve">z zadowoleniem przyjmuje środki, które zminimalizują takie obciążenie.  </w:t>
      </w:r>
    </w:p>
    <w:p w14:paraId="3D65C499" w14:textId="77777777" w:rsidR="00B55E12" w:rsidRPr="00D30823" w:rsidRDefault="00B55E12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5824E6EB" w14:textId="55351A72" w:rsidR="00B55E12" w:rsidRPr="00D30823" w:rsidRDefault="00B55E12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D30823">
        <w:rPr>
          <w:rFonts w:asciiTheme="majorHAnsi" w:hAnsiTheme="majorHAnsi" w:cstheme="majorHAnsi"/>
          <w:b/>
          <w:bCs/>
          <w:color w:val="002060"/>
        </w:rPr>
        <w:t>Prze</w:t>
      </w:r>
      <w:r w:rsidR="001F355C">
        <w:rPr>
          <w:rFonts w:asciiTheme="majorHAnsi" w:hAnsiTheme="majorHAnsi" w:cstheme="majorHAnsi"/>
          <w:b/>
          <w:bCs/>
          <w:color w:val="002060"/>
        </w:rPr>
        <w:t>mysł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oraz </w:t>
      </w:r>
      <w:r w:rsidR="001F355C">
        <w:rPr>
          <w:rFonts w:asciiTheme="majorHAnsi" w:hAnsiTheme="majorHAnsi" w:cstheme="majorHAnsi"/>
          <w:b/>
          <w:bCs/>
          <w:color w:val="002060"/>
        </w:rPr>
        <w:t xml:space="preserve">organy </w:t>
      </w:r>
      <w:r w:rsidRPr="00D30823">
        <w:rPr>
          <w:rFonts w:asciiTheme="majorHAnsi" w:hAnsiTheme="majorHAnsi" w:cstheme="majorHAnsi"/>
          <w:b/>
          <w:bCs/>
          <w:color w:val="002060"/>
        </w:rPr>
        <w:t>władz</w:t>
      </w:r>
      <w:r w:rsidR="001F355C">
        <w:rPr>
          <w:rFonts w:asciiTheme="majorHAnsi" w:hAnsiTheme="majorHAnsi" w:cstheme="majorHAnsi"/>
          <w:b/>
          <w:bCs/>
          <w:color w:val="002060"/>
        </w:rPr>
        <w:t>y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potrzebują realistycznych okresów przejściowych na wdrożenie wszelkich zmian w CLP</w:t>
      </w:r>
      <w:r w:rsidRPr="00D30823">
        <w:rPr>
          <w:rFonts w:asciiTheme="majorHAnsi" w:hAnsiTheme="majorHAnsi" w:cstheme="majorHAnsi"/>
          <w:color w:val="002060"/>
        </w:rPr>
        <w:t xml:space="preserve"> - zarówno zmian w zakresie </w:t>
      </w:r>
      <w:r w:rsidR="001F46BC" w:rsidRPr="00D30823">
        <w:rPr>
          <w:rFonts w:asciiTheme="majorHAnsi" w:hAnsiTheme="majorHAnsi" w:cstheme="majorHAnsi"/>
          <w:color w:val="002060"/>
        </w:rPr>
        <w:t xml:space="preserve">nowych </w:t>
      </w:r>
      <w:r w:rsidR="003D5C75">
        <w:rPr>
          <w:rFonts w:asciiTheme="majorHAnsi" w:hAnsiTheme="majorHAnsi" w:cstheme="majorHAnsi"/>
          <w:color w:val="002060"/>
        </w:rPr>
        <w:t xml:space="preserve">klas zagrożeń i </w:t>
      </w:r>
      <w:r w:rsidRPr="00D30823">
        <w:rPr>
          <w:rFonts w:asciiTheme="majorHAnsi" w:hAnsiTheme="majorHAnsi" w:cstheme="majorHAnsi"/>
          <w:color w:val="002060"/>
        </w:rPr>
        <w:t>kryteriów</w:t>
      </w:r>
      <w:r w:rsidR="001F46BC" w:rsidRPr="00D30823">
        <w:rPr>
          <w:rFonts w:asciiTheme="majorHAnsi" w:hAnsiTheme="majorHAnsi" w:cstheme="majorHAnsi"/>
          <w:color w:val="002060"/>
        </w:rPr>
        <w:t xml:space="preserve"> klasyfikacji</w:t>
      </w:r>
      <w:r w:rsidRPr="00D30823">
        <w:rPr>
          <w:rFonts w:asciiTheme="majorHAnsi" w:hAnsiTheme="majorHAnsi" w:cstheme="majorHAnsi"/>
          <w:color w:val="002060"/>
        </w:rPr>
        <w:t xml:space="preserve">, jak </w:t>
      </w:r>
      <w:r w:rsidR="00744D12">
        <w:rPr>
          <w:rFonts w:asciiTheme="majorHAnsi" w:hAnsiTheme="majorHAnsi" w:cstheme="majorHAnsi"/>
          <w:color w:val="002060"/>
        </w:rPr>
        <w:t>też zmian</w:t>
      </w:r>
      <w:r w:rsidRPr="00D30823">
        <w:rPr>
          <w:rFonts w:asciiTheme="majorHAnsi" w:hAnsiTheme="majorHAnsi" w:cstheme="majorHAnsi"/>
          <w:color w:val="002060"/>
        </w:rPr>
        <w:t xml:space="preserve"> okresowych </w:t>
      </w:r>
      <w:r w:rsidR="00744D12">
        <w:rPr>
          <w:rFonts w:asciiTheme="majorHAnsi" w:hAnsiTheme="majorHAnsi" w:cstheme="majorHAnsi"/>
          <w:color w:val="002060"/>
        </w:rPr>
        <w:t xml:space="preserve">wynikających z dostosowania </w:t>
      </w:r>
      <w:r w:rsidR="003E0178" w:rsidRPr="00D30823">
        <w:rPr>
          <w:rFonts w:asciiTheme="majorHAnsi" w:hAnsiTheme="majorHAnsi" w:cstheme="majorHAnsi"/>
          <w:color w:val="002060"/>
        </w:rPr>
        <w:t xml:space="preserve">rozporządzenia </w:t>
      </w:r>
      <w:r w:rsidR="00744D12">
        <w:rPr>
          <w:rFonts w:asciiTheme="majorHAnsi" w:hAnsiTheme="majorHAnsi" w:cstheme="majorHAnsi"/>
          <w:color w:val="002060"/>
        </w:rPr>
        <w:t>do postępu technicznego</w:t>
      </w:r>
      <w:r w:rsidR="007B7864">
        <w:rPr>
          <w:rFonts w:asciiTheme="majorHAnsi" w:hAnsiTheme="majorHAnsi" w:cstheme="majorHAnsi"/>
          <w:color w:val="002060"/>
        </w:rPr>
        <w:t>,</w:t>
      </w:r>
      <w:r w:rsidR="001F46BC" w:rsidRPr="00D30823">
        <w:rPr>
          <w:rFonts w:asciiTheme="majorHAnsi" w:hAnsiTheme="majorHAnsi" w:cstheme="majorHAnsi"/>
          <w:color w:val="002060"/>
        </w:rPr>
        <w:t xml:space="preserve"> </w:t>
      </w:r>
      <w:r w:rsidR="00744D12">
        <w:rPr>
          <w:rFonts w:asciiTheme="majorHAnsi" w:hAnsiTheme="majorHAnsi" w:cstheme="majorHAnsi"/>
          <w:color w:val="002060"/>
        </w:rPr>
        <w:t xml:space="preserve">tj.: </w:t>
      </w:r>
      <w:r w:rsidR="001F46BC" w:rsidRPr="00D30823">
        <w:rPr>
          <w:rFonts w:asciiTheme="majorHAnsi" w:hAnsiTheme="majorHAnsi" w:cstheme="majorHAnsi"/>
          <w:color w:val="002060"/>
        </w:rPr>
        <w:t>ATP do CLP</w:t>
      </w:r>
      <w:r w:rsidRPr="00D30823">
        <w:rPr>
          <w:rFonts w:asciiTheme="majorHAnsi" w:hAnsiTheme="majorHAnsi" w:cstheme="majorHAnsi"/>
          <w:color w:val="002060"/>
        </w:rPr>
        <w:t xml:space="preserve">. </w:t>
      </w:r>
      <w:r w:rsidR="00524C13" w:rsidRPr="00D30823">
        <w:rPr>
          <w:rFonts w:asciiTheme="majorHAnsi" w:hAnsiTheme="majorHAnsi" w:cstheme="majorHAnsi"/>
          <w:color w:val="002060"/>
        </w:rPr>
        <w:t xml:space="preserve">Już </w:t>
      </w:r>
      <w:r w:rsidR="007B7864">
        <w:rPr>
          <w:rFonts w:asciiTheme="majorHAnsi" w:hAnsiTheme="majorHAnsi" w:cstheme="majorHAnsi"/>
          <w:color w:val="002060"/>
        </w:rPr>
        <w:br/>
      </w:r>
      <w:r w:rsidR="00524C13" w:rsidRPr="00D30823">
        <w:rPr>
          <w:rFonts w:asciiTheme="majorHAnsi" w:hAnsiTheme="majorHAnsi" w:cstheme="majorHAnsi"/>
          <w:color w:val="002060"/>
        </w:rPr>
        <w:lastRenderedPageBreak/>
        <w:t>w</w:t>
      </w:r>
      <w:r w:rsidRPr="00D30823">
        <w:rPr>
          <w:rFonts w:asciiTheme="majorHAnsi" w:hAnsiTheme="majorHAnsi" w:cstheme="majorHAnsi"/>
          <w:color w:val="002060"/>
        </w:rPr>
        <w:t xml:space="preserve"> przypadku</w:t>
      </w:r>
      <w:r w:rsidR="00524C13" w:rsidRPr="00D30823">
        <w:rPr>
          <w:rFonts w:asciiTheme="majorHAnsi" w:hAnsiTheme="majorHAnsi" w:cstheme="majorHAnsi"/>
          <w:color w:val="002060"/>
        </w:rPr>
        <w:t xml:space="preserve"> </w:t>
      </w:r>
      <w:r w:rsidR="001F46BC" w:rsidRPr="00D30823">
        <w:rPr>
          <w:rFonts w:asciiTheme="majorHAnsi" w:hAnsiTheme="majorHAnsi" w:cstheme="majorHAnsi"/>
          <w:color w:val="002060"/>
        </w:rPr>
        <w:t xml:space="preserve">„mniej skomplikowanych” </w:t>
      </w:r>
      <w:r w:rsidRPr="00D30823">
        <w:rPr>
          <w:rFonts w:asciiTheme="majorHAnsi" w:hAnsiTheme="majorHAnsi" w:cstheme="majorHAnsi"/>
          <w:color w:val="002060"/>
        </w:rPr>
        <w:t xml:space="preserve">zmian </w:t>
      </w:r>
      <w:r w:rsidR="003E0178" w:rsidRPr="00D30823">
        <w:rPr>
          <w:rFonts w:asciiTheme="majorHAnsi" w:hAnsiTheme="majorHAnsi" w:cstheme="majorHAnsi"/>
          <w:color w:val="002060"/>
        </w:rPr>
        <w:t>(</w:t>
      </w:r>
      <w:r w:rsidRPr="00D30823">
        <w:rPr>
          <w:rFonts w:asciiTheme="majorHAnsi" w:hAnsiTheme="majorHAnsi" w:cstheme="majorHAnsi"/>
          <w:color w:val="002060"/>
        </w:rPr>
        <w:t>w zakresie klasyfikacji i oznakowania</w:t>
      </w:r>
      <w:r w:rsidR="003E0178" w:rsidRPr="00D30823">
        <w:rPr>
          <w:rFonts w:asciiTheme="majorHAnsi" w:hAnsiTheme="majorHAnsi" w:cstheme="majorHAnsi"/>
          <w:color w:val="002060"/>
        </w:rPr>
        <w:t>)</w:t>
      </w:r>
      <w:r w:rsidRPr="00D30823">
        <w:rPr>
          <w:rFonts w:asciiTheme="majorHAnsi" w:hAnsiTheme="majorHAnsi" w:cstheme="majorHAnsi"/>
          <w:color w:val="002060"/>
        </w:rPr>
        <w:t xml:space="preserve"> sam proces </w:t>
      </w:r>
      <w:r w:rsidR="001F46BC" w:rsidRPr="00D30823">
        <w:rPr>
          <w:rFonts w:asciiTheme="majorHAnsi" w:hAnsiTheme="majorHAnsi" w:cstheme="majorHAnsi"/>
          <w:color w:val="002060"/>
        </w:rPr>
        <w:t xml:space="preserve">wdrożenia </w:t>
      </w:r>
      <w:r w:rsidRPr="00D30823">
        <w:rPr>
          <w:rFonts w:asciiTheme="majorHAnsi" w:hAnsiTheme="majorHAnsi" w:cstheme="majorHAnsi"/>
          <w:color w:val="002060"/>
        </w:rPr>
        <w:t xml:space="preserve">zmian etykiet może </w:t>
      </w:r>
      <w:r w:rsidR="00524C13" w:rsidRPr="00D30823">
        <w:rPr>
          <w:rFonts w:asciiTheme="majorHAnsi" w:hAnsiTheme="majorHAnsi" w:cstheme="majorHAnsi"/>
          <w:color w:val="002060"/>
        </w:rPr>
        <w:t>po</w:t>
      </w:r>
      <w:r w:rsidRPr="00D30823">
        <w:rPr>
          <w:rFonts w:asciiTheme="majorHAnsi" w:hAnsiTheme="majorHAnsi" w:cstheme="majorHAnsi"/>
          <w:color w:val="002060"/>
        </w:rPr>
        <w:t xml:space="preserve">trwać kilka miesięcy </w:t>
      </w:r>
      <w:r w:rsidR="003D5C75">
        <w:rPr>
          <w:rFonts w:asciiTheme="majorHAnsi" w:hAnsiTheme="majorHAnsi" w:cstheme="majorHAnsi"/>
          <w:color w:val="002060"/>
        </w:rPr>
        <w:t xml:space="preserve">od 6 do 12 miesięcy, </w:t>
      </w:r>
      <w:r w:rsidR="003D5C75" w:rsidRPr="003D5C75">
        <w:rPr>
          <w:rFonts w:asciiTheme="majorHAnsi" w:hAnsiTheme="majorHAnsi" w:cstheme="majorHAnsi"/>
          <w:color w:val="002060"/>
        </w:rPr>
        <w:t>oprócz identyfikacji/generowania</w:t>
      </w:r>
      <w:r w:rsidR="003D5C75">
        <w:rPr>
          <w:rFonts w:asciiTheme="majorHAnsi" w:hAnsiTheme="majorHAnsi" w:cstheme="majorHAnsi"/>
          <w:color w:val="002060"/>
        </w:rPr>
        <w:t xml:space="preserve"> i</w:t>
      </w:r>
      <w:r w:rsidR="003D5C75" w:rsidRPr="003D5C75">
        <w:rPr>
          <w:rFonts w:asciiTheme="majorHAnsi" w:hAnsiTheme="majorHAnsi" w:cstheme="majorHAnsi"/>
          <w:color w:val="002060"/>
        </w:rPr>
        <w:t xml:space="preserve"> oceny nowych danych </w:t>
      </w:r>
      <w:r w:rsidR="003D5C75">
        <w:rPr>
          <w:rFonts w:asciiTheme="majorHAnsi" w:hAnsiTheme="majorHAnsi" w:cstheme="majorHAnsi"/>
          <w:color w:val="002060"/>
        </w:rPr>
        <w:t>oraz</w:t>
      </w:r>
      <w:r w:rsidR="003D5C75" w:rsidRPr="003D5C75">
        <w:rPr>
          <w:rFonts w:asciiTheme="majorHAnsi" w:hAnsiTheme="majorHAnsi" w:cstheme="majorHAnsi"/>
          <w:color w:val="002060"/>
        </w:rPr>
        <w:t xml:space="preserve"> wszelkich prac badawczo-rozwojowych wymaganych do zmiany formuły produktów</w:t>
      </w:r>
      <w:r w:rsidR="003D5C75">
        <w:rPr>
          <w:rFonts w:asciiTheme="majorHAnsi" w:hAnsiTheme="majorHAnsi" w:cstheme="majorHAnsi"/>
          <w:color w:val="002060"/>
        </w:rPr>
        <w:t xml:space="preserve">. </w:t>
      </w:r>
      <w:r w:rsidR="00524C13" w:rsidRPr="00D30823">
        <w:rPr>
          <w:rFonts w:asciiTheme="majorHAnsi" w:hAnsiTheme="majorHAnsi" w:cstheme="majorHAnsi"/>
          <w:color w:val="002060"/>
        </w:rPr>
        <w:t>Z racji tego, że</w:t>
      </w:r>
      <w:r w:rsidRPr="00D30823">
        <w:rPr>
          <w:rFonts w:asciiTheme="majorHAnsi" w:hAnsiTheme="majorHAnsi" w:cstheme="majorHAnsi"/>
          <w:color w:val="002060"/>
        </w:rPr>
        <w:t xml:space="preserve"> dalsi użytkownicy (formulatorzy) opierają się w</w:t>
      </w:r>
      <w:r w:rsidR="00744D12">
        <w:rPr>
          <w:rFonts w:asciiTheme="majorHAnsi" w:hAnsiTheme="majorHAnsi" w:cstheme="majorHAnsi"/>
          <w:color w:val="002060"/>
        </w:rPr>
        <w:t xml:space="preserve"> określnym zakresie</w:t>
      </w:r>
      <w:r w:rsidRPr="00D30823">
        <w:rPr>
          <w:rFonts w:asciiTheme="majorHAnsi" w:hAnsiTheme="majorHAnsi" w:cstheme="majorHAnsi"/>
          <w:color w:val="002060"/>
        </w:rPr>
        <w:t xml:space="preserve"> na informacjach od </w:t>
      </w:r>
      <w:r w:rsidR="00524C13" w:rsidRPr="00D30823">
        <w:rPr>
          <w:rFonts w:asciiTheme="majorHAnsi" w:hAnsiTheme="majorHAnsi" w:cstheme="majorHAnsi"/>
          <w:color w:val="002060"/>
        </w:rPr>
        <w:t xml:space="preserve">swoich </w:t>
      </w:r>
      <w:r w:rsidRPr="00D30823">
        <w:rPr>
          <w:rFonts w:asciiTheme="majorHAnsi" w:hAnsiTheme="majorHAnsi" w:cstheme="majorHAnsi"/>
          <w:color w:val="002060"/>
        </w:rPr>
        <w:t>dostawców,</w:t>
      </w:r>
      <w:r w:rsidR="009035A2" w:rsidRPr="00D30823">
        <w:rPr>
          <w:rFonts w:asciiTheme="majorHAnsi" w:hAnsiTheme="majorHAnsi" w:cstheme="majorHAnsi"/>
          <w:color w:val="002060"/>
        </w:rPr>
        <w:t xml:space="preserve"> </w:t>
      </w:r>
      <w:r w:rsidR="009035A2" w:rsidRPr="00D30823">
        <w:rPr>
          <w:rFonts w:asciiTheme="majorHAnsi" w:hAnsiTheme="majorHAnsi" w:cstheme="majorHAnsi"/>
          <w:b/>
          <w:bCs/>
          <w:color w:val="002060"/>
        </w:rPr>
        <w:t>należałoby</w:t>
      </w:r>
      <w:r w:rsidR="00524C13" w:rsidRPr="00D30823">
        <w:rPr>
          <w:rFonts w:asciiTheme="majorHAnsi" w:hAnsiTheme="majorHAnsi" w:cstheme="majorHAnsi"/>
          <w:b/>
          <w:bCs/>
          <w:color w:val="002060"/>
        </w:rPr>
        <w:t xml:space="preserve"> wprowadzić sekwencyjne terminy </w:t>
      </w:r>
      <w:r w:rsidR="00826EED" w:rsidRPr="00D30823">
        <w:rPr>
          <w:rFonts w:asciiTheme="majorHAnsi" w:hAnsiTheme="majorHAnsi" w:cstheme="majorHAnsi"/>
          <w:b/>
          <w:bCs/>
          <w:color w:val="002060"/>
        </w:rPr>
        <w:t>obowiązywania</w:t>
      </w:r>
      <w:r w:rsidR="00524C13" w:rsidRPr="00D30823">
        <w:rPr>
          <w:rFonts w:asciiTheme="majorHAnsi" w:hAnsiTheme="majorHAnsi" w:cstheme="majorHAnsi"/>
          <w:b/>
          <w:bCs/>
          <w:color w:val="002060"/>
        </w:rPr>
        <w:t xml:space="preserve"> </w:t>
      </w:r>
      <w:r w:rsidR="009035A2" w:rsidRPr="00D30823">
        <w:rPr>
          <w:rFonts w:asciiTheme="majorHAnsi" w:hAnsiTheme="majorHAnsi" w:cstheme="majorHAnsi"/>
          <w:b/>
          <w:bCs/>
          <w:color w:val="002060"/>
        </w:rPr>
        <w:t xml:space="preserve">nowych wymagań </w:t>
      </w:r>
      <w:r w:rsidR="00524C13" w:rsidRPr="00D30823">
        <w:rPr>
          <w:rFonts w:asciiTheme="majorHAnsi" w:hAnsiTheme="majorHAnsi" w:cstheme="majorHAnsi"/>
          <w:b/>
          <w:bCs/>
          <w:color w:val="002060"/>
        </w:rPr>
        <w:t>lub okresy przejściowe na wyprzedanie zapasów produktów niezgodnych</w:t>
      </w:r>
      <w:r w:rsidR="00524C13" w:rsidRPr="00D30823">
        <w:rPr>
          <w:rFonts w:asciiTheme="majorHAnsi" w:hAnsiTheme="majorHAnsi" w:cstheme="majorHAnsi"/>
          <w:color w:val="002060"/>
        </w:rPr>
        <w:t xml:space="preserve"> np. tak jak miało to miejsce w</w:t>
      </w:r>
      <w:r w:rsidR="009035A2" w:rsidRPr="00D30823">
        <w:rPr>
          <w:rFonts w:asciiTheme="majorHAnsi" w:hAnsiTheme="majorHAnsi" w:cstheme="majorHAnsi"/>
          <w:color w:val="002060"/>
        </w:rPr>
        <w:t xml:space="preserve"> momencie</w:t>
      </w:r>
      <w:r w:rsidR="00524C13" w:rsidRPr="00D30823">
        <w:rPr>
          <w:rFonts w:asciiTheme="majorHAnsi" w:hAnsiTheme="majorHAnsi" w:cstheme="majorHAnsi"/>
          <w:color w:val="002060"/>
        </w:rPr>
        <w:t xml:space="preserve"> </w:t>
      </w:r>
      <w:r w:rsidR="00744D12">
        <w:rPr>
          <w:rFonts w:asciiTheme="majorHAnsi" w:hAnsiTheme="majorHAnsi" w:cstheme="majorHAnsi"/>
          <w:color w:val="002060"/>
        </w:rPr>
        <w:t xml:space="preserve">uchylenia </w:t>
      </w:r>
      <w:r w:rsidR="00524C13" w:rsidRPr="00D30823">
        <w:rPr>
          <w:rFonts w:asciiTheme="majorHAnsi" w:hAnsiTheme="majorHAnsi" w:cstheme="majorHAnsi"/>
          <w:color w:val="002060"/>
        </w:rPr>
        <w:t xml:space="preserve">dyrektyw UE w sprawie substancji </w:t>
      </w:r>
      <w:r w:rsidR="003D5C75">
        <w:rPr>
          <w:rFonts w:asciiTheme="majorHAnsi" w:hAnsiTheme="majorHAnsi" w:cstheme="majorHAnsi"/>
          <w:color w:val="002060"/>
        </w:rPr>
        <w:br/>
      </w:r>
      <w:r w:rsidR="00524C13" w:rsidRPr="00D30823">
        <w:rPr>
          <w:rFonts w:asciiTheme="majorHAnsi" w:hAnsiTheme="majorHAnsi" w:cstheme="majorHAnsi"/>
          <w:color w:val="002060"/>
        </w:rPr>
        <w:t xml:space="preserve">i preparatów niebezpiecznych </w:t>
      </w:r>
      <w:r w:rsidR="00744D12">
        <w:rPr>
          <w:rFonts w:asciiTheme="majorHAnsi" w:hAnsiTheme="majorHAnsi" w:cstheme="majorHAnsi"/>
          <w:color w:val="002060"/>
        </w:rPr>
        <w:t xml:space="preserve">i przejścia </w:t>
      </w:r>
      <w:r w:rsidRPr="00D30823">
        <w:rPr>
          <w:rFonts w:asciiTheme="majorHAnsi" w:hAnsiTheme="majorHAnsi" w:cstheme="majorHAnsi"/>
          <w:color w:val="002060"/>
        </w:rPr>
        <w:t xml:space="preserve">do </w:t>
      </w:r>
      <w:r w:rsidR="00524C13" w:rsidRPr="00D30823">
        <w:rPr>
          <w:rFonts w:asciiTheme="majorHAnsi" w:hAnsiTheme="majorHAnsi" w:cstheme="majorHAnsi"/>
          <w:color w:val="002060"/>
        </w:rPr>
        <w:t xml:space="preserve">rozporządzenia </w:t>
      </w:r>
      <w:r w:rsidRPr="00D30823">
        <w:rPr>
          <w:rFonts w:asciiTheme="majorHAnsi" w:hAnsiTheme="majorHAnsi" w:cstheme="majorHAnsi"/>
          <w:color w:val="002060"/>
        </w:rPr>
        <w:t xml:space="preserve">CLP.  </w:t>
      </w:r>
      <w:r w:rsidR="00744D12">
        <w:rPr>
          <w:rFonts w:asciiTheme="majorHAnsi" w:hAnsiTheme="majorHAnsi" w:cstheme="majorHAnsi"/>
          <w:color w:val="002060"/>
        </w:rPr>
        <w:t xml:space="preserve"> W </w:t>
      </w:r>
      <w:r w:rsidRPr="00D30823">
        <w:rPr>
          <w:rFonts w:asciiTheme="majorHAnsi" w:hAnsiTheme="majorHAnsi" w:cstheme="majorHAnsi"/>
          <w:color w:val="002060"/>
        </w:rPr>
        <w:t>osiągn</w:t>
      </w:r>
      <w:r w:rsidR="00744D12">
        <w:rPr>
          <w:rFonts w:asciiTheme="majorHAnsi" w:hAnsiTheme="majorHAnsi" w:cstheme="majorHAnsi"/>
          <w:color w:val="002060"/>
        </w:rPr>
        <w:t>ięciu</w:t>
      </w:r>
      <w:r w:rsidRPr="00D30823">
        <w:rPr>
          <w:rFonts w:asciiTheme="majorHAnsi" w:hAnsiTheme="majorHAnsi" w:cstheme="majorHAnsi"/>
          <w:color w:val="002060"/>
        </w:rPr>
        <w:t xml:space="preserve"> cel</w:t>
      </w:r>
      <w:r w:rsidR="00744D12">
        <w:rPr>
          <w:rFonts w:asciiTheme="majorHAnsi" w:hAnsiTheme="majorHAnsi" w:cstheme="majorHAnsi"/>
          <w:color w:val="002060"/>
        </w:rPr>
        <w:t>ów</w:t>
      </w:r>
      <w:r w:rsidRPr="00D30823">
        <w:rPr>
          <w:rFonts w:asciiTheme="majorHAnsi" w:hAnsiTheme="majorHAnsi" w:cstheme="majorHAnsi"/>
          <w:color w:val="002060"/>
        </w:rPr>
        <w:t xml:space="preserve"> Zielonego Ładu, ważne jest</w:t>
      </w:r>
      <w:r w:rsidR="00744D12">
        <w:rPr>
          <w:rFonts w:asciiTheme="majorHAnsi" w:hAnsiTheme="majorHAnsi" w:cstheme="majorHAnsi"/>
          <w:color w:val="002060"/>
        </w:rPr>
        <w:t xml:space="preserve"> również zapewnienie zrównoważonej rotacji </w:t>
      </w:r>
      <w:r w:rsidR="00351A17" w:rsidRPr="00D30823">
        <w:rPr>
          <w:rFonts w:asciiTheme="majorHAnsi" w:hAnsiTheme="majorHAnsi" w:cstheme="majorHAnsi"/>
          <w:color w:val="002060"/>
        </w:rPr>
        <w:t>towar</w:t>
      </w:r>
      <w:r w:rsidR="00744D12">
        <w:rPr>
          <w:rFonts w:asciiTheme="majorHAnsi" w:hAnsiTheme="majorHAnsi" w:cstheme="majorHAnsi"/>
          <w:color w:val="002060"/>
        </w:rPr>
        <w:t>ów</w:t>
      </w:r>
      <w:r w:rsidR="00351A17" w:rsidRPr="00D30823">
        <w:rPr>
          <w:rFonts w:asciiTheme="majorHAnsi" w:hAnsiTheme="majorHAnsi" w:cstheme="majorHAnsi"/>
          <w:color w:val="002060"/>
        </w:rPr>
        <w:t xml:space="preserve"> w </w:t>
      </w:r>
      <w:r w:rsidRPr="00D30823">
        <w:rPr>
          <w:rFonts w:asciiTheme="majorHAnsi" w:hAnsiTheme="majorHAnsi" w:cstheme="majorHAnsi"/>
          <w:color w:val="002060"/>
        </w:rPr>
        <w:t>łańcuch</w:t>
      </w:r>
      <w:r w:rsidR="00744D12">
        <w:rPr>
          <w:rFonts w:asciiTheme="majorHAnsi" w:hAnsiTheme="majorHAnsi" w:cstheme="majorHAnsi"/>
          <w:color w:val="002060"/>
        </w:rPr>
        <w:t>u</w:t>
      </w:r>
      <w:r w:rsidRPr="00D30823">
        <w:rPr>
          <w:rFonts w:asciiTheme="majorHAnsi" w:hAnsiTheme="majorHAnsi" w:cstheme="majorHAnsi"/>
          <w:color w:val="002060"/>
        </w:rPr>
        <w:t xml:space="preserve"> dostaw, </w:t>
      </w:r>
      <w:r w:rsidR="00351A17" w:rsidRPr="00D30823">
        <w:rPr>
          <w:rFonts w:asciiTheme="majorHAnsi" w:hAnsiTheme="majorHAnsi" w:cstheme="majorHAnsi"/>
          <w:color w:val="002060"/>
        </w:rPr>
        <w:t xml:space="preserve">z </w:t>
      </w:r>
      <w:r w:rsidRPr="00D30823">
        <w:rPr>
          <w:rFonts w:asciiTheme="majorHAnsi" w:hAnsiTheme="majorHAnsi" w:cstheme="majorHAnsi"/>
          <w:color w:val="002060"/>
        </w:rPr>
        <w:t>unik</w:t>
      </w:r>
      <w:r w:rsidR="00351A17" w:rsidRPr="00D30823">
        <w:rPr>
          <w:rFonts w:asciiTheme="majorHAnsi" w:hAnsiTheme="majorHAnsi" w:cstheme="majorHAnsi"/>
          <w:color w:val="002060"/>
        </w:rPr>
        <w:t>nięciem generowania</w:t>
      </w:r>
      <w:r w:rsidRPr="00D30823">
        <w:rPr>
          <w:rFonts w:asciiTheme="majorHAnsi" w:hAnsiTheme="majorHAnsi" w:cstheme="majorHAnsi"/>
          <w:color w:val="002060"/>
        </w:rPr>
        <w:t xml:space="preserve"> odpadów, </w:t>
      </w:r>
      <w:r w:rsidR="00351A17" w:rsidRPr="00D30823">
        <w:rPr>
          <w:rFonts w:asciiTheme="majorHAnsi" w:hAnsiTheme="majorHAnsi" w:cstheme="majorHAnsi"/>
          <w:color w:val="002060"/>
        </w:rPr>
        <w:t xml:space="preserve">zmian i </w:t>
      </w:r>
      <w:r w:rsidRPr="00D30823">
        <w:rPr>
          <w:rFonts w:asciiTheme="majorHAnsi" w:hAnsiTheme="majorHAnsi" w:cstheme="majorHAnsi"/>
          <w:color w:val="002060"/>
        </w:rPr>
        <w:t xml:space="preserve">przeróbek produktów </w:t>
      </w:r>
      <w:r w:rsidR="00351A17" w:rsidRPr="00D30823">
        <w:rPr>
          <w:rFonts w:asciiTheme="majorHAnsi" w:hAnsiTheme="majorHAnsi" w:cstheme="majorHAnsi"/>
          <w:color w:val="002060"/>
        </w:rPr>
        <w:t>oraz</w:t>
      </w:r>
      <w:r w:rsidRPr="00D30823">
        <w:rPr>
          <w:rFonts w:asciiTheme="majorHAnsi" w:hAnsiTheme="majorHAnsi" w:cstheme="majorHAnsi"/>
          <w:color w:val="002060"/>
        </w:rPr>
        <w:t xml:space="preserve"> </w:t>
      </w:r>
      <w:r w:rsidR="00744D12">
        <w:rPr>
          <w:rFonts w:asciiTheme="majorHAnsi" w:hAnsiTheme="majorHAnsi" w:cstheme="majorHAnsi"/>
          <w:color w:val="002060"/>
        </w:rPr>
        <w:t xml:space="preserve">zbędnego </w:t>
      </w:r>
      <w:r w:rsidRPr="00D30823">
        <w:rPr>
          <w:rFonts w:asciiTheme="majorHAnsi" w:hAnsiTheme="majorHAnsi" w:cstheme="majorHAnsi"/>
          <w:color w:val="002060"/>
        </w:rPr>
        <w:t xml:space="preserve"> transportu towarów. 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Sprzyjałoby temu </w:t>
      </w:r>
      <w:r w:rsidR="00351A17" w:rsidRPr="00D30823">
        <w:rPr>
          <w:rFonts w:asciiTheme="majorHAnsi" w:hAnsiTheme="majorHAnsi" w:cstheme="majorHAnsi"/>
          <w:b/>
          <w:bCs/>
          <w:color w:val="002060"/>
        </w:rPr>
        <w:t xml:space="preserve">z pewnością </w:t>
      </w:r>
      <w:r w:rsidRPr="00D30823">
        <w:rPr>
          <w:rFonts w:asciiTheme="majorHAnsi" w:hAnsiTheme="majorHAnsi" w:cstheme="majorHAnsi"/>
          <w:b/>
          <w:bCs/>
          <w:color w:val="002060"/>
        </w:rPr>
        <w:t>wykorzystanie narzędzi cyfrowych</w:t>
      </w:r>
      <w:r w:rsidR="00E268A8">
        <w:rPr>
          <w:rFonts w:asciiTheme="majorHAnsi" w:hAnsiTheme="majorHAnsi" w:cstheme="majorHAnsi"/>
          <w:b/>
          <w:bCs/>
          <w:color w:val="002060"/>
        </w:rPr>
        <w:t xml:space="preserve"> w oznakowaniu produktów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, </w:t>
      </w:r>
      <w:r w:rsidR="00351A17" w:rsidRPr="00D30823">
        <w:rPr>
          <w:rFonts w:asciiTheme="majorHAnsi" w:hAnsiTheme="majorHAnsi" w:cstheme="majorHAnsi"/>
          <w:b/>
          <w:bCs/>
          <w:color w:val="002060"/>
        </w:rPr>
        <w:t>które jednocześnie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umożliwi</w:t>
      </w:r>
      <w:r w:rsidR="00351A17" w:rsidRPr="00D30823">
        <w:rPr>
          <w:rFonts w:asciiTheme="majorHAnsi" w:hAnsiTheme="majorHAnsi" w:cstheme="majorHAnsi"/>
          <w:b/>
          <w:bCs/>
          <w:color w:val="002060"/>
        </w:rPr>
        <w:t>łyby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stały dostęp do aktualnych informacji na temat bezpieczeństwa (i zrównoważonego rozwoju) produktów.</w:t>
      </w:r>
      <w:r w:rsidRPr="00D30823">
        <w:rPr>
          <w:rFonts w:asciiTheme="majorHAnsi" w:hAnsiTheme="majorHAnsi" w:cstheme="majorHAnsi"/>
          <w:color w:val="002060"/>
        </w:rPr>
        <w:t xml:space="preserve"> </w:t>
      </w:r>
      <w:r w:rsidR="003D5C75">
        <w:rPr>
          <w:rFonts w:asciiTheme="majorHAnsi" w:hAnsiTheme="majorHAnsi" w:cstheme="majorHAnsi"/>
          <w:color w:val="002060"/>
        </w:rPr>
        <w:t xml:space="preserve">Całkowicie unika się w ten sposób </w:t>
      </w:r>
      <w:r w:rsidR="003D5C75" w:rsidRPr="003D5C75">
        <w:rPr>
          <w:rFonts w:asciiTheme="majorHAnsi" w:hAnsiTheme="majorHAnsi" w:cstheme="majorHAnsi"/>
          <w:color w:val="002060"/>
        </w:rPr>
        <w:t>konieczności dokonywania fizycznych zmian lub wycofywania towarów znajdujących się już w łańcuchu dostaw</w:t>
      </w:r>
      <w:r w:rsidR="001535F3">
        <w:rPr>
          <w:rFonts w:asciiTheme="majorHAnsi" w:hAnsiTheme="majorHAnsi" w:cstheme="majorHAnsi"/>
          <w:color w:val="002060"/>
        </w:rPr>
        <w:t>.</w:t>
      </w:r>
    </w:p>
    <w:p w14:paraId="657992A1" w14:textId="77777777" w:rsidR="00351A17" w:rsidRPr="00D30823" w:rsidRDefault="00351A17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64B2ACD5" w14:textId="28D5ADE4" w:rsidR="009B2260" w:rsidRPr="00D30823" w:rsidRDefault="00351A17" w:rsidP="00D30823">
      <w:pPr>
        <w:spacing w:line="276" w:lineRule="auto"/>
        <w:jc w:val="both"/>
        <w:rPr>
          <w:rFonts w:asciiTheme="majorHAnsi" w:hAnsiTheme="majorHAnsi" w:cstheme="majorHAnsi"/>
          <w:b/>
          <w:bCs/>
          <w:color w:val="002060"/>
        </w:rPr>
      </w:pPr>
      <w:r w:rsidRPr="00D30823">
        <w:rPr>
          <w:rFonts w:asciiTheme="majorHAnsi" w:hAnsiTheme="majorHAnsi" w:cstheme="majorHAnsi"/>
          <w:b/>
          <w:bCs/>
          <w:color w:val="002060"/>
        </w:rPr>
        <w:t xml:space="preserve">PSPKD </w:t>
      </w:r>
      <w:r w:rsidR="00744D12">
        <w:rPr>
          <w:rFonts w:asciiTheme="majorHAnsi" w:hAnsiTheme="majorHAnsi" w:cstheme="majorHAnsi"/>
          <w:b/>
          <w:bCs/>
          <w:color w:val="002060"/>
        </w:rPr>
        <w:t>opowiada się również za możliwoś</w:t>
      </w:r>
      <w:r w:rsidR="008F61B4">
        <w:rPr>
          <w:rFonts w:asciiTheme="majorHAnsi" w:hAnsiTheme="majorHAnsi" w:cstheme="majorHAnsi"/>
          <w:b/>
          <w:bCs/>
          <w:color w:val="002060"/>
        </w:rPr>
        <w:t xml:space="preserve">cią </w:t>
      </w:r>
      <w:r w:rsidR="00CD7B36">
        <w:rPr>
          <w:rFonts w:asciiTheme="majorHAnsi" w:hAnsiTheme="majorHAnsi" w:cstheme="majorHAnsi"/>
          <w:b/>
          <w:bCs/>
          <w:color w:val="002060"/>
        </w:rPr>
        <w:t>praktycznej realizacji</w:t>
      </w:r>
      <w:r w:rsidR="007B7864">
        <w:rPr>
          <w:rFonts w:asciiTheme="majorHAnsi" w:hAnsiTheme="majorHAnsi" w:cstheme="majorHAnsi"/>
          <w:b/>
          <w:bCs/>
          <w:color w:val="002060"/>
        </w:rPr>
        <w:t xml:space="preserve">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>(dotychczas niewykorzystywan</w:t>
      </w:r>
      <w:r w:rsidR="00CD7B36">
        <w:rPr>
          <w:rFonts w:asciiTheme="majorHAnsi" w:hAnsiTheme="majorHAnsi" w:cstheme="majorHAnsi"/>
          <w:b/>
          <w:bCs/>
          <w:color w:val="002060"/>
        </w:rPr>
        <w:t>ych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) </w:t>
      </w:r>
      <w:r w:rsidR="008F61B4">
        <w:rPr>
          <w:rFonts w:asciiTheme="majorHAnsi" w:hAnsiTheme="majorHAnsi" w:cstheme="majorHAnsi"/>
          <w:b/>
          <w:bCs/>
          <w:color w:val="002060"/>
        </w:rPr>
        <w:t xml:space="preserve">przepisów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przewidzian</w:t>
      </w:r>
      <w:r w:rsidR="008F61B4">
        <w:rPr>
          <w:rFonts w:asciiTheme="majorHAnsi" w:hAnsiTheme="majorHAnsi" w:cstheme="majorHAnsi"/>
          <w:b/>
          <w:bCs/>
          <w:color w:val="002060"/>
        </w:rPr>
        <w:t>ych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w art. 29 ust. 4 rozporządzenia CLP</w:t>
      </w:r>
      <w:r w:rsidR="008F61B4">
        <w:rPr>
          <w:rFonts w:asciiTheme="majorHAnsi" w:hAnsiTheme="majorHAnsi" w:cstheme="majorHAnsi"/>
          <w:b/>
          <w:bCs/>
          <w:color w:val="002060"/>
        </w:rPr>
        <w:t xml:space="preserve"> tj.: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przyjęciu </w:t>
      </w:r>
      <w:r w:rsidR="00CD7B36">
        <w:rPr>
          <w:rFonts w:asciiTheme="majorHAnsi" w:hAnsiTheme="majorHAnsi" w:cstheme="majorHAnsi"/>
          <w:b/>
          <w:bCs/>
          <w:color w:val="002060"/>
        </w:rPr>
        <w:t xml:space="preserve">wyłączeń </w:t>
      </w:r>
      <w:r w:rsidR="00B55E12" w:rsidRPr="00D30823">
        <w:rPr>
          <w:rFonts w:asciiTheme="majorHAnsi" w:hAnsiTheme="majorHAnsi" w:cstheme="majorHAnsi"/>
          <w:b/>
          <w:bCs/>
          <w:color w:val="002060"/>
        </w:rPr>
        <w:t xml:space="preserve"> lub przepisów szczególnych dotyczących oznakowania  produktów o ograniczonym wpływie na środowisko.  </w:t>
      </w:r>
      <w:r w:rsidR="009B2260" w:rsidRPr="00727E52">
        <w:rPr>
          <w:rFonts w:asciiTheme="majorHAnsi" w:hAnsiTheme="majorHAnsi" w:cstheme="majorHAnsi"/>
          <w:color w:val="002060"/>
        </w:rPr>
        <w:t xml:space="preserve">Branża detergentowa ma duże osiągnięcia w zakresie </w:t>
      </w:r>
      <w:r w:rsidR="00CD7B36" w:rsidRPr="0024197D">
        <w:rPr>
          <w:rFonts w:asciiTheme="majorHAnsi" w:hAnsiTheme="majorHAnsi" w:cstheme="majorHAnsi"/>
          <w:color w:val="002060"/>
        </w:rPr>
        <w:t xml:space="preserve">rozwoju </w:t>
      </w:r>
      <w:r w:rsidR="009B2260" w:rsidRPr="0024197D">
        <w:rPr>
          <w:rFonts w:asciiTheme="majorHAnsi" w:hAnsiTheme="majorHAnsi" w:cstheme="majorHAnsi"/>
          <w:color w:val="002060"/>
        </w:rPr>
        <w:t xml:space="preserve"> zrównoważon</w:t>
      </w:r>
      <w:r w:rsidR="00CD7B36" w:rsidRPr="0024197D">
        <w:rPr>
          <w:rFonts w:asciiTheme="majorHAnsi" w:hAnsiTheme="majorHAnsi" w:cstheme="majorHAnsi"/>
          <w:color w:val="002060"/>
        </w:rPr>
        <w:t>ych</w:t>
      </w:r>
      <w:r w:rsidR="009B2260" w:rsidRPr="0024197D">
        <w:rPr>
          <w:rFonts w:asciiTheme="majorHAnsi" w:hAnsiTheme="majorHAnsi" w:cstheme="majorHAnsi"/>
          <w:color w:val="002060"/>
        </w:rPr>
        <w:t xml:space="preserve">  produktów poprzez ich koncentrację</w:t>
      </w:r>
      <w:r w:rsidR="004F4203" w:rsidRPr="00727E52">
        <w:rPr>
          <w:rStyle w:val="Odwoanieprzypisudolnego"/>
          <w:rFonts w:asciiTheme="majorHAnsi" w:hAnsiTheme="majorHAnsi" w:cstheme="majorHAnsi"/>
          <w:color w:val="002060"/>
        </w:rPr>
        <w:footnoteReference w:id="2"/>
      </w:r>
      <w:r w:rsidR="004F4203" w:rsidRPr="00727E52">
        <w:rPr>
          <w:rFonts w:asciiTheme="majorHAnsi" w:hAnsiTheme="majorHAnsi" w:cstheme="majorHAnsi"/>
          <w:color w:val="002060"/>
        </w:rPr>
        <w:t xml:space="preserve">, </w:t>
      </w:r>
      <w:r w:rsidR="009B2260" w:rsidRPr="0024197D">
        <w:rPr>
          <w:rFonts w:asciiTheme="majorHAnsi" w:hAnsiTheme="majorHAnsi" w:cstheme="majorHAnsi"/>
          <w:color w:val="002060"/>
        </w:rPr>
        <w:t xml:space="preserve">której korzyści nie są obecnie należycie </w:t>
      </w:r>
      <w:r w:rsidR="00CD7B36" w:rsidRPr="0024197D">
        <w:rPr>
          <w:rFonts w:asciiTheme="majorHAnsi" w:hAnsiTheme="majorHAnsi" w:cstheme="majorHAnsi"/>
          <w:color w:val="002060"/>
        </w:rPr>
        <w:t xml:space="preserve">dostrzegalne </w:t>
      </w:r>
      <w:r w:rsidR="009B2260" w:rsidRPr="0024197D">
        <w:rPr>
          <w:rFonts w:asciiTheme="majorHAnsi" w:hAnsiTheme="majorHAnsi" w:cstheme="majorHAnsi"/>
          <w:color w:val="002060"/>
        </w:rPr>
        <w:t xml:space="preserve">z uwagi na bardziej rygorystyczne oznakowanie </w:t>
      </w:r>
      <w:r w:rsidR="00CD7B36" w:rsidRPr="0024197D">
        <w:rPr>
          <w:rFonts w:asciiTheme="majorHAnsi" w:hAnsiTheme="majorHAnsi" w:cstheme="majorHAnsi"/>
          <w:color w:val="002060"/>
        </w:rPr>
        <w:t xml:space="preserve">wynikające z koncentracji. </w:t>
      </w:r>
      <w:r w:rsidR="009B2260" w:rsidRPr="0024197D">
        <w:rPr>
          <w:rFonts w:asciiTheme="majorHAnsi" w:hAnsiTheme="majorHAnsi" w:cstheme="majorHAnsi"/>
          <w:color w:val="002060"/>
        </w:rPr>
        <w:t>.</w:t>
      </w:r>
    </w:p>
    <w:p w14:paraId="6CF99897" w14:textId="77777777" w:rsidR="009B2260" w:rsidRPr="00D30823" w:rsidRDefault="009B2260" w:rsidP="00D30823">
      <w:pPr>
        <w:spacing w:line="276" w:lineRule="auto"/>
        <w:rPr>
          <w:color w:val="002060"/>
        </w:rPr>
      </w:pPr>
    </w:p>
    <w:p w14:paraId="2BFD2ED0" w14:textId="729ADB61" w:rsidR="009B2260" w:rsidRDefault="009E479B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D30823">
        <w:rPr>
          <w:rFonts w:asciiTheme="majorHAnsi" w:hAnsiTheme="majorHAnsi" w:cstheme="majorHAnsi"/>
          <w:color w:val="002060"/>
        </w:rPr>
        <w:t>PSPKD</w:t>
      </w:r>
      <w:r w:rsidR="009B2260" w:rsidRPr="00D30823">
        <w:rPr>
          <w:rFonts w:asciiTheme="majorHAnsi" w:hAnsiTheme="majorHAnsi" w:cstheme="majorHAnsi"/>
          <w:color w:val="002060"/>
        </w:rPr>
        <w:t xml:space="preserve"> popiera </w:t>
      </w:r>
      <w:r w:rsidR="003B526A">
        <w:rPr>
          <w:rFonts w:asciiTheme="majorHAnsi" w:hAnsiTheme="majorHAnsi" w:cstheme="majorHAnsi"/>
          <w:color w:val="002060"/>
        </w:rPr>
        <w:t xml:space="preserve">także </w:t>
      </w:r>
      <w:r w:rsidRPr="00D30823">
        <w:rPr>
          <w:rFonts w:asciiTheme="majorHAnsi" w:hAnsiTheme="majorHAnsi" w:cstheme="majorHAnsi"/>
          <w:color w:val="002060"/>
        </w:rPr>
        <w:t xml:space="preserve"> zwiększenie i harmonizację </w:t>
      </w:r>
      <w:r w:rsidR="009B2260" w:rsidRPr="00727E52">
        <w:rPr>
          <w:rFonts w:asciiTheme="majorHAnsi" w:hAnsiTheme="majorHAnsi" w:cstheme="majorHAnsi"/>
          <w:color w:val="002060"/>
        </w:rPr>
        <w:t>egzekwowani</w:t>
      </w:r>
      <w:r w:rsidRPr="0024197D">
        <w:rPr>
          <w:rFonts w:asciiTheme="majorHAnsi" w:hAnsiTheme="majorHAnsi" w:cstheme="majorHAnsi"/>
          <w:color w:val="002060"/>
        </w:rPr>
        <w:t>a</w:t>
      </w:r>
      <w:r w:rsidR="009B2260" w:rsidRPr="0024197D">
        <w:rPr>
          <w:rFonts w:asciiTheme="majorHAnsi" w:hAnsiTheme="majorHAnsi" w:cstheme="majorHAnsi"/>
          <w:color w:val="002060"/>
        </w:rPr>
        <w:t xml:space="preserve"> </w:t>
      </w:r>
      <w:r w:rsidR="00727E52" w:rsidRPr="0024197D">
        <w:rPr>
          <w:rFonts w:asciiTheme="majorHAnsi" w:hAnsiTheme="majorHAnsi" w:cstheme="majorHAnsi"/>
          <w:color w:val="002060"/>
        </w:rPr>
        <w:t>przepisów</w:t>
      </w:r>
      <w:r w:rsidR="009B2260" w:rsidRPr="00D30823">
        <w:rPr>
          <w:rFonts w:asciiTheme="majorHAnsi" w:hAnsiTheme="majorHAnsi" w:cstheme="majorHAnsi"/>
          <w:color w:val="002060"/>
        </w:rPr>
        <w:t xml:space="preserve"> dotyczących chemikaliów</w:t>
      </w:r>
      <w:r w:rsidRPr="00D30823">
        <w:rPr>
          <w:rFonts w:asciiTheme="majorHAnsi" w:hAnsiTheme="majorHAnsi" w:cstheme="majorHAnsi"/>
          <w:color w:val="002060"/>
        </w:rPr>
        <w:t>, mające na</w:t>
      </w:r>
      <w:r w:rsidR="009B2260" w:rsidRPr="00D30823">
        <w:rPr>
          <w:rFonts w:asciiTheme="majorHAnsi" w:hAnsiTheme="majorHAnsi" w:cstheme="majorHAnsi"/>
          <w:color w:val="002060"/>
        </w:rPr>
        <w:t xml:space="preserve"> celu ochron</w:t>
      </w:r>
      <w:r w:rsidRPr="00D30823">
        <w:rPr>
          <w:rFonts w:asciiTheme="majorHAnsi" w:hAnsiTheme="majorHAnsi" w:cstheme="majorHAnsi"/>
          <w:color w:val="002060"/>
        </w:rPr>
        <w:t>ę</w:t>
      </w:r>
      <w:r w:rsidR="009B2260" w:rsidRPr="00D30823">
        <w:rPr>
          <w:rFonts w:asciiTheme="majorHAnsi" w:hAnsiTheme="majorHAnsi" w:cstheme="majorHAnsi"/>
          <w:color w:val="002060"/>
        </w:rPr>
        <w:t xml:space="preserve"> i wzmocnieni</w:t>
      </w:r>
      <w:r w:rsidRPr="00D30823">
        <w:rPr>
          <w:rFonts w:asciiTheme="majorHAnsi" w:hAnsiTheme="majorHAnsi" w:cstheme="majorHAnsi"/>
          <w:color w:val="002060"/>
        </w:rPr>
        <w:t>e</w:t>
      </w:r>
      <w:r w:rsidR="009B2260" w:rsidRPr="00D30823">
        <w:rPr>
          <w:rFonts w:asciiTheme="majorHAnsi" w:hAnsiTheme="majorHAnsi" w:cstheme="majorHAnsi"/>
          <w:color w:val="002060"/>
        </w:rPr>
        <w:t xml:space="preserve"> jednolitego rynku</w:t>
      </w:r>
      <w:r w:rsidR="008F61B4">
        <w:rPr>
          <w:rFonts w:asciiTheme="majorHAnsi" w:hAnsiTheme="majorHAnsi" w:cstheme="majorHAnsi"/>
          <w:color w:val="002060"/>
        </w:rPr>
        <w:t xml:space="preserve"> UE</w:t>
      </w:r>
      <w:r w:rsidR="009B2260" w:rsidRPr="00D30823">
        <w:rPr>
          <w:rFonts w:asciiTheme="majorHAnsi" w:hAnsiTheme="majorHAnsi" w:cstheme="majorHAnsi"/>
          <w:color w:val="002060"/>
        </w:rPr>
        <w:t>.  Dlatego</w:t>
      </w:r>
      <w:r w:rsidR="008F61B4">
        <w:rPr>
          <w:rFonts w:asciiTheme="majorHAnsi" w:hAnsiTheme="majorHAnsi" w:cstheme="majorHAnsi"/>
          <w:color w:val="002060"/>
        </w:rPr>
        <w:t xml:space="preserve"> też </w:t>
      </w:r>
      <w:r w:rsidR="009B2260" w:rsidRPr="00D30823">
        <w:rPr>
          <w:rFonts w:asciiTheme="majorHAnsi" w:hAnsiTheme="majorHAnsi" w:cstheme="majorHAnsi"/>
          <w:color w:val="002060"/>
        </w:rPr>
        <w:t xml:space="preserve"> z zadowoleniem przyjmujemy środki</w:t>
      </w:r>
      <w:r w:rsidR="007B7864">
        <w:rPr>
          <w:rFonts w:asciiTheme="majorHAnsi" w:hAnsiTheme="majorHAnsi" w:cstheme="majorHAnsi"/>
          <w:color w:val="002060"/>
        </w:rPr>
        <w:t xml:space="preserve"> </w:t>
      </w:r>
      <w:r w:rsidR="008F61B4">
        <w:rPr>
          <w:rFonts w:asciiTheme="majorHAnsi" w:hAnsiTheme="majorHAnsi" w:cstheme="majorHAnsi"/>
          <w:color w:val="002060"/>
        </w:rPr>
        <w:t xml:space="preserve">zmierzające do </w:t>
      </w:r>
      <w:r w:rsidR="008F61B4">
        <w:rPr>
          <w:rFonts w:asciiTheme="majorHAnsi" w:hAnsiTheme="majorHAnsi" w:cstheme="majorHAnsi"/>
          <w:b/>
          <w:bCs/>
          <w:color w:val="002060"/>
        </w:rPr>
        <w:t>u</w:t>
      </w:r>
      <w:r w:rsidR="003613F8" w:rsidRPr="00D30823">
        <w:rPr>
          <w:rFonts w:asciiTheme="majorHAnsi" w:hAnsiTheme="majorHAnsi" w:cstheme="majorHAnsi"/>
          <w:b/>
          <w:bCs/>
          <w:color w:val="002060"/>
        </w:rPr>
        <w:t>staleni</w:t>
      </w:r>
      <w:r w:rsidR="008F61B4">
        <w:rPr>
          <w:rFonts w:asciiTheme="majorHAnsi" w:hAnsiTheme="majorHAnsi" w:cstheme="majorHAnsi"/>
          <w:b/>
          <w:bCs/>
          <w:color w:val="002060"/>
        </w:rPr>
        <w:t>a</w:t>
      </w:r>
      <w:r w:rsidR="009B2260" w:rsidRPr="00D30823">
        <w:rPr>
          <w:rFonts w:asciiTheme="majorHAnsi" w:hAnsiTheme="majorHAnsi" w:cstheme="majorHAnsi"/>
          <w:b/>
          <w:bCs/>
          <w:color w:val="002060"/>
        </w:rPr>
        <w:t xml:space="preserve"> zasad dotyczących sprzedaży internetowej</w:t>
      </w:r>
      <w:r w:rsidR="009B2260" w:rsidRPr="00D30823">
        <w:rPr>
          <w:rFonts w:asciiTheme="majorHAnsi" w:hAnsiTheme="majorHAnsi" w:cstheme="majorHAnsi"/>
          <w:color w:val="002060"/>
        </w:rPr>
        <w:t xml:space="preserve">, </w:t>
      </w:r>
      <w:r w:rsidR="008F61B4">
        <w:rPr>
          <w:rFonts w:asciiTheme="majorHAnsi" w:hAnsiTheme="majorHAnsi" w:cstheme="majorHAnsi"/>
          <w:color w:val="002060"/>
        </w:rPr>
        <w:t xml:space="preserve">które </w:t>
      </w:r>
      <w:r w:rsidR="003613F8" w:rsidRPr="00D30823">
        <w:rPr>
          <w:rFonts w:asciiTheme="majorHAnsi" w:hAnsiTheme="majorHAnsi" w:cstheme="majorHAnsi"/>
          <w:color w:val="002060"/>
        </w:rPr>
        <w:t>z pewnością pomo</w:t>
      </w:r>
      <w:r w:rsidR="008F61B4">
        <w:rPr>
          <w:rFonts w:asciiTheme="majorHAnsi" w:hAnsiTheme="majorHAnsi" w:cstheme="majorHAnsi"/>
          <w:color w:val="002060"/>
        </w:rPr>
        <w:t>gą</w:t>
      </w:r>
      <w:r w:rsidR="009B2260" w:rsidRPr="00D30823">
        <w:rPr>
          <w:rFonts w:asciiTheme="majorHAnsi" w:hAnsiTheme="majorHAnsi" w:cstheme="majorHAnsi"/>
          <w:color w:val="002060"/>
        </w:rPr>
        <w:t xml:space="preserve"> w zapobieganiu importowi niezgodnych i niebezpiecznych produktów na rynek UE.</w:t>
      </w:r>
    </w:p>
    <w:p w14:paraId="39DF057C" w14:textId="77777777" w:rsidR="001535F3" w:rsidRDefault="001535F3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1B32CC2F" w14:textId="3BE23998" w:rsidR="001535F3" w:rsidRPr="001535F3" w:rsidRDefault="001535F3" w:rsidP="00D30823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  <w:r w:rsidRPr="00D30823">
        <w:rPr>
          <w:rFonts w:asciiTheme="majorHAnsi" w:eastAsia="Times New Roman" w:hAnsiTheme="majorHAnsi" w:cstheme="majorHAnsi"/>
          <w:color w:val="002060"/>
        </w:rPr>
        <w:t xml:space="preserve">PSPKD popiera również </w:t>
      </w:r>
      <w:r>
        <w:rPr>
          <w:rFonts w:asciiTheme="majorHAnsi" w:eastAsia="Times New Roman" w:hAnsiTheme="majorHAnsi" w:cstheme="majorHAnsi"/>
          <w:color w:val="002060"/>
        </w:rPr>
        <w:t>działania zmierzające do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</w:t>
      </w:r>
      <w:r w:rsidRPr="00D30823">
        <w:rPr>
          <w:rFonts w:asciiTheme="majorHAnsi" w:eastAsia="Times New Roman" w:hAnsiTheme="majorHAnsi" w:cstheme="majorHAnsi"/>
          <w:b/>
          <w:bCs/>
          <w:color w:val="002060"/>
        </w:rPr>
        <w:t xml:space="preserve">wyjaśnienia obowiązków związanych </w:t>
      </w:r>
      <w:r>
        <w:rPr>
          <w:rFonts w:asciiTheme="majorHAnsi" w:eastAsia="Times New Roman" w:hAnsiTheme="majorHAnsi" w:cstheme="majorHAnsi"/>
          <w:b/>
          <w:bCs/>
          <w:color w:val="002060"/>
        </w:rPr>
        <w:br/>
      </w:r>
      <w:r w:rsidRPr="00D30823">
        <w:rPr>
          <w:rFonts w:asciiTheme="majorHAnsi" w:eastAsia="Times New Roman" w:hAnsiTheme="majorHAnsi" w:cstheme="majorHAnsi"/>
          <w:b/>
          <w:bCs/>
          <w:color w:val="002060"/>
        </w:rPr>
        <w:t xml:space="preserve">z przekazywaniem informacji do ośrodków kontroli zatruć, w szczególności w odniesieniu do </w:t>
      </w:r>
      <w:r>
        <w:rPr>
          <w:rFonts w:asciiTheme="majorHAnsi" w:eastAsia="Times New Roman" w:hAnsiTheme="majorHAnsi" w:cstheme="majorHAnsi"/>
          <w:b/>
          <w:bCs/>
          <w:color w:val="002060"/>
        </w:rPr>
        <w:br/>
      </w:r>
      <w:r w:rsidRPr="00D30823">
        <w:rPr>
          <w:rFonts w:asciiTheme="majorHAnsi" w:eastAsia="Times New Roman" w:hAnsiTheme="majorHAnsi" w:cstheme="majorHAnsi"/>
          <w:b/>
          <w:bCs/>
          <w:color w:val="002060"/>
        </w:rPr>
        <w:t>i dystrybutorów</w:t>
      </w:r>
      <w:r>
        <w:rPr>
          <w:rFonts w:asciiTheme="majorHAnsi" w:eastAsia="Times New Roman" w:hAnsiTheme="majorHAnsi" w:cstheme="majorHAnsi"/>
          <w:b/>
          <w:bCs/>
          <w:color w:val="002060"/>
        </w:rPr>
        <w:t xml:space="preserve"> i ich roli w tym zakresie.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Zapewni </w:t>
      </w:r>
      <w:r w:rsidRPr="00727E52">
        <w:rPr>
          <w:rFonts w:asciiTheme="majorHAnsi" w:eastAsia="Times New Roman" w:hAnsiTheme="majorHAnsi" w:cstheme="majorHAnsi"/>
          <w:color w:val="002060"/>
        </w:rPr>
        <w:t xml:space="preserve">to </w:t>
      </w:r>
      <w:r w:rsidRPr="0024197D">
        <w:rPr>
          <w:rFonts w:asciiTheme="majorHAnsi" w:eastAsia="Times New Roman" w:hAnsiTheme="majorHAnsi" w:cstheme="majorHAnsi"/>
          <w:color w:val="002060"/>
        </w:rPr>
        <w:t>większą pewność wszystkim podmiotom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</w:t>
      </w:r>
      <w:r>
        <w:rPr>
          <w:rFonts w:asciiTheme="majorHAnsi" w:eastAsia="Times New Roman" w:hAnsiTheme="majorHAnsi" w:cstheme="majorHAnsi"/>
          <w:color w:val="002060"/>
        </w:rPr>
        <w:br/>
      </w:r>
      <w:r w:rsidRPr="00D30823">
        <w:rPr>
          <w:rFonts w:asciiTheme="majorHAnsi" w:eastAsia="Times New Roman" w:hAnsiTheme="majorHAnsi" w:cstheme="majorHAnsi"/>
          <w:color w:val="002060"/>
        </w:rPr>
        <w:t>w łańcuchu dostaw, a jednocześnie pomoże zagwarantować, że ośrodki kontroli zatruć we wszystkich państwach członkowskich otrzymają odpowiednie informacje o produktach</w:t>
      </w:r>
      <w:r>
        <w:rPr>
          <w:rFonts w:asciiTheme="majorHAnsi" w:eastAsia="Times New Roman" w:hAnsiTheme="majorHAnsi" w:cstheme="majorHAnsi"/>
          <w:color w:val="002060"/>
        </w:rPr>
        <w:t xml:space="preserve"> stwarzających zagrożenie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na ich rynkach.</w:t>
      </w:r>
    </w:p>
    <w:p w14:paraId="5FA2FD58" w14:textId="77777777" w:rsidR="00D30823" w:rsidRPr="00D30823" w:rsidRDefault="00D30823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12E7E325" w14:textId="41190E40" w:rsidR="004F4203" w:rsidRPr="00D30823" w:rsidRDefault="003613F8" w:rsidP="00D30823">
      <w:pPr>
        <w:pStyle w:val="Nagwek3"/>
        <w:numPr>
          <w:ilvl w:val="0"/>
          <w:numId w:val="3"/>
        </w:numPr>
        <w:spacing w:before="0" w:after="0" w:line="276" w:lineRule="auto"/>
        <w:jc w:val="both"/>
        <w:rPr>
          <w:rFonts w:asciiTheme="majorHAnsi" w:hAnsiTheme="majorHAnsi" w:cstheme="majorHAnsi"/>
          <w:b/>
          <w:bCs/>
          <w:color w:val="002060"/>
          <w:sz w:val="22"/>
          <w:szCs w:val="22"/>
          <w:lang w:val="en-GB"/>
        </w:rPr>
      </w:pPr>
      <w:r w:rsidRPr="00D30823">
        <w:rPr>
          <w:rFonts w:asciiTheme="majorHAnsi" w:hAnsiTheme="majorHAnsi" w:cstheme="majorHAnsi"/>
          <w:b/>
          <w:bCs/>
          <w:color w:val="002060"/>
          <w:sz w:val="22"/>
          <w:szCs w:val="22"/>
          <w:lang w:val="en-GB"/>
        </w:rPr>
        <w:t xml:space="preserve">Klasyfikacja </w:t>
      </w:r>
    </w:p>
    <w:p w14:paraId="03B532F7" w14:textId="77777777" w:rsidR="00D30823" w:rsidRDefault="00D30823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5483B4A8" w14:textId="3267FA08" w:rsidR="003613F8" w:rsidRPr="00D30823" w:rsidRDefault="003613F8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 w:rsidRPr="00D30823">
        <w:rPr>
          <w:rFonts w:asciiTheme="majorHAnsi" w:hAnsiTheme="majorHAnsi" w:cstheme="majorHAnsi"/>
          <w:color w:val="002060"/>
        </w:rPr>
        <w:lastRenderedPageBreak/>
        <w:t xml:space="preserve">Standardy UE w zakresie regulacji dotyczących chemikaliów należą do najwyższych na świecie.  </w:t>
      </w:r>
      <w:r w:rsidR="00DA389F">
        <w:rPr>
          <w:rFonts w:asciiTheme="majorHAnsi" w:hAnsiTheme="majorHAnsi" w:cstheme="majorHAnsi"/>
          <w:color w:val="002060"/>
        </w:rPr>
        <w:br/>
      </w:r>
      <w:r w:rsidR="005C7A44">
        <w:rPr>
          <w:rFonts w:asciiTheme="majorHAnsi" w:hAnsiTheme="majorHAnsi" w:cstheme="majorHAnsi"/>
          <w:color w:val="002060"/>
        </w:rPr>
        <w:t xml:space="preserve">UE powinna zatem 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inicjować i przedstawiać propozycje dotyczące wszelkich nowych klas zagrożenia </w:t>
      </w:r>
      <w:r w:rsidR="000A6D6B" w:rsidRPr="00D30823">
        <w:rPr>
          <w:rFonts w:asciiTheme="majorHAnsi" w:hAnsiTheme="majorHAnsi" w:cstheme="majorHAnsi"/>
          <w:b/>
          <w:bCs/>
          <w:color w:val="002060"/>
        </w:rPr>
        <w:br/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i kryteriów w ramach Globalnie Zharmonizowanego Systemu Klasyfikacji i Oznakowania Chemikaliów </w:t>
      </w:r>
      <w:r w:rsidR="00296E16">
        <w:rPr>
          <w:rFonts w:asciiTheme="majorHAnsi" w:hAnsiTheme="majorHAnsi" w:cstheme="majorHAnsi"/>
          <w:b/>
          <w:bCs/>
          <w:color w:val="002060"/>
        </w:rPr>
        <w:t xml:space="preserve">na forum </w:t>
      </w:r>
      <w:r w:rsidRPr="00D30823">
        <w:rPr>
          <w:rFonts w:asciiTheme="majorHAnsi" w:hAnsiTheme="majorHAnsi" w:cstheme="majorHAnsi"/>
          <w:b/>
          <w:bCs/>
          <w:color w:val="002060"/>
        </w:rPr>
        <w:t>ONZ.</w:t>
      </w:r>
      <w:r w:rsidRPr="00D30823">
        <w:rPr>
          <w:rFonts w:asciiTheme="majorHAnsi" w:hAnsiTheme="majorHAnsi" w:cstheme="majorHAnsi"/>
          <w:color w:val="002060"/>
        </w:rPr>
        <w:t xml:space="preserve">  Odejście od globalnych ram może prowadzić do praktycznych problemów, związanych z różnymi systemami klasyfikacj</w:t>
      </w:r>
      <w:r w:rsidR="000A6D6B" w:rsidRPr="00D30823">
        <w:rPr>
          <w:rFonts w:asciiTheme="majorHAnsi" w:hAnsiTheme="majorHAnsi" w:cstheme="majorHAnsi"/>
          <w:color w:val="002060"/>
        </w:rPr>
        <w:t>i, co nie pozostanie bez wpływu na międzynarodowy transport towarów niebezpiecznych.</w:t>
      </w:r>
    </w:p>
    <w:p w14:paraId="6AABA731" w14:textId="77777777" w:rsidR="003613F8" w:rsidRPr="00D30823" w:rsidRDefault="003613F8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5BB66D91" w14:textId="28EB7B12" w:rsidR="003613F8" w:rsidRPr="00D30823" w:rsidRDefault="001535F3" w:rsidP="00D30823">
      <w:pPr>
        <w:spacing w:line="276" w:lineRule="auto"/>
        <w:jc w:val="both"/>
        <w:rPr>
          <w:rFonts w:asciiTheme="majorHAnsi" w:hAnsiTheme="majorHAnsi" w:cstheme="majorHAnsi"/>
          <w:b/>
          <w:bCs/>
          <w:color w:val="002060"/>
        </w:rPr>
      </w:pPr>
      <w:r w:rsidRPr="001535F3">
        <w:rPr>
          <w:rFonts w:asciiTheme="majorHAnsi" w:hAnsiTheme="majorHAnsi" w:cstheme="majorHAnsi"/>
          <w:color w:val="002060"/>
        </w:rPr>
        <w:t>Klasyfikacja musi być oparta na rzetelnych metodach i danych naukowych oraz uznanych na arenie międzynarodowej normach</w:t>
      </w:r>
      <w:r>
        <w:rPr>
          <w:rFonts w:asciiTheme="majorHAnsi" w:hAnsiTheme="majorHAnsi" w:cstheme="majorHAnsi"/>
          <w:color w:val="002060"/>
        </w:rPr>
        <w:t xml:space="preserve">. </w:t>
      </w:r>
      <w:r w:rsidR="00296E16">
        <w:rPr>
          <w:rFonts w:asciiTheme="majorHAnsi" w:hAnsiTheme="majorHAnsi" w:cstheme="majorHAnsi"/>
          <w:color w:val="002060"/>
        </w:rPr>
        <w:t xml:space="preserve">W procesie </w:t>
      </w:r>
      <w:r w:rsidR="003613F8" w:rsidRPr="00D30823">
        <w:rPr>
          <w:rFonts w:asciiTheme="majorHAnsi" w:hAnsiTheme="majorHAnsi" w:cstheme="majorHAnsi"/>
          <w:color w:val="002060"/>
        </w:rPr>
        <w:t xml:space="preserve"> klasyfikacji substancji i mieszanin należy bezwzględnie w jak największym stopniu unikać </w:t>
      </w:r>
      <w:r w:rsidR="00296E16">
        <w:rPr>
          <w:rFonts w:asciiTheme="majorHAnsi" w:hAnsiTheme="majorHAnsi" w:cstheme="majorHAnsi"/>
          <w:color w:val="002060"/>
        </w:rPr>
        <w:t xml:space="preserve">przeprowadzania </w:t>
      </w:r>
      <w:r w:rsidR="003613F8" w:rsidRPr="00D30823">
        <w:rPr>
          <w:rFonts w:asciiTheme="majorHAnsi" w:hAnsiTheme="majorHAnsi" w:cstheme="majorHAnsi"/>
          <w:color w:val="002060"/>
        </w:rPr>
        <w:t xml:space="preserve">nowych badań na zwierzętach.  </w:t>
      </w:r>
      <w:r w:rsidR="003613F8" w:rsidRPr="00D30823">
        <w:rPr>
          <w:rFonts w:asciiTheme="majorHAnsi" w:hAnsiTheme="majorHAnsi" w:cstheme="majorHAnsi"/>
          <w:b/>
          <w:bCs/>
          <w:color w:val="002060"/>
        </w:rPr>
        <w:t xml:space="preserve">Priorytetem powinno być ustanowienie i promowanie metod alternatywnych, w tym realistycznego i właściwego stosowania metod badawczych in vitro, zasady </w:t>
      </w:r>
      <w:r w:rsidR="000A6D6B" w:rsidRPr="00D30823">
        <w:rPr>
          <w:rFonts w:asciiTheme="majorHAnsi" w:hAnsiTheme="majorHAnsi" w:cstheme="majorHAnsi"/>
          <w:b/>
          <w:bCs/>
          <w:color w:val="002060"/>
        </w:rPr>
        <w:t>C</w:t>
      </w:r>
      <w:r w:rsidR="003613F8" w:rsidRPr="00D30823">
        <w:rPr>
          <w:rFonts w:asciiTheme="majorHAnsi" w:hAnsiTheme="majorHAnsi" w:cstheme="majorHAnsi"/>
          <w:b/>
          <w:bCs/>
          <w:color w:val="002060"/>
        </w:rPr>
        <w:t xml:space="preserve">iężaru </w:t>
      </w:r>
      <w:r w:rsidR="000A6D6B" w:rsidRPr="00D30823">
        <w:rPr>
          <w:rFonts w:asciiTheme="majorHAnsi" w:hAnsiTheme="majorHAnsi" w:cstheme="majorHAnsi"/>
          <w:b/>
          <w:bCs/>
          <w:color w:val="002060"/>
        </w:rPr>
        <w:t>D</w:t>
      </w:r>
      <w:r w:rsidR="003613F8" w:rsidRPr="00D30823">
        <w:rPr>
          <w:rFonts w:asciiTheme="majorHAnsi" w:hAnsiTheme="majorHAnsi" w:cstheme="majorHAnsi"/>
          <w:b/>
          <w:bCs/>
          <w:color w:val="002060"/>
        </w:rPr>
        <w:t>owodu i zasad pomostow</w:t>
      </w:r>
      <w:r w:rsidR="000A6D6B" w:rsidRPr="00D30823">
        <w:rPr>
          <w:rFonts w:asciiTheme="majorHAnsi" w:hAnsiTheme="majorHAnsi" w:cstheme="majorHAnsi"/>
          <w:b/>
          <w:bCs/>
          <w:color w:val="002060"/>
        </w:rPr>
        <w:t>ych</w:t>
      </w:r>
      <w:r w:rsidR="003613F8" w:rsidRPr="00D30823">
        <w:rPr>
          <w:rFonts w:asciiTheme="majorHAnsi" w:hAnsiTheme="majorHAnsi" w:cstheme="majorHAnsi"/>
          <w:b/>
          <w:bCs/>
          <w:color w:val="002060"/>
        </w:rPr>
        <w:t>.</w:t>
      </w:r>
    </w:p>
    <w:p w14:paraId="25C948B1" w14:textId="77777777" w:rsidR="000A6D6B" w:rsidRPr="00D30823" w:rsidRDefault="000A6D6B" w:rsidP="00D30823">
      <w:pPr>
        <w:spacing w:line="276" w:lineRule="auto"/>
        <w:jc w:val="both"/>
        <w:rPr>
          <w:rFonts w:asciiTheme="majorHAnsi" w:hAnsiTheme="majorHAnsi" w:cstheme="majorHAnsi"/>
          <w:b/>
          <w:bCs/>
          <w:color w:val="002060"/>
        </w:rPr>
      </w:pPr>
    </w:p>
    <w:p w14:paraId="2464BD43" w14:textId="40FFB677" w:rsidR="00D30823" w:rsidRDefault="003613F8" w:rsidP="00D30823">
      <w:pPr>
        <w:spacing w:line="276" w:lineRule="auto"/>
        <w:jc w:val="both"/>
        <w:rPr>
          <w:rFonts w:asciiTheme="majorHAnsi" w:hAnsiTheme="majorHAnsi" w:cstheme="majorHAnsi"/>
          <w:b/>
          <w:bCs/>
          <w:color w:val="002060"/>
        </w:rPr>
      </w:pPr>
      <w:r w:rsidRPr="00D30823">
        <w:rPr>
          <w:rFonts w:asciiTheme="majorHAnsi" w:hAnsiTheme="majorHAnsi" w:cstheme="majorHAnsi"/>
          <w:color w:val="002060"/>
        </w:rPr>
        <w:t>Dalsi użytkownicy chemikaliów</w:t>
      </w:r>
      <w:r w:rsidR="004512C2" w:rsidRPr="00D30823">
        <w:rPr>
          <w:rFonts w:asciiTheme="majorHAnsi" w:hAnsiTheme="majorHAnsi" w:cstheme="majorHAnsi"/>
          <w:color w:val="002060"/>
        </w:rPr>
        <w:t>,</w:t>
      </w:r>
      <w:r w:rsidRPr="00D30823">
        <w:rPr>
          <w:rFonts w:asciiTheme="majorHAnsi" w:hAnsiTheme="majorHAnsi" w:cstheme="majorHAnsi"/>
          <w:color w:val="002060"/>
        </w:rPr>
        <w:t xml:space="preserve"> w celu</w:t>
      </w:r>
      <w:r w:rsidR="007B7864">
        <w:rPr>
          <w:rFonts w:asciiTheme="majorHAnsi" w:hAnsiTheme="majorHAnsi" w:cstheme="majorHAnsi"/>
          <w:color w:val="002060"/>
        </w:rPr>
        <w:t xml:space="preserve"> </w:t>
      </w:r>
      <w:r w:rsidR="00296E16">
        <w:rPr>
          <w:rFonts w:asciiTheme="majorHAnsi" w:hAnsiTheme="majorHAnsi" w:cstheme="majorHAnsi"/>
          <w:color w:val="002060"/>
        </w:rPr>
        <w:t>ustalenia</w:t>
      </w:r>
      <w:r w:rsidRPr="00D30823">
        <w:rPr>
          <w:rFonts w:asciiTheme="majorHAnsi" w:hAnsiTheme="majorHAnsi" w:cstheme="majorHAnsi"/>
          <w:color w:val="002060"/>
        </w:rPr>
        <w:t xml:space="preserve"> </w:t>
      </w:r>
      <w:r w:rsidR="004512C2" w:rsidRPr="00D30823">
        <w:rPr>
          <w:rFonts w:asciiTheme="majorHAnsi" w:hAnsiTheme="majorHAnsi" w:cstheme="majorHAnsi"/>
          <w:color w:val="002060"/>
        </w:rPr>
        <w:t xml:space="preserve">własnej </w:t>
      </w:r>
      <w:r w:rsidRPr="00D30823">
        <w:rPr>
          <w:rFonts w:asciiTheme="majorHAnsi" w:hAnsiTheme="majorHAnsi" w:cstheme="majorHAnsi"/>
          <w:color w:val="002060"/>
        </w:rPr>
        <w:t>klasyfikacji i oznakowania produktów (mieszanin)</w:t>
      </w:r>
      <w:r w:rsidR="004512C2" w:rsidRPr="00D30823">
        <w:rPr>
          <w:rFonts w:asciiTheme="majorHAnsi" w:hAnsiTheme="majorHAnsi" w:cstheme="majorHAnsi"/>
          <w:color w:val="002060"/>
        </w:rPr>
        <w:t xml:space="preserve"> oraz </w:t>
      </w:r>
      <w:r w:rsidRPr="00D30823">
        <w:rPr>
          <w:rFonts w:asciiTheme="majorHAnsi" w:hAnsiTheme="majorHAnsi" w:cstheme="majorHAnsi"/>
          <w:color w:val="002060"/>
        </w:rPr>
        <w:t>przeprowadzenia oceny ryzyka związanego z ich stosowaniem</w:t>
      </w:r>
      <w:r w:rsidR="002B41DD" w:rsidRPr="00D30823">
        <w:rPr>
          <w:rFonts w:asciiTheme="majorHAnsi" w:hAnsiTheme="majorHAnsi" w:cstheme="majorHAnsi"/>
          <w:color w:val="002060"/>
        </w:rPr>
        <w:t xml:space="preserve">, czy też </w:t>
      </w:r>
      <w:r w:rsidRPr="00D30823">
        <w:rPr>
          <w:rFonts w:asciiTheme="majorHAnsi" w:hAnsiTheme="majorHAnsi" w:cstheme="majorHAnsi"/>
          <w:color w:val="002060"/>
        </w:rPr>
        <w:t>określenia wymagań dotyczących bezpiecznego magazynowania, stosowania i usuwania</w:t>
      </w:r>
      <w:r w:rsidR="00296E16">
        <w:rPr>
          <w:rFonts w:asciiTheme="majorHAnsi" w:hAnsiTheme="majorHAnsi" w:cstheme="majorHAnsi"/>
          <w:color w:val="002060"/>
        </w:rPr>
        <w:t xml:space="preserve"> - bazują</w:t>
      </w:r>
      <w:r w:rsidR="00296E16" w:rsidRPr="00D30823">
        <w:rPr>
          <w:rFonts w:asciiTheme="majorHAnsi" w:hAnsiTheme="majorHAnsi" w:cstheme="majorHAnsi"/>
          <w:color w:val="002060"/>
        </w:rPr>
        <w:t xml:space="preserve"> na informacjach i danych z badań dla substancji</w:t>
      </w:r>
      <w:r w:rsidRPr="00D30823">
        <w:rPr>
          <w:rFonts w:asciiTheme="majorHAnsi" w:hAnsiTheme="majorHAnsi" w:cstheme="majorHAnsi"/>
          <w:color w:val="002060"/>
        </w:rPr>
        <w:t>.</w:t>
      </w:r>
      <w:r w:rsidR="003B526A">
        <w:rPr>
          <w:rFonts w:asciiTheme="majorHAnsi" w:hAnsiTheme="majorHAnsi" w:cstheme="majorHAnsi"/>
          <w:color w:val="002060"/>
        </w:rPr>
        <w:t xml:space="preserve"> </w:t>
      </w:r>
      <w:r w:rsidRPr="00D30823">
        <w:rPr>
          <w:rFonts w:asciiTheme="majorHAnsi" w:hAnsiTheme="majorHAnsi" w:cstheme="majorHAnsi"/>
          <w:color w:val="002060"/>
        </w:rPr>
        <w:t xml:space="preserve">Dlatego też istotne jest, aby substancje były klasyfikowane </w:t>
      </w:r>
      <w:r w:rsidR="004B1743">
        <w:rPr>
          <w:rFonts w:asciiTheme="majorHAnsi" w:hAnsiTheme="majorHAnsi" w:cstheme="majorHAnsi"/>
          <w:color w:val="002060"/>
        </w:rPr>
        <w:br/>
      </w:r>
      <w:r w:rsidRPr="00D30823">
        <w:rPr>
          <w:rFonts w:asciiTheme="majorHAnsi" w:hAnsiTheme="majorHAnsi" w:cstheme="majorHAnsi"/>
          <w:color w:val="002060"/>
        </w:rPr>
        <w:t>i oznakowywane przy użyciu odpowiednich, wiarygodnych i rzetelnych danych naukowych, zanim informacje te zostaną przekazane w łańcuch</w:t>
      </w:r>
      <w:r w:rsidR="00296E16">
        <w:rPr>
          <w:rFonts w:asciiTheme="majorHAnsi" w:hAnsiTheme="majorHAnsi" w:cstheme="majorHAnsi"/>
          <w:color w:val="002060"/>
        </w:rPr>
        <w:t>u</w:t>
      </w:r>
      <w:r w:rsidRPr="00D30823">
        <w:rPr>
          <w:rFonts w:asciiTheme="majorHAnsi" w:hAnsiTheme="majorHAnsi" w:cstheme="majorHAnsi"/>
          <w:color w:val="002060"/>
        </w:rPr>
        <w:t xml:space="preserve"> dostaw. </w:t>
      </w:r>
      <w:r w:rsidR="00296E16">
        <w:rPr>
          <w:rFonts w:asciiTheme="majorHAnsi" w:hAnsiTheme="majorHAnsi" w:cstheme="majorHAnsi"/>
          <w:color w:val="002060"/>
        </w:rPr>
        <w:t xml:space="preserve">PSPKD </w:t>
      </w:r>
      <w:r w:rsidR="00296E16">
        <w:rPr>
          <w:rFonts w:asciiTheme="majorHAnsi" w:hAnsiTheme="majorHAnsi" w:cstheme="majorHAnsi"/>
          <w:b/>
          <w:bCs/>
          <w:color w:val="002060"/>
        </w:rPr>
        <w:t>n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ie </w:t>
      </w:r>
      <w:r w:rsidR="00296E16">
        <w:rPr>
          <w:rFonts w:asciiTheme="majorHAnsi" w:hAnsiTheme="majorHAnsi" w:cstheme="majorHAnsi"/>
          <w:b/>
          <w:bCs/>
          <w:color w:val="002060"/>
        </w:rPr>
        <w:t xml:space="preserve">dostrzega </w:t>
      </w:r>
      <w:r w:rsidRPr="00D30823">
        <w:rPr>
          <w:rFonts w:asciiTheme="majorHAnsi" w:hAnsiTheme="majorHAnsi" w:cstheme="majorHAnsi"/>
          <w:b/>
          <w:bCs/>
          <w:color w:val="002060"/>
        </w:rPr>
        <w:t>uzasadnienia dla stosowania zasad klasyfikacji mieszanin d</w:t>
      </w:r>
      <w:r w:rsidR="002B41DD" w:rsidRPr="00D30823">
        <w:rPr>
          <w:rFonts w:asciiTheme="majorHAnsi" w:hAnsiTheme="majorHAnsi" w:cstheme="majorHAnsi"/>
          <w:b/>
          <w:bCs/>
          <w:color w:val="002060"/>
        </w:rPr>
        <w:t>la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 substancji, jeżeli istnieją dane</w:t>
      </w:r>
      <w:r w:rsidR="00727E52">
        <w:rPr>
          <w:rFonts w:asciiTheme="majorHAnsi" w:hAnsiTheme="majorHAnsi" w:cstheme="majorHAnsi"/>
          <w:b/>
          <w:bCs/>
          <w:color w:val="002060"/>
        </w:rPr>
        <w:t>/badania</w:t>
      </w:r>
      <w:r w:rsidR="00727E52" w:rsidRPr="00D30823">
        <w:rPr>
          <w:rFonts w:asciiTheme="majorHAnsi" w:hAnsiTheme="majorHAnsi" w:cstheme="majorHAnsi"/>
          <w:b/>
          <w:bCs/>
          <w:color w:val="002060"/>
        </w:rPr>
        <w:t xml:space="preserve"> 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dotyczące </w:t>
      </w:r>
      <w:r w:rsidR="00727E52">
        <w:rPr>
          <w:rFonts w:asciiTheme="majorHAnsi" w:hAnsiTheme="majorHAnsi" w:cstheme="majorHAnsi"/>
          <w:b/>
          <w:bCs/>
          <w:color w:val="002060"/>
        </w:rPr>
        <w:t xml:space="preserve">tej </w:t>
      </w:r>
      <w:r w:rsidRPr="00D30823">
        <w:rPr>
          <w:rFonts w:asciiTheme="majorHAnsi" w:hAnsiTheme="majorHAnsi" w:cstheme="majorHAnsi"/>
          <w:b/>
          <w:bCs/>
          <w:color w:val="002060"/>
        </w:rPr>
        <w:t xml:space="preserve">substancji.  Należy to wziąć pod uwagę w każdej inicjatywie mającej na celu wyjaśnienie obowiązku klasyfikacji substancji złożonych.   </w:t>
      </w:r>
    </w:p>
    <w:p w14:paraId="1478C89F" w14:textId="77777777" w:rsidR="00713801" w:rsidRPr="00713801" w:rsidRDefault="00713801" w:rsidP="00D30823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35091AB9" w14:textId="5D1D72FD" w:rsidR="004F4203" w:rsidRPr="00D30823" w:rsidRDefault="00296E16" w:rsidP="00D308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  <w:color w:val="002060"/>
        </w:rPr>
      </w:pPr>
      <w:r>
        <w:rPr>
          <w:rFonts w:asciiTheme="majorHAnsi" w:eastAsia="Times New Roman" w:hAnsiTheme="majorHAnsi" w:cstheme="majorHAnsi"/>
          <w:b/>
          <w:bCs/>
          <w:color w:val="002060"/>
        </w:rPr>
        <w:t>Transparentna</w:t>
      </w:r>
      <w:r w:rsidR="00C066F2" w:rsidRPr="00D30823">
        <w:rPr>
          <w:rFonts w:asciiTheme="majorHAnsi" w:eastAsia="Times New Roman" w:hAnsiTheme="majorHAnsi" w:cstheme="majorHAnsi"/>
          <w:b/>
          <w:bCs/>
          <w:color w:val="002060"/>
        </w:rPr>
        <w:t xml:space="preserve"> i skuteczn</w:t>
      </w:r>
      <w:r w:rsidR="00727E52">
        <w:rPr>
          <w:rFonts w:asciiTheme="majorHAnsi" w:eastAsia="Times New Roman" w:hAnsiTheme="majorHAnsi" w:cstheme="majorHAnsi"/>
          <w:b/>
          <w:bCs/>
          <w:color w:val="002060"/>
        </w:rPr>
        <w:t>a</w:t>
      </w:r>
      <w:r w:rsidR="00C066F2" w:rsidRPr="00D30823">
        <w:rPr>
          <w:rFonts w:asciiTheme="majorHAnsi" w:eastAsia="Times New Roman" w:hAnsiTheme="majorHAnsi" w:cstheme="majorHAnsi"/>
          <w:b/>
          <w:bCs/>
          <w:color w:val="002060"/>
        </w:rPr>
        <w:t xml:space="preserve"> komunikacja o zagrożeniach </w:t>
      </w:r>
    </w:p>
    <w:p w14:paraId="59A9149F" w14:textId="77777777" w:rsidR="00D30823" w:rsidRDefault="00D30823" w:rsidP="00D30823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</w:p>
    <w:p w14:paraId="4F5782A1" w14:textId="2C9E4473" w:rsidR="000028BD" w:rsidRPr="00D30823" w:rsidRDefault="00C066F2" w:rsidP="00D30823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  <w:r w:rsidRPr="00D30823">
        <w:rPr>
          <w:rFonts w:asciiTheme="majorHAnsi" w:eastAsia="Times New Roman" w:hAnsiTheme="majorHAnsi" w:cstheme="majorHAnsi"/>
          <w:color w:val="002060"/>
        </w:rPr>
        <w:t xml:space="preserve">W opinii PSPKD przegląd rozporządzenia CLP jest doskonałą okazją, do </w:t>
      </w:r>
      <w:r w:rsidR="006C7328" w:rsidRPr="00D30823">
        <w:rPr>
          <w:rFonts w:asciiTheme="majorHAnsi" w:eastAsia="Times New Roman" w:hAnsiTheme="majorHAnsi" w:cstheme="majorHAnsi"/>
          <w:color w:val="002060"/>
        </w:rPr>
        <w:t xml:space="preserve">zwiększenia </w:t>
      </w:r>
      <w:r w:rsidRPr="00D30823">
        <w:rPr>
          <w:rFonts w:asciiTheme="majorHAnsi" w:eastAsia="Times New Roman" w:hAnsiTheme="majorHAnsi" w:cstheme="majorHAnsi"/>
          <w:color w:val="002060"/>
        </w:rPr>
        <w:t>bezpieczniejszego stosowania chemikaliów, w szczególności przez konsumentów</w:t>
      </w:r>
      <w:r w:rsidR="006C7328" w:rsidRPr="00D30823">
        <w:rPr>
          <w:rFonts w:asciiTheme="majorHAnsi" w:eastAsia="Times New Roman" w:hAnsiTheme="majorHAnsi" w:cstheme="majorHAnsi"/>
          <w:color w:val="002060"/>
        </w:rPr>
        <w:t>. Można to osiągnąć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poprzez </w:t>
      </w:r>
      <w:r w:rsidRPr="00D30823">
        <w:rPr>
          <w:rFonts w:asciiTheme="majorHAnsi" w:eastAsia="Times New Roman" w:hAnsiTheme="majorHAnsi" w:cstheme="majorHAnsi"/>
          <w:b/>
          <w:bCs/>
          <w:color w:val="002060"/>
        </w:rPr>
        <w:t>uproszczenie etykiet - nie tylko tam, gdzie brakuje miejsca, ale na wszystkich produktach.</w:t>
      </w:r>
      <w:r w:rsidRPr="00D30823">
        <w:rPr>
          <w:rFonts w:eastAsia="Times New Roman"/>
          <w:color w:val="002060"/>
        </w:rPr>
        <w:t xml:space="preserve">  </w:t>
      </w:r>
      <w:r w:rsidR="00C26A23">
        <w:rPr>
          <w:rFonts w:asciiTheme="majorHAnsi" w:eastAsia="Times New Roman" w:hAnsiTheme="majorHAnsi" w:cstheme="majorHAnsi"/>
          <w:color w:val="002060"/>
        </w:rPr>
        <w:t>U</w:t>
      </w:r>
      <w:r w:rsidR="00D2203D" w:rsidRPr="00D30823">
        <w:rPr>
          <w:rFonts w:asciiTheme="majorHAnsi" w:eastAsia="Times New Roman" w:hAnsiTheme="majorHAnsi" w:cstheme="majorHAnsi"/>
          <w:color w:val="002060"/>
        </w:rPr>
        <w:t>proszcze</w:t>
      </w:r>
      <w:r w:rsidR="00C26A23">
        <w:rPr>
          <w:rFonts w:asciiTheme="majorHAnsi" w:eastAsia="Times New Roman" w:hAnsiTheme="majorHAnsi" w:cstheme="majorHAnsi"/>
          <w:color w:val="002060"/>
        </w:rPr>
        <w:t>nia</w:t>
      </w:r>
      <w:r w:rsidRPr="00D30823">
        <w:rPr>
          <w:rFonts w:asciiTheme="majorHAnsi" w:eastAsia="Times New Roman" w:hAnsiTheme="majorHAnsi" w:cstheme="majorHAnsi"/>
          <w:color w:val="002060"/>
        </w:rPr>
        <w:t>, które można by rozważyć, obejmują</w:t>
      </w:r>
      <w:r w:rsidR="00D2203D" w:rsidRPr="00D30823">
        <w:rPr>
          <w:rFonts w:asciiTheme="majorHAnsi" w:eastAsia="Times New Roman" w:hAnsiTheme="majorHAnsi" w:cstheme="majorHAnsi"/>
          <w:color w:val="002060"/>
        </w:rPr>
        <w:t>: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zastąpienie tekstu</w:t>
      </w:r>
      <w:r w:rsidR="00D2203D" w:rsidRPr="00D30823">
        <w:rPr>
          <w:rFonts w:asciiTheme="majorHAnsi" w:eastAsia="Times New Roman" w:hAnsiTheme="majorHAnsi" w:cstheme="majorHAnsi"/>
          <w:color w:val="002060"/>
        </w:rPr>
        <w:t xml:space="preserve"> zwrotów wskazujących środki ostrożności </w:t>
      </w:r>
      <w:r w:rsidRPr="00D30823">
        <w:rPr>
          <w:rFonts w:asciiTheme="majorHAnsi" w:eastAsia="Times New Roman" w:hAnsiTheme="majorHAnsi" w:cstheme="majorHAnsi"/>
          <w:color w:val="002060"/>
        </w:rPr>
        <w:t>piktogramami (które w badaniach konsumenckich zleconych przez A.I.S.E. uznano za potencjalnie skuteczne</w:t>
      </w:r>
      <w:r w:rsidR="004F4203" w:rsidRPr="00D30823">
        <w:rPr>
          <w:rStyle w:val="Odwoanieprzypisudolnego"/>
          <w:rFonts w:asciiTheme="majorHAnsi" w:eastAsia="Times New Roman" w:hAnsiTheme="majorHAnsi" w:cstheme="majorHAnsi"/>
          <w:color w:val="002060"/>
        </w:rPr>
        <w:footnoteReference w:id="3"/>
      </w:r>
      <w:r w:rsidR="004F4203" w:rsidRPr="00D30823">
        <w:rPr>
          <w:rFonts w:asciiTheme="majorHAnsi" w:eastAsia="Times New Roman" w:hAnsiTheme="majorHAnsi" w:cstheme="majorHAnsi"/>
          <w:color w:val="002060"/>
        </w:rPr>
        <w:t xml:space="preserve">), 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usunięcie nazw substancji składowych, które wpływają na klasyfikację mieszanin (ale mają niewielką wartość lub znaczenie dla konsumentów) oraz ograniczenie nakładania się i powielania wymogów dotyczących </w:t>
      </w:r>
      <w:r w:rsidR="00D2203D" w:rsidRPr="00D30823">
        <w:rPr>
          <w:rFonts w:asciiTheme="majorHAnsi" w:eastAsia="Times New Roman" w:hAnsiTheme="majorHAnsi" w:cstheme="majorHAnsi"/>
          <w:color w:val="002060"/>
        </w:rPr>
        <w:t>oznakowania,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 zawartych w innych przepisach, takich jak rozporządzenia </w:t>
      </w:r>
      <w:r w:rsidR="004B1743">
        <w:rPr>
          <w:rFonts w:asciiTheme="majorHAnsi" w:eastAsia="Times New Roman" w:hAnsiTheme="majorHAnsi" w:cstheme="majorHAnsi"/>
          <w:color w:val="002060"/>
        </w:rPr>
        <w:br/>
      </w:r>
      <w:r w:rsidR="000028BD" w:rsidRPr="00D30823">
        <w:rPr>
          <w:rFonts w:asciiTheme="majorHAnsi" w:eastAsia="Times New Roman" w:hAnsiTheme="majorHAnsi" w:cstheme="majorHAnsi"/>
          <w:color w:val="002060"/>
        </w:rPr>
        <w:t>w sprawie detergentów</w:t>
      </w:r>
      <w:r w:rsidR="00C26A23">
        <w:rPr>
          <w:rFonts w:asciiTheme="majorHAnsi" w:eastAsia="Times New Roman" w:hAnsiTheme="majorHAnsi" w:cstheme="majorHAnsi"/>
          <w:color w:val="002060"/>
        </w:rPr>
        <w:t>,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 </w:t>
      </w:r>
      <w:r w:rsidR="00D2203D" w:rsidRPr="00D30823">
        <w:rPr>
          <w:rFonts w:asciiTheme="majorHAnsi" w:eastAsia="Times New Roman" w:hAnsiTheme="majorHAnsi" w:cstheme="majorHAnsi"/>
          <w:color w:val="002060"/>
        </w:rPr>
        <w:t>czy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 </w:t>
      </w:r>
      <w:r w:rsidR="00D2203D" w:rsidRPr="00D30823">
        <w:rPr>
          <w:rFonts w:asciiTheme="majorHAnsi" w:eastAsia="Times New Roman" w:hAnsiTheme="majorHAnsi" w:cstheme="majorHAnsi"/>
          <w:color w:val="002060"/>
        </w:rPr>
        <w:t xml:space="preserve">rozporządzenie w sprawie 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produktów biobójczych.  Należy zauważyć, że nowe klasy zagrożenia i kryteria klasyfikacji zaproponowane w ramach CLP </w:t>
      </w:r>
      <w:r w:rsidR="00D2203D" w:rsidRPr="00D30823">
        <w:rPr>
          <w:rFonts w:asciiTheme="majorHAnsi" w:eastAsia="Times New Roman" w:hAnsiTheme="majorHAnsi" w:cstheme="majorHAnsi"/>
          <w:color w:val="002060"/>
        </w:rPr>
        <w:t xml:space="preserve">rozszerzą </w:t>
      </w:r>
      <w:r w:rsidR="000028BD" w:rsidRPr="00D30823">
        <w:rPr>
          <w:rFonts w:asciiTheme="majorHAnsi" w:eastAsia="Times New Roman" w:hAnsiTheme="majorHAnsi" w:cstheme="majorHAnsi"/>
          <w:color w:val="002060"/>
        </w:rPr>
        <w:t>zawartość etykiet</w:t>
      </w:r>
      <w:r w:rsidR="00D2203D" w:rsidRPr="00D30823">
        <w:rPr>
          <w:rFonts w:asciiTheme="majorHAnsi" w:eastAsia="Times New Roman" w:hAnsiTheme="majorHAnsi" w:cstheme="majorHAnsi"/>
          <w:color w:val="002060"/>
        </w:rPr>
        <w:t>, przez co potrzeba wprowadzenia uproszczeń stanie się jeszcze bardziej pożądana.</w:t>
      </w:r>
      <w:r w:rsidR="000028BD" w:rsidRPr="00D30823">
        <w:rPr>
          <w:rFonts w:asciiTheme="majorHAnsi" w:eastAsia="Times New Roman" w:hAnsiTheme="majorHAnsi" w:cstheme="majorHAnsi"/>
          <w:color w:val="002060"/>
        </w:rPr>
        <w:t xml:space="preserve"> </w:t>
      </w:r>
    </w:p>
    <w:p w14:paraId="3D04C026" w14:textId="77777777" w:rsidR="00D2203D" w:rsidRPr="00D30823" w:rsidRDefault="00D2203D" w:rsidP="00D30823">
      <w:pPr>
        <w:spacing w:line="276" w:lineRule="auto"/>
        <w:rPr>
          <w:rFonts w:eastAsia="Times New Roman"/>
          <w:color w:val="002060"/>
        </w:rPr>
      </w:pPr>
    </w:p>
    <w:p w14:paraId="3C6B9CC4" w14:textId="756BD79D" w:rsidR="00713801" w:rsidRDefault="00D2203D" w:rsidP="001535F3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  <w:r w:rsidRPr="00D30823">
        <w:rPr>
          <w:rFonts w:asciiTheme="majorHAnsi" w:eastAsia="Times New Roman" w:hAnsiTheme="majorHAnsi" w:cstheme="majorHAnsi"/>
          <w:color w:val="002060"/>
        </w:rPr>
        <w:t xml:space="preserve">PSPKD z zadowoleniem przyjmuje propozycję </w:t>
      </w:r>
      <w:r w:rsidRPr="00D30823">
        <w:rPr>
          <w:rFonts w:asciiTheme="majorHAnsi" w:eastAsia="Times New Roman" w:hAnsiTheme="majorHAnsi" w:cstheme="majorHAnsi"/>
          <w:b/>
          <w:bCs/>
          <w:color w:val="002060"/>
        </w:rPr>
        <w:t>umożliwienia stosowania wielojęzycznych etykiet rozkładanych, na zasadach takich jak dla etykiet standardowych.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 Stosowanie takich rozwiązań </w:t>
      </w:r>
      <w:r w:rsidRPr="00D30823">
        <w:rPr>
          <w:rFonts w:asciiTheme="majorHAnsi" w:eastAsia="Times New Roman" w:hAnsiTheme="majorHAnsi" w:cstheme="majorHAnsi"/>
          <w:color w:val="002060"/>
        </w:rPr>
        <w:br/>
        <w:t xml:space="preserve">w zakresie oznakowania jest ważne nie tylko dla swobodnego przepływu towarów na jednolitym rynku, </w:t>
      </w:r>
      <w:r w:rsidR="003B526A">
        <w:rPr>
          <w:rFonts w:asciiTheme="majorHAnsi" w:eastAsia="Times New Roman" w:hAnsiTheme="majorHAnsi" w:cstheme="majorHAnsi"/>
          <w:color w:val="002060"/>
        </w:rPr>
        <w:t xml:space="preserve">ale 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zwłaszcza dla małych i średnich przedsiębiorstw.  Jest to również korzystne dla bezpieczeństwa ludzi/konsumentów, ponieważ daje możliwość poprawy układu i czytelności etykiet, a także pozwala większej liczbie konsumentów/użytkowników na otrzymywanie informacji w ich języku ojczystym.  </w:t>
      </w:r>
      <w:r w:rsidR="00541249" w:rsidRPr="00D30823">
        <w:rPr>
          <w:rFonts w:asciiTheme="majorHAnsi" w:eastAsia="Times New Roman" w:hAnsiTheme="majorHAnsi" w:cstheme="majorHAnsi"/>
          <w:color w:val="002060"/>
        </w:rPr>
        <w:t>W</w:t>
      </w:r>
      <w:r w:rsidRPr="00D30823">
        <w:rPr>
          <w:rFonts w:asciiTheme="majorHAnsi" w:eastAsia="Times New Roman" w:hAnsiTheme="majorHAnsi" w:cstheme="majorHAnsi"/>
          <w:color w:val="002060"/>
        </w:rPr>
        <w:t xml:space="preserve">ielojęzyczne etykiety wspierają </w:t>
      </w:r>
      <w:r w:rsidR="00541249" w:rsidRPr="00D30823">
        <w:rPr>
          <w:rFonts w:asciiTheme="majorHAnsi" w:eastAsia="Times New Roman" w:hAnsiTheme="majorHAnsi" w:cstheme="majorHAnsi"/>
          <w:color w:val="002060"/>
        </w:rPr>
        <w:t xml:space="preserve">również </w:t>
      </w:r>
      <w:r w:rsidRPr="00D30823">
        <w:rPr>
          <w:rFonts w:asciiTheme="majorHAnsi" w:eastAsia="Times New Roman" w:hAnsiTheme="majorHAnsi" w:cstheme="majorHAnsi"/>
          <w:color w:val="002060"/>
        </w:rPr>
        <w:t>cele zrównoważonego rozwoju, umożliwiając redukcję jednostek magazynowych, zapasów i odpadów.</w:t>
      </w:r>
    </w:p>
    <w:p w14:paraId="453B8D42" w14:textId="77777777" w:rsidR="00584F75" w:rsidRPr="00584F75" w:rsidRDefault="00584F75" w:rsidP="00584F75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</w:p>
    <w:p w14:paraId="617D9FDA" w14:textId="1DF7B445" w:rsidR="00DA389F" w:rsidRPr="00584F75" w:rsidRDefault="00584F75" w:rsidP="00584F75">
      <w:pPr>
        <w:spacing w:line="276" w:lineRule="auto"/>
        <w:jc w:val="both"/>
        <w:rPr>
          <w:rFonts w:asciiTheme="majorHAnsi" w:eastAsia="Times New Roman" w:hAnsiTheme="majorHAnsi" w:cstheme="majorHAnsi"/>
          <w:color w:val="002060"/>
        </w:rPr>
      </w:pPr>
      <w:r w:rsidRPr="00584F75">
        <w:rPr>
          <w:rFonts w:asciiTheme="majorHAnsi" w:eastAsia="Times New Roman" w:hAnsiTheme="majorHAnsi" w:cstheme="majorHAnsi"/>
          <w:color w:val="002060"/>
        </w:rPr>
        <w:t xml:space="preserve">Wykorzystanie narzędzi cyfrowych do </w:t>
      </w:r>
      <w:r w:rsidR="00E268A8">
        <w:rPr>
          <w:rFonts w:asciiTheme="majorHAnsi" w:eastAsia="Times New Roman" w:hAnsiTheme="majorHAnsi" w:cstheme="majorHAnsi"/>
          <w:color w:val="002060"/>
        </w:rPr>
        <w:t>oznakowania produktów</w:t>
      </w:r>
      <w:r w:rsidRPr="00584F75">
        <w:rPr>
          <w:rFonts w:asciiTheme="majorHAnsi" w:eastAsia="Times New Roman" w:hAnsiTheme="majorHAnsi" w:cstheme="majorHAnsi"/>
          <w:color w:val="002060"/>
        </w:rPr>
        <w:t>, pomogłoby w osiągnięciu</w:t>
      </w:r>
      <w:r w:rsidR="00E268A8">
        <w:rPr>
          <w:rFonts w:asciiTheme="majorHAnsi" w:eastAsia="Times New Roman" w:hAnsiTheme="majorHAnsi" w:cstheme="majorHAnsi"/>
          <w:color w:val="002060"/>
        </w:rPr>
        <w:t xml:space="preserve"> </w:t>
      </w:r>
      <w:r w:rsidRPr="00584F75">
        <w:rPr>
          <w:rFonts w:asciiTheme="majorHAnsi" w:eastAsia="Times New Roman" w:hAnsiTheme="majorHAnsi" w:cstheme="majorHAnsi"/>
          <w:color w:val="002060"/>
        </w:rPr>
        <w:t xml:space="preserve">wymienionych celów.  </w:t>
      </w:r>
      <w:r w:rsidR="00E268A8">
        <w:rPr>
          <w:rFonts w:asciiTheme="majorHAnsi" w:eastAsia="Times New Roman" w:hAnsiTheme="majorHAnsi" w:cstheme="majorHAnsi"/>
          <w:color w:val="002060"/>
        </w:rPr>
        <w:t>PSPKD</w:t>
      </w:r>
      <w:r w:rsidRPr="00584F75">
        <w:rPr>
          <w:rFonts w:asciiTheme="majorHAnsi" w:eastAsia="Times New Roman" w:hAnsiTheme="majorHAnsi" w:cstheme="majorHAnsi"/>
          <w:color w:val="002060"/>
        </w:rPr>
        <w:t xml:space="preserve"> ma zatem nadzieję, że wyniki równoległego badania dotyczącego uproszczenia etykiet i oznakowania </w:t>
      </w:r>
      <w:r w:rsidR="00E268A8">
        <w:rPr>
          <w:rFonts w:asciiTheme="majorHAnsi" w:eastAsia="Times New Roman" w:hAnsiTheme="majorHAnsi" w:cstheme="majorHAnsi"/>
          <w:color w:val="002060"/>
        </w:rPr>
        <w:t>cyfrowego</w:t>
      </w:r>
      <w:r w:rsidRPr="00584F75">
        <w:rPr>
          <w:rFonts w:asciiTheme="majorHAnsi" w:eastAsia="Times New Roman" w:hAnsiTheme="majorHAnsi" w:cstheme="majorHAnsi"/>
          <w:color w:val="002060"/>
        </w:rPr>
        <w:t xml:space="preserve"> zostaną skutecznie wdrożone w ramach zbliżającej się zmiany rozporządzenia CLP.</w:t>
      </w:r>
    </w:p>
    <w:p w14:paraId="29097F8B" w14:textId="77777777" w:rsidR="00DA389F" w:rsidRPr="00D30823" w:rsidRDefault="00DA389F" w:rsidP="00D30823">
      <w:pPr>
        <w:spacing w:line="276" w:lineRule="auto"/>
        <w:rPr>
          <w:rFonts w:eastAsia="Times New Roman"/>
          <w:color w:val="002060"/>
        </w:rPr>
      </w:pPr>
    </w:p>
    <w:p w14:paraId="5AED1D42" w14:textId="16EA4352" w:rsidR="00851878" w:rsidRPr="00D30823" w:rsidRDefault="006D16A5" w:rsidP="00D30823">
      <w:pPr>
        <w:pStyle w:val="Standard"/>
        <w:numPr>
          <w:ilvl w:val="0"/>
          <w:numId w:val="3"/>
        </w:numPr>
        <w:tabs>
          <w:tab w:val="right" w:pos="8919"/>
        </w:tabs>
        <w:jc w:val="both"/>
        <w:rPr>
          <w:rFonts w:ascii="Calibri Light" w:eastAsia="Alef" w:hAnsi="Calibri Light" w:cs="Calibri Light"/>
          <w:b/>
          <w:color w:val="002060"/>
        </w:rPr>
      </w:pPr>
      <w:r w:rsidRPr="00D30823">
        <w:rPr>
          <w:rFonts w:ascii="Calibri Light" w:eastAsia="Alef" w:hAnsi="Calibri Light" w:cs="Calibri Light"/>
          <w:b/>
          <w:color w:val="002060"/>
        </w:rPr>
        <w:t xml:space="preserve">Wpływ na dalszych użytkowników i zależne obszary legislacyjne, w tym legislację kosmetyczną </w:t>
      </w:r>
    </w:p>
    <w:p w14:paraId="02CF835A" w14:textId="77777777" w:rsidR="00D30823" w:rsidRDefault="00D30823" w:rsidP="00D30823">
      <w:pPr>
        <w:spacing w:line="276" w:lineRule="auto"/>
        <w:jc w:val="both"/>
        <w:rPr>
          <w:rFonts w:asciiTheme="majorHAnsi" w:eastAsia="Alef" w:hAnsiTheme="majorHAnsi" w:cstheme="majorHAnsi"/>
          <w:bCs/>
          <w:color w:val="002060"/>
        </w:rPr>
      </w:pPr>
    </w:p>
    <w:p w14:paraId="4F236BA7" w14:textId="2A72E089" w:rsidR="00C73C09" w:rsidRPr="00C73C09" w:rsidRDefault="00481860" w:rsidP="00C73C09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  <w:r w:rsidRPr="00C73C09">
        <w:rPr>
          <w:rFonts w:asciiTheme="majorHAnsi" w:eastAsia="Alef" w:hAnsiTheme="majorHAnsi" w:cstheme="majorHAnsi"/>
          <w:bCs/>
          <w:color w:val="002060"/>
        </w:rPr>
        <w:t xml:space="preserve">PSPKD </w:t>
      </w:r>
      <w:r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popiera i postrzega CLP jako narzędzie dla zharmonizowanej identyfikacji i klasyfikacji zagrożeń na poziomie substancji. </w:t>
      </w:r>
      <w:r w:rsidRPr="00C73C09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Niemniej jednak konsekwencje regulacyjne wynikające z klasyfikacji CLP np.: ocena ryzyka i zarządzanie ryzykiem powinny być realizowane w ramach przepisów sektorowych</w:t>
      </w:r>
      <w:r w:rsidR="004B1743" w:rsidRPr="00C73C09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 np. poprzez rozporządzenie kosmetyczne</w:t>
      </w:r>
      <w:r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>.</w:t>
      </w:r>
      <w:r w:rsidR="00B75E4B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</w:t>
      </w:r>
      <w:r w:rsidR="00B75E4B" w:rsidRPr="00C73C09">
        <w:rPr>
          <w:rFonts w:asciiTheme="majorHAnsi" w:hAnsiTheme="majorHAnsi" w:cstheme="majorHAnsi"/>
          <w:color w:val="002060"/>
        </w:rPr>
        <w:t>Wprowadzenie nowych klas zagroże</w:t>
      </w:r>
      <w:r w:rsidR="00D02BD0" w:rsidRPr="00C73C09">
        <w:rPr>
          <w:rFonts w:asciiTheme="majorHAnsi" w:hAnsiTheme="majorHAnsi" w:cstheme="majorHAnsi"/>
          <w:color w:val="002060"/>
        </w:rPr>
        <w:t>nia</w:t>
      </w:r>
      <w:r w:rsidR="00B75E4B" w:rsidRPr="00C73C09">
        <w:rPr>
          <w:rFonts w:asciiTheme="majorHAnsi" w:hAnsiTheme="majorHAnsi" w:cstheme="majorHAnsi"/>
          <w:color w:val="002060"/>
        </w:rPr>
        <w:t xml:space="preserve"> </w:t>
      </w:r>
      <w:r w:rsidR="00E44365" w:rsidRPr="00C73C09">
        <w:rPr>
          <w:rFonts w:asciiTheme="majorHAnsi" w:hAnsiTheme="majorHAnsi" w:cstheme="majorHAnsi"/>
          <w:color w:val="002060"/>
        </w:rPr>
        <w:t>powinno</w:t>
      </w:r>
      <w:r w:rsidR="00B75E4B" w:rsidRPr="00C73C09">
        <w:rPr>
          <w:rFonts w:asciiTheme="majorHAnsi" w:hAnsiTheme="majorHAnsi" w:cstheme="majorHAnsi"/>
          <w:color w:val="002060"/>
        </w:rPr>
        <w:t xml:space="preserve"> </w:t>
      </w:r>
      <w:r w:rsidR="00F347CC" w:rsidRPr="00C73C09">
        <w:rPr>
          <w:rFonts w:asciiTheme="majorHAnsi" w:hAnsiTheme="majorHAnsi" w:cstheme="majorHAnsi"/>
          <w:color w:val="002060"/>
        </w:rPr>
        <w:t xml:space="preserve">przebiegać </w:t>
      </w:r>
      <w:r w:rsidR="00DA389F" w:rsidRPr="00C73C09">
        <w:rPr>
          <w:rFonts w:asciiTheme="majorHAnsi" w:hAnsiTheme="majorHAnsi" w:cstheme="majorHAnsi"/>
          <w:color w:val="002060"/>
        </w:rPr>
        <w:br/>
      </w:r>
      <w:r w:rsidR="00F347CC" w:rsidRPr="00C73C09">
        <w:rPr>
          <w:rFonts w:asciiTheme="majorHAnsi" w:hAnsiTheme="majorHAnsi" w:cstheme="majorHAnsi"/>
          <w:color w:val="002060"/>
        </w:rPr>
        <w:t>w oparciu o</w:t>
      </w:r>
      <w:r w:rsidR="00B75E4B" w:rsidRPr="00C73C09">
        <w:rPr>
          <w:rFonts w:asciiTheme="majorHAnsi" w:hAnsiTheme="majorHAnsi" w:cstheme="majorHAnsi"/>
          <w:color w:val="002060"/>
        </w:rPr>
        <w:t xml:space="preserve"> zasad</w:t>
      </w:r>
      <w:r w:rsidR="00F347CC" w:rsidRPr="00C73C09">
        <w:rPr>
          <w:rFonts w:asciiTheme="majorHAnsi" w:hAnsiTheme="majorHAnsi" w:cstheme="majorHAnsi"/>
          <w:color w:val="002060"/>
        </w:rPr>
        <w:t xml:space="preserve">y </w:t>
      </w:r>
      <w:r w:rsidR="00D30823" w:rsidRPr="00C73C09">
        <w:rPr>
          <w:rFonts w:asciiTheme="majorHAnsi" w:hAnsiTheme="majorHAnsi" w:cstheme="majorHAnsi"/>
          <w:color w:val="002060"/>
        </w:rPr>
        <w:t>B</w:t>
      </w:r>
      <w:r w:rsidR="00F347CC" w:rsidRPr="00C73C09">
        <w:rPr>
          <w:rFonts w:asciiTheme="majorHAnsi" w:hAnsiTheme="majorHAnsi" w:cstheme="majorHAnsi"/>
          <w:color w:val="002060"/>
        </w:rPr>
        <w:t xml:space="preserve">etter </w:t>
      </w:r>
      <w:r w:rsidR="00D30823" w:rsidRPr="00C73C09">
        <w:rPr>
          <w:rFonts w:asciiTheme="majorHAnsi" w:hAnsiTheme="majorHAnsi" w:cstheme="majorHAnsi"/>
          <w:color w:val="002060"/>
        </w:rPr>
        <w:t>R</w:t>
      </w:r>
      <w:r w:rsidR="00F347CC" w:rsidRPr="00C73C09">
        <w:rPr>
          <w:rFonts w:asciiTheme="majorHAnsi" w:hAnsiTheme="majorHAnsi" w:cstheme="majorHAnsi"/>
          <w:color w:val="002060"/>
        </w:rPr>
        <w:t>egulation/</w:t>
      </w:r>
      <w:r w:rsidR="00B75E4B" w:rsidRPr="00C73C09">
        <w:rPr>
          <w:rFonts w:asciiTheme="majorHAnsi" w:hAnsiTheme="majorHAnsi" w:cstheme="majorHAnsi"/>
          <w:color w:val="002060"/>
        </w:rPr>
        <w:t xml:space="preserve"> </w:t>
      </w:r>
      <w:r w:rsidR="00E44365" w:rsidRPr="00C73C09">
        <w:rPr>
          <w:rFonts w:asciiTheme="majorHAnsi" w:hAnsiTheme="majorHAnsi" w:cstheme="majorHAnsi"/>
          <w:color w:val="002060"/>
        </w:rPr>
        <w:t>lepszego stanowienia prawa i zawierać</w:t>
      </w:r>
      <w:r w:rsidR="00B75E4B" w:rsidRPr="00C73C09">
        <w:rPr>
          <w:rFonts w:asciiTheme="majorHAnsi" w:hAnsiTheme="majorHAnsi" w:cstheme="majorHAnsi"/>
          <w:color w:val="002060"/>
        </w:rPr>
        <w:t xml:space="preserve"> kompleksową</w:t>
      </w:r>
      <w:r w:rsidR="00387F9A" w:rsidRPr="00C73C09">
        <w:rPr>
          <w:rFonts w:asciiTheme="majorHAnsi" w:hAnsiTheme="majorHAnsi" w:cstheme="majorHAnsi"/>
          <w:color w:val="002060"/>
        </w:rPr>
        <w:t xml:space="preserve"> </w:t>
      </w:r>
      <w:r w:rsidR="00B75E4B" w:rsidRPr="00C73C09">
        <w:rPr>
          <w:rFonts w:asciiTheme="majorHAnsi" w:hAnsiTheme="majorHAnsi" w:cstheme="majorHAnsi"/>
          <w:color w:val="002060"/>
        </w:rPr>
        <w:t>ocen</w:t>
      </w:r>
      <w:r w:rsidR="00E44365" w:rsidRPr="00C73C09">
        <w:rPr>
          <w:rFonts w:asciiTheme="majorHAnsi" w:hAnsiTheme="majorHAnsi" w:cstheme="majorHAnsi"/>
          <w:color w:val="002060"/>
        </w:rPr>
        <w:t>ę</w:t>
      </w:r>
      <w:r w:rsidR="00B75E4B" w:rsidRPr="00C73C09">
        <w:rPr>
          <w:rFonts w:asciiTheme="majorHAnsi" w:hAnsiTheme="majorHAnsi" w:cstheme="majorHAnsi"/>
          <w:color w:val="002060"/>
        </w:rPr>
        <w:t xml:space="preserve"> wpływu </w:t>
      </w:r>
      <w:r w:rsidR="00C26A23" w:rsidRPr="00C73C09">
        <w:rPr>
          <w:rFonts w:asciiTheme="majorHAnsi" w:hAnsiTheme="majorHAnsi" w:cstheme="majorHAnsi"/>
          <w:color w:val="002060"/>
        </w:rPr>
        <w:t xml:space="preserve">tego typu rozwiązań </w:t>
      </w:r>
      <w:r w:rsidR="00B75E4B" w:rsidRPr="00C73C09">
        <w:rPr>
          <w:rFonts w:asciiTheme="majorHAnsi" w:hAnsiTheme="majorHAnsi" w:cstheme="majorHAnsi"/>
          <w:color w:val="002060"/>
        </w:rPr>
        <w:t>na dalszych użytkowników</w:t>
      </w:r>
      <w:r w:rsidR="00F347CC" w:rsidRPr="00C73C09">
        <w:rPr>
          <w:rFonts w:asciiTheme="majorHAnsi" w:hAnsiTheme="majorHAnsi" w:cstheme="majorHAnsi"/>
          <w:color w:val="002060"/>
        </w:rPr>
        <w:t>.</w:t>
      </w:r>
      <w:r w:rsidR="00B75E4B" w:rsidRPr="00C73C09">
        <w:rPr>
          <w:rFonts w:asciiTheme="majorHAnsi" w:hAnsiTheme="majorHAnsi" w:cstheme="majorHAnsi"/>
          <w:color w:val="002060"/>
        </w:rPr>
        <w:t xml:space="preserve"> </w:t>
      </w:r>
      <w:r w:rsidR="007D561B" w:rsidRPr="00C73C09">
        <w:rPr>
          <w:rFonts w:asciiTheme="majorHAnsi" w:hAnsiTheme="majorHAnsi" w:cstheme="majorHAnsi"/>
          <w:color w:val="002060"/>
        </w:rPr>
        <w:t>N</w:t>
      </w:r>
      <w:r w:rsidR="00F347CC" w:rsidRPr="00C73C09">
        <w:rPr>
          <w:rFonts w:asciiTheme="majorHAnsi" w:hAnsiTheme="majorHAnsi" w:cstheme="majorHAnsi"/>
          <w:color w:val="002060"/>
        </w:rPr>
        <w:t>owe, dodatkowe klasy zagroże</w:t>
      </w:r>
      <w:r w:rsidR="00D02BD0" w:rsidRPr="00C73C09">
        <w:rPr>
          <w:rFonts w:asciiTheme="majorHAnsi" w:hAnsiTheme="majorHAnsi" w:cstheme="majorHAnsi"/>
          <w:color w:val="002060"/>
        </w:rPr>
        <w:t>nia</w:t>
      </w:r>
      <w:r w:rsidR="00F347CC" w:rsidRPr="00C73C09">
        <w:rPr>
          <w:rFonts w:asciiTheme="majorHAnsi" w:hAnsiTheme="majorHAnsi" w:cstheme="majorHAnsi"/>
          <w:color w:val="002060"/>
        </w:rPr>
        <w:t xml:space="preserve"> będą </w:t>
      </w:r>
      <w:r w:rsidR="007D561B" w:rsidRPr="00C73C09">
        <w:rPr>
          <w:rFonts w:asciiTheme="majorHAnsi" w:hAnsiTheme="majorHAnsi" w:cstheme="majorHAnsi"/>
          <w:color w:val="002060"/>
        </w:rPr>
        <w:t xml:space="preserve">dotyczyć </w:t>
      </w:r>
      <w:r w:rsidR="00FA6699" w:rsidRPr="00C73C09">
        <w:rPr>
          <w:rFonts w:asciiTheme="majorHAnsi" w:hAnsiTheme="majorHAnsi" w:cstheme="majorHAnsi"/>
          <w:color w:val="002060"/>
        </w:rPr>
        <w:t>znacznej</w:t>
      </w:r>
      <w:r w:rsidR="00F347CC" w:rsidRPr="00C73C09">
        <w:rPr>
          <w:rFonts w:asciiTheme="majorHAnsi" w:hAnsiTheme="majorHAnsi" w:cstheme="majorHAnsi"/>
          <w:color w:val="002060"/>
        </w:rPr>
        <w:t xml:space="preserve"> liczb</w:t>
      </w:r>
      <w:r w:rsidR="00FA6699" w:rsidRPr="00C73C09">
        <w:rPr>
          <w:rFonts w:asciiTheme="majorHAnsi" w:hAnsiTheme="majorHAnsi" w:cstheme="majorHAnsi"/>
          <w:color w:val="002060"/>
        </w:rPr>
        <w:t>y</w:t>
      </w:r>
      <w:r w:rsidR="00F347CC" w:rsidRPr="00C73C09">
        <w:rPr>
          <w:rFonts w:asciiTheme="majorHAnsi" w:hAnsiTheme="majorHAnsi" w:cstheme="majorHAnsi"/>
          <w:color w:val="002060"/>
        </w:rPr>
        <w:t xml:space="preserve"> substancji. </w:t>
      </w:r>
      <w:r w:rsidR="00A65429" w:rsidRPr="00C73C09">
        <w:rPr>
          <w:rFonts w:asciiTheme="majorHAnsi" w:hAnsiTheme="majorHAnsi" w:cstheme="majorHAnsi"/>
          <w:color w:val="002060"/>
        </w:rPr>
        <w:t xml:space="preserve">Dlatego też </w:t>
      </w:r>
      <w:r w:rsidR="007D561B" w:rsidRPr="00C73C09">
        <w:rPr>
          <w:rFonts w:asciiTheme="majorHAnsi" w:hAnsiTheme="majorHAnsi" w:cstheme="majorHAnsi"/>
          <w:color w:val="002060"/>
        </w:rPr>
        <w:t xml:space="preserve">należy </w:t>
      </w:r>
      <w:r w:rsidR="00F347CC" w:rsidRPr="00C73C09">
        <w:rPr>
          <w:rFonts w:asciiTheme="majorHAnsi" w:hAnsiTheme="majorHAnsi" w:cstheme="majorHAnsi"/>
          <w:color w:val="002060"/>
        </w:rPr>
        <w:t>dokładn</w:t>
      </w:r>
      <w:r w:rsidR="00A65429" w:rsidRPr="00C73C09">
        <w:rPr>
          <w:rFonts w:asciiTheme="majorHAnsi" w:hAnsiTheme="majorHAnsi" w:cstheme="majorHAnsi"/>
          <w:color w:val="002060"/>
        </w:rPr>
        <w:t>i</w:t>
      </w:r>
      <w:r w:rsidR="00FA6699" w:rsidRPr="00C73C09">
        <w:rPr>
          <w:rFonts w:asciiTheme="majorHAnsi" w:hAnsiTheme="majorHAnsi" w:cstheme="majorHAnsi"/>
          <w:color w:val="002060"/>
        </w:rPr>
        <w:t>e</w:t>
      </w:r>
      <w:r w:rsidR="00F347CC" w:rsidRPr="00C73C09">
        <w:rPr>
          <w:rFonts w:asciiTheme="majorHAnsi" w:hAnsiTheme="majorHAnsi" w:cstheme="majorHAnsi"/>
          <w:color w:val="002060"/>
        </w:rPr>
        <w:t xml:space="preserve"> rozważ</w:t>
      </w:r>
      <w:r w:rsidR="007D561B" w:rsidRPr="00C73C09">
        <w:rPr>
          <w:rFonts w:asciiTheme="majorHAnsi" w:hAnsiTheme="majorHAnsi" w:cstheme="majorHAnsi"/>
          <w:color w:val="002060"/>
        </w:rPr>
        <w:t>yć</w:t>
      </w:r>
      <w:r w:rsidR="00F347CC" w:rsidRPr="00C73C09">
        <w:rPr>
          <w:rFonts w:asciiTheme="majorHAnsi" w:hAnsiTheme="majorHAnsi" w:cstheme="majorHAnsi"/>
          <w:color w:val="002060"/>
        </w:rPr>
        <w:t xml:space="preserve"> cel i </w:t>
      </w:r>
      <w:r w:rsidR="007D561B" w:rsidRPr="00C73C09">
        <w:rPr>
          <w:rFonts w:asciiTheme="majorHAnsi" w:hAnsiTheme="majorHAnsi" w:cstheme="majorHAnsi"/>
          <w:color w:val="002060"/>
        </w:rPr>
        <w:t xml:space="preserve">wynikające </w:t>
      </w:r>
      <w:r w:rsidR="00DA389F" w:rsidRPr="00C73C09">
        <w:rPr>
          <w:rFonts w:asciiTheme="majorHAnsi" w:hAnsiTheme="majorHAnsi" w:cstheme="majorHAnsi"/>
          <w:color w:val="002060"/>
        </w:rPr>
        <w:br/>
      </w:r>
      <w:r w:rsidR="007D561B" w:rsidRPr="00C73C09">
        <w:rPr>
          <w:rFonts w:asciiTheme="majorHAnsi" w:hAnsiTheme="majorHAnsi" w:cstheme="majorHAnsi"/>
          <w:color w:val="002060"/>
        </w:rPr>
        <w:t xml:space="preserve">z </w:t>
      </w:r>
      <w:r w:rsidR="00F347CC" w:rsidRPr="00C73C09">
        <w:rPr>
          <w:rFonts w:asciiTheme="majorHAnsi" w:hAnsiTheme="majorHAnsi" w:cstheme="majorHAnsi"/>
          <w:color w:val="002060"/>
        </w:rPr>
        <w:t>identyfikacji</w:t>
      </w:r>
      <w:r w:rsidR="007D561B" w:rsidRPr="00C73C09">
        <w:rPr>
          <w:rFonts w:asciiTheme="majorHAnsi" w:hAnsiTheme="majorHAnsi" w:cstheme="majorHAnsi"/>
          <w:color w:val="002060"/>
        </w:rPr>
        <w:t xml:space="preserve"> tych zagrożeń</w:t>
      </w:r>
      <w:r w:rsidR="00A65429" w:rsidRPr="00C73C09">
        <w:rPr>
          <w:rFonts w:asciiTheme="majorHAnsi" w:hAnsiTheme="majorHAnsi" w:cstheme="majorHAnsi"/>
          <w:color w:val="002060"/>
        </w:rPr>
        <w:t xml:space="preserve"> ograniczenia </w:t>
      </w:r>
      <w:r w:rsidR="00FA0CDA" w:rsidRPr="00C73C09">
        <w:rPr>
          <w:rFonts w:asciiTheme="majorHAnsi" w:hAnsiTheme="majorHAnsi" w:cstheme="majorHAnsi"/>
          <w:color w:val="002060"/>
        </w:rPr>
        <w:t xml:space="preserve">i tym samym zapewnić, </w:t>
      </w:r>
      <w:r w:rsidR="00A65429" w:rsidRPr="00C73C09">
        <w:rPr>
          <w:rFonts w:asciiTheme="majorHAnsi" w:hAnsiTheme="majorHAnsi" w:cstheme="majorHAnsi"/>
          <w:color w:val="002060"/>
        </w:rPr>
        <w:t xml:space="preserve">aby </w:t>
      </w:r>
      <w:r w:rsidR="00F347CC" w:rsidRPr="00C73C09">
        <w:rPr>
          <w:rFonts w:asciiTheme="majorHAnsi" w:hAnsiTheme="majorHAnsi" w:cstheme="majorHAnsi"/>
          <w:color w:val="002060"/>
        </w:rPr>
        <w:t xml:space="preserve">wpływ </w:t>
      </w:r>
      <w:r w:rsidR="004B1743" w:rsidRPr="00C73C09">
        <w:rPr>
          <w:rFonts w:asciiTheme="majorHAnsi" w:hAnsiTheme="majorHAnsi" w:cstheme="majorHAnsi"/>
          <w:color w:val="002060"/>
        </w:rPr>
        <w:t xml:space="preserve">nowych </w:t>
      </w:r>
      <w:r w:rsidR="00F347CC" w:rsidRPr="00C73C09">
        <w:rPr>
          <w:rFonts w:asciiTheme="majorHAnsi" w:hAnsiTheme="majorHAnsi" w:cstheme="majorHAnsi"/>
          <w:color w:val="002060"/>
        </w:rPr>
        <w:t xml:space="preserve">regulacji </w:t>
      </w:r>
      <w:r w:rsidR="004B1743" w:rsidRPr="00C73C09">
        <w:rPr>
          <w:rFonts w:asciiTheme="majorHAnsi" w:hAnsiTheme="majorHAnsi" w:cstheme="majorHAnsi"/>
          <w:color w:val="002060"/>
        </w:rPr>
        <w:t xml:space="preserve">na </w:t>
      </w:r>
      <w:r w:rsidR="00D02BD0" w:rsidRPr="00C73C09">
        <w:rPr>
          <w:rFonts w:asciiTheme="majorHAnsi" w:hAnsiTheme="majorHAnsi" w:cstheme="majorHAnsi"/>
          <w:color w:val="002060"/>
        </w:rPr>
        <w:t xml:space="preserve">uczestników </w:t>
      </w:r>
      <w:r w:rsidR="00FA0CDA" w:rsidRPr="00C73C09">
        <w:rPr>
          <w:rFonts w:asciiTheme="majorHAnsi" w:hAnsiTheme="majorHAnsi" w:cstheme="majorHAnsi"/>
          <w:color w:val="002060"/>
        </w:rPr>
        <w:t>łańcuch</w:t>
      </w:r>
      <w:r w:rsidR="00D02BD0" w:rsidRPr="00C73C09">
        <w:rPr>
          <w:rFonts w:asciiTheme="majorHAnsi" w:hAnsiTheme="majorHAnsi" w:cstheme="majorHAnsi"/>
          <w:color w:val="002060"/>
        </w:rPr>
        <w:t>a</w:t>
      </w:r>
      <w:r w:rsidR="00FA0CDA" w:rsidRPr="00C73C09">
        <w:rPr>
          <w:rFonts w:asciiTheme="majorHAnsi" w:hAnsiTheme="majorHAnsi" w:cstheme="majorHAnsi"/>
          <w:color w:val="002060"/>
        </w:rPr>
        <w:t xml:space="preserve"> </w:t>
      </w:r>
      <w:r w:rsidR="004B1743" w:rsidRPr="00C73C09">
        <w:rPr>
          <w:rFonts w:asciiTheme="majorHAnsi" w:hAnsiTheme="majorHAnsi" w:cstheme="majorHAnsi"/>
          <w:color w:val="002060"/>
        </w:rPr>
        <w:t>dostaw</w:t>
      </w:r>
      <w:r w:rsidR="002409F2" w:rsidRPr="00C73C09">
        <w:rPr>
          <w:rFonts w:asciiTheme="majorHAnsi" w:hAnsiTheme="majorHAnsi" w:cstheme="majorHAnsi"/>
          <w:color w:val="002060"/>
        </w:rPr>
        <w:t xml:space="preserve"> </w:t>
      </w:r>
      <w:r w:rsidR="00D02BD0" w:rsidRPr="00C73C09">
        <w:rPr>
          <w:rFonts w:asciiTheme="majorHAnsi" w:hAnsiTheme="majorHAnsi" w:cstheme="majorHAnsi"/>
          <w:color w:val="002060"/>
        </w:rPr>
        <w:t xml:space="preserve">- inne </w:t>
      </w:r>
      <w:r w:rsidR="00A65429" w:rsidRPr="00C73C09">
        <w:rPr>
          <w:rFonts w:asciiTheme="majorHAnsi" w:hAnsiTheme="majorHAnsi" w:cstheme="majorHAnsi"/>
          <w:color w:val="002060"/>
        </w:rPr>
        <w:t>sektory</w:t>
      </w:r>
      <w:r w:rsidR="00D52189" w:rsidRPr="00C73C09">
        <w:rPr>
          <w:rFonts w:asciiTheme="majorHAnsi" w:hAnsiTheme="majorHAnsi" w:cstheme="majorHAnsi"/>
          <w:color w:val="002060"/>
        </w:rPr>
        <w:t xml:space="preserve">/inne obszary legislacyjne </w:t>
      </w:r>
      <w:r w:rsidR="00D02BD0" w:rsidRPr="00C73C09">
        <w:rPr>
          <w:rFonts w:asciiTheme="majorHAnsi" w:hAnsiTheme="majorHAnsi" w:cstheme="majorHAnsi"/>
          <w:color w:val="002060"/>
        </w:rPr>
        <w:t xml:space="preserve">- </w:t>
      </w:r>
      <w:r w:rsidR="00FA0CDA" w:rsidRPr="00C73C09">
        <w:rPr>
          <w:rFonts w:asciiTheme="majorHAnsi" w:hAnsiTheme="majorHAnsi" w:cstheme="majorHAnsi"/>
          <w:color w:val="002060"/>
        </w:rPr>
        <w:t>b</w:t>
      </w:r>
      <w:r w:rsidR="00A65429" w:rsidRPr="00C73C09">
        <w:rPr>
          <w:rFonts w:asciiTheme="majorHAnsi" w:hAnsiTheme="majorHAnsi" w:cstheme="majorHAnsi"/>
          <w:color w:val="002060"/>
        </w:rPr>
        <w:t>ył</w:t>
      </w:r>
      <w:r w:rsidR="00FA0CDA" w:rsidRPr="00C73C09">
        <w:rPr>
          <w:rFonts w:asciiTheme="majorHAnsi" w:hAnsiTheme="majorHAnsi" w:cstheme="majorHAnsi"/>
          <w:color w:val="002060"/>
        </w:rPr>
        <w:t xml:space="preserve"> proporcjonalny</w:t>
      </w:r>
      <w:r w:rsidR="00F347CC" w:rsidRPr="00C73C09">
        <w:rPr>
          <w:rFonts w:asciiTheme="majorHAnsi" w:hAnsiTheme="majorHAnsi" w:cstheme="majorHAnsi"/>
          <w:color w:val="002060"/>
        </w:rPr>
        <w:t xml:space="preserve">. </w:t>
      </w:r>
      <w:r w:rsidR="00C73C09">
        <w:rPr>
          <w:rFonts w:asciiTheme="majorHAnsi" w:hAnsiTheme="majorHAnsi" w:cstheme="majorHAnsi"/>
          <w:color w:val="002060"/>
        </w:rPr>
        <w:t>Procedury z</w:t>
      </w:r>
      <w:r w:rsidR="00DC2930" w:rsidRPr="00C73C09">
        <w:rPr>
          <w:rFonts w:asciiTheme="majorHAnsi" w:hAnsiTheme="majorHAnsi" w:cstheme="majorHAnsi"/>
          <w:color w:val="002060"/>
        </w:rPr>
        <w:t>abezpiecz</w:t>
      </w:r>
      <w:r w:rsidR="00C73C09">
        <w:rPr>
          <w:rFonts w:asciiTheme="majorHAnsi" w:hAnsiTheme="majorHAnsi" w:cstheme="majorHAnsi"/>
          <w:color w:val="002060"/>
        </w:rPr>
        <w:t>ające</w:t>
      </w:r>
      <w:r w:rsidR="00DC2930" w:rsidRPr="00C73C09">
        <w:rPr>
          <w:rFonts w:asciiTheme="majorHAnsi" w:hAnsiTheme="majorHAnsi" w:cstheme="majorHAnsi"/>
          <w:color w:val="002060"/>
        </w:rPr>
        <w:t xml:space="preserve">, takie jak procedura wyłączeń, powinny być </w:t>
      </w:r>
      <w:r w:rsidR="00C73C09">
        <w:rPr>
          <w:rFonts w:asciiTheme="majorHAnsi" w:hAnsiTheme="majorHAnsi" w:cstheme="majorHAnsi"/>
          <w:color w:val="002060"/>
        </w:rPr>
        <w:t>przewidziane</w:t>
      </w:r>
      <w:r w:rsidR="00DC2930" w:rsidRPr="00C73C09">
        <w:rPr>
          <w:rFonts w:asciiTheme="majorHAnsi" w:hAnsiTheme="majorHAnsi" w:cstheme="majorHAnsi"/>
          <w:color w:val="002060"/>
        </w:rPr>
        <w:t xml:space="preserve"> zarówno w legislacji chemicznej, jaki i sektorowej </w:t>
      </w:r>
      <w:r w:rsidR="00FA0CDA" w:rsidRPr="00C73C09">
        <w:rPr>
          <w:rFonts w:asciiTheme="majorHAnsi" w:hAnsiTheme="majorHAnsi" w:cstheme="majorHAnsi"/>
          <w:color w:val="002060"/>
        </w:rPr>
        <w:t>celem</w:t>
      </w:r>
      <w:r w:rsidR="00F347CC" w:rsidRPr="00C73C09">
        <w:rPr>
          <w:rFonts w:asciiTheme="majorHAnsi" w:hAnsiTheme="majorHAnsi" w:cstheme="majorHAnsi"/>
          <w:color w:val="002060"/>
        </w:rPr>
        <w:t xml:space="preserve"> unikn</w:t>
      </w:r>
      <w:r w:rsidR="00FA0CDA" w:rsidRPr="00C73C09">
        <w:rPr>
          <w:rFonts w:asciiTheme="majorHAnsi" w:hAnsiTheme="majorHAnsi" w:cstheme="majorHAnsi"/>
          <w:color w:val="002060"/>
        </w:rPr>
        <w:t>ięcia</w:t>
      </w:r>
      <w:r w:rsidR="00F347CC" w:rsidRPr="00C73C09">
        <w:rPr>
          <w:rFonts w:asciiTheme="majorHAnsi" w:hAnsiTheme="majorHAnsi" w:cstheme="majorHAnsi"/>
          <w:color w:val="002060"/>
        </w:rPr>
        <w:t xml:space="preserve"> </w:t>
      </w:r>
      <w:r w:rsidR="00DC2930" w:rsidRPr="00C73C09">
        <w:rPr>
          <w:rFonts w:asciiTheme="majorHAnsi" w:hAnsiTheme="majorHAnsi" w:cstheme="majorHAnsi"/>
          <w:color w:val="002060"/>
        </w:rPr>
        <w:t>wprowadz</w:t>
      </w:r>
      <w:r w:rsidR="00C73C09">
        <w:rPr>
          <w:rFonts w:asciiTheme="majorHAnsi" w:hAnsiTheme="majorHAnsi" w:cstheme="majorHAnsi"/>
          <w:color w:val="002060"/>
        </w:rPr>
        <w:t>a</w:t>
      </w:r>
      <w:r w:rsidR="00DC2930" w:rsidRPr="00C73C09">
        <w:rPr>
          <w:rFonts w:asciiTheme="majorHAnsi" w:hAnsiTheme="majorHAnsi" w:cstheme="majorHAnsi"/>
          <w:color w:val="002060"/>
        </w:rPr>
        <w:t xml:space="preserve">nia </w:t>
      </w:r>
      <w:r w:rsidR="00F347CC" w:rsidRPr="00C73C09">
        <w:rPr>
          <w:rFonts w:asciiTheme="majorHAnsi" w:hAnsiTheme="majorHAnsi" w:cstheme="majorHAnsi"/>
          <w:color w:val="002060"/>
        </w:rPr>
        <w:t xml:space="preserve">nieuzasadnionych zakazów </w:t>
      </w:r>
      <w:r w:rsidR="00A65429" w:rsidRPr="00C73C09">
        <w:rPr>
          <w:rFonts w:asciiTheme="majorHAnsi" w:hAnsiTheme="majorHAnsi" w:cstheme="majorHAnsi"/>
          <w:color w:val="002060"/>
        </w:rPr>
        <w:t xml:space="preserve">dla </w:t>
      </w:r>
      <w:r w:rsidR="00F347CC" w:rsidRPr="00C73C09">
        <w:rPr>
          <w:rFonts w:asciiTheme="majorHAnsi" w:hAnsiTheme="majorHAnsi" w:cstheme="majorHAnsi"/>
          <w:color w:val="002060"/>
        </w:rPr>
        <w:t xml:space="preserve">zastosowań, które są bezpieczne </w:t>
      </w:r>
      <w:r w:rsidR="00FA0CDA" w:rsidRPr="00C73C09">
        <w:rPr>
          <w:rFonts w:asciiTheme="majorHAnsi" w:hAnsiTheme="majorHAnsi" w:cstheme="majorHAnsi"/>
          <w:color w:val="002060"/>
        </w:rPr>
        <w:t xml:space="preserve">zarówno dla </w:t>
      </w:r>
      <w:r w:rsidR="00F347CC" w:rsidRPr="00C73C09">
        <w:rPr>
          <w:rFonts w:asciiTheme="majorHAnsi" w:hAnsiTheme="majorHAnsi" w:cstheme="majorHAnsi"/>
          <w:color w:val="002060"/>
        </w:rPr>
        <w:t>konsumentów</w:t>
      </w:r>
      <w:r w:rsidR="00FA0CDA" w:rsidRPr="00C73C09">
        <w:rPr>
          <w:rFonts w:asciiTheme="majorHAnsi" w:hAnsiTheme="majorHAnsi" w:cstheme="majorHAnsi"/>
          <w:color w:val="002060"/>
        </w:rPr>
        <w:t>, jak</w:t>
      </w:r>
      <w:r w:rsidR="00F347CC" w:rsidRPr="00C73C09">
        <w:rPr>
          <w:rFonts w:asciiTheme="majorHAnsi" w:hAnsiTheme="majorHAnsi" w:cstheme="majorHAnsi"/>
          <w:color w:val="002060"/>
        </w:rPr>
        <w:t xml:space="preserve"> i</w:t>
      </w:r>
      <w:r w:rsidR="00FA0CDA" w:rsidRPr="00C73C09">
        <w:rPr>
          <w:rFonts w:asciiTheme="majorHAnsi" w:hAnsiTheme="majorHAnsi" w:cstheme="majorHAnsi"/>
          <w:color w:val="002060"/>
        </w:rPr>
        <w:t xml:space="preserve"> </w:t>
      </w:r>
      <w:r w:rsidR="00F347CC" w:rsidRPr="00C73C09">
        <w:rPr>
          <w:rFonts w:asciiTheme="majorHAnsi" w:hAnsiTheme="majorHAnsi" w:cstheme="majorHAnsi"/>
          <w:color w:val="002060"/>
        </w:rPr>
        <w:t>środowiska.</w:t>
      </w:r>
      <w:r w:rsidR="00D02BD0" w:rsidRPr="00C73C09">
        <w:rPr>
          <w:rFonts w:asciiTheme="majorHAnsi" w:hAnsiTheme="majorHAnsi" w:cstheme="majorHAnsi"/>
          <w:color w:val="002060"/>
        </w:rPr>
        <w:t xml:space="preserve"> </w:t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Należy unikać nieproporcjonalnych działań w odniesieniu do substancji, które są jedynie "podejrzewane" </w:t>
      </w:r>
      <w:r w:rsidR="00C73C09">
        <w:rPr>
          <w:rFonts w:asciiTheme="majorHAnsi" w:eastAsiaTheme="minorHAnsi" w:hAnsiTheme="majorHAnsi" w:cstheme="majorHAnsi"/>
          <w:color w:val="002060"/>
          <w:lang w:eastAsia="en-US" w:bidi="ar-SA"/>
        </w:rPr>
        <w:br/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o niebezpieczne właściwości. Powiązania </w:t>
      </w:r>
      <w:r w:rsid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pomiędzy działaniami </w:t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>regulacyj</w:t>
      </w:r>
      <w:r w:rsidR="00C73C09">
        <w:rPr>
          <w:rFonts w:asciiTheme="majorHAnsi" w:eastAsiaTheme="minorHAnsi" w:hAnsiTheme="majorHAnsi" w:cstheme="majorHAnsi"/>
          <w:color w:val="002060"/>
          <w:lang w:eastAsia="en-US" w:bidi="ar-SA"/>
        </w:rPr>
        <w:t>nymi</w:t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powinny być </w:t>
      </w:r>
      <w:r w:rsidR="00C73C09">
        <w:rPr>
          <w:rFonts w:asciiTheme="majorHAnsi" w:eastAsiaTheme="minorHAnsi" w:hAnsiTheme="majorHAnsi" w:cstheme="majorHAnsi"/>
          <w:color w:val="002060"/>
          <w:lang w:eastAsia="en-US" w:bidi="ar-SA"/>
        </w:rPr>
        <w:t>przejrzyste</w:t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pod względem prawnym, również w celu uniknięcia negatywnego wpływu na MŚP, które</w:t>
      </w:r>
      <w:r w:rsid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wielokrotnie</w:t>
      </w:r>
      <w:r w:rsidR="00C73C09" w:rsidRPr="00C73C09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nie są świadome wszystkich zmian regulacyjnych.</w:t>
      </w:r>
    </w:p>
    <w:p w14:paraId="35FC52FC" w14:textId="77777777" w:rsidR="00A65429" w:rsidRPr="00C73C09" w:rsidRDefault="00A65429" w:rsidP="00C73C09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</w:p>
    <w:p w14:paraId="42125E3E" w14:textId="21144CB5" w:rsidR="003C3AD0" w:rsidRPr="00226429" w:rsidRDefault="00097484" w:rsidP="00097484">
      <w:pPr>
        <w:spacing w:line="276" w:lineRule="auto"/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 xml:space="preserve">Wskazania dotyczące </w:t>
      </w:r>
      <w:r w:rsidR="00305958">
        <w:rPr>
          <w:rFonts w:asciiTheme="majorHAnsi" w:hAnsiTheme="majorHAnsi" w:cstheme="majorHAnsi"/>
          <w:color w:val="002060"/>
        </w:rPr>
        <w:t xml:space="preserve">zamierzonego </w:t>
      </w:r>
      <w:r w:rsidR="009C15EE">
        <w:rPr>
          <w:rFonts w:asciiTheme="majorHAnsi" w:hAnsiTheme="majorHAnsi" w:cstheme="majorHAnsi"/>
          <w:color w:val="002060"/>
        </w:rPr>
        <w:t>postępowania z p</w:t>
      </w:r>
      <w:r w:rsidR="00305958">
        <w:rPr>
          <w:rFonts w:asciiTheme="majorHAnsi" w:hAnsiTheme="majorHAnsi" w:cstheme="majorHAnsi"/>
          <w:color w:val="002060"/>
        </w:rPr>
        <w:t>rodukt</w:t>
      </w:r>
      <w:r w:rsidR="009C15EE">
        <w:rPr>
          <w:rFonts w:asciiTheme="majorHAnsi" w:hAnsiTheme="majorHAnsi" w:cstheme="majorHAnsi"/>
          <w:color w:val="002060"/>
        </w:rPr>
        <w:t>em</w:t>
      </w:r>
      <w:r w:rsidR="00305958">
        <w:rPr>
          <w:rFonts w:asciiTheme="majorHAnsi" w:hAnsiTheme="majorHAnsi" w:cstheme="majorHAnsi"/>
          <w:color w:val="002060"/>
        </w:rPr>
        <w:t xml:space="preserve">, </w:t>
      </w:r>
      <w:r w:rsidR="009C15EE">
        <w:rPr>
          <w:rFonts w:asciiTheme="majorHAnsi" w:hAnsiTheme="majorHAnsi" w:cstheme="majorHAnsi"/>
          <w:color w:val="002060"/>
        </w:rPr>
        <w:t xml:space="preserve">jego </w:t>
      </w:r>
      <w:r w:rsidR="00305958">
        <w:rPr>
          <w:rFonts w:asciiTheme="majorHAnsi" w:hAnsiTheme="majorHAnsi" w:cstheme="majorHAnsi"/>
          <w:color w:val="002060"/>
        </w:rPr>
        <w:t>utylizacji,</w:t>
      </w:r>
      <w:r>
        <w:rPr>
          <w:rFonts w:asciiTheme="majorHAnsi" w:hAnsiTheme="majorHAnsi" w:cstheme="majorHAnsi"/>
          <w:color w:val="002060"/>
        </w:rPr>
        <w:t xml:space="preserve"> to </w:t>
      </w:r>
      <w:r w:rsidR="006D0456">
        <w:rPr>
          <w:rFonts w:asciiTheme="majorHAnsi" w:hAnsiTheme="majorHAnsi" w:cstheme="majorHAnsi"/>
          <w:color w:val="002060"/>
        </w:rPr>
        <w:t xml:space="preserve">istotne </w:t>
      </w:r>
      <w:r w:rsidR="00305958" w:rsidRPr="00226429">
        <w:rPr>
          <w:rFonts w:asciiTheme="majorHAnsi" w:hAnsiTheme="majorHAnsi" w:cstheme="majorHAnsi"/>
          <w:color w:val="002060"/>
        </w:rPr>
        <w:t>informacj</w:t>
      </w:r>
      <w:r w:rsidR="009C15EE" w:rsidRPr="00226429">
        <w:rPr>
          <w:rFonts w:asciiTheme="majorHAnsi" w:hAnsiTheme="majorHAnsi" w:cstheme="majorHAnsi"/>
          <w:color w:val="002060"/>
        </w:rPr>
        <w:t>e</w:t>
      </w:r>
      <w:r w:rsidR="00305958" w:rsidRPr="00226429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br/>
      </w:r>
      <w:r w:rsidR="00305958" w:rsidRPr="00226429">
        <w:rPr>
          <w:rFonts w:asciiTheme="majorHAnsi" w:hAnsiTheme="majorHAnsi" w:cstheme="majorHAnsi"/>
          <w:color w:val="002060"/>
        </w:rPr>
        <w:t>o produkcie</w:t>
      </w:r>
      <w:r>
        <w:rPr>
          <w:rFonts w:asciiTheme="majorHAnsi" w:hAnsiTheme="majorHAnsi" w:cstheme="majorHAnsi"/>
          <w:color w:val="002060"/>
        </w:rPr>
        <w:t>, które</w:t>
      </w:r>
      <w:r w:rsidR="00305958" w:rsidRPr="00226429">
        <w:rPr>
          <w:rFonts w:asciiTheme="majorHAnsi" w:hAnsiTheme="majorHAnsi" w:cstheme="majorHAnsi"/>
          <w:color w:val="002060"/>
        </w:rPr>
        <w:t xml:space="preserve"> muszą być zrozumiałe dla konsumentów. Wskazanie szkód, jakie może spowodować mieszanina chemiczna w </w:t>
      </w:r>
      <w:r w:rsidR="009C15EE" w:rsidRPr="00226429">
        <w:rPr>
          <w:rFonts w:asciiTheme="majorHAnsi" w:hAnsiTheme="majorHAnsi" w:cstheme="majorHAnsi"/>
          <w:color w:val="002060"/>
        </w:rPr>
        <w:t xml:space="preserve">warunkach skrajnych i stanowiących możliwie najgorszy przypadek  </w:t>
      </w:r>
      <w:r w:rsidR="00226429">
        <w:rPr>
          <w:rFonts w:asciiTheme="majorHAnsi" w:hAnsiTheme="majorHAnsi" w:cstheme="majorHAnsi"/>
          <w:color w:val="002060"/>
        </w:rPr>
        <w:br/>
      </w:r>
      <w:r w:rsidR="00305958" w:rsidRPr="00226429">
        <w:rPr>
          <w:rFonts w:asciiTheme="majorHAnsi" w:hAnsiTheme="majorHAnsi" w:cstheme="majorHAnsi"/>
          <w:color w:val="002060"/>
        </w:rPr>
        <w:t xml:space="preserve">(tj. zagrożenie) nie jest skutecznym sposobem komunikacji i powinno być zarezerwowane dla sytuacji, w których rzeczywiste </w:t>
      </w:r>
      <w:r w:rsidR="009C15EE" w:rsidRPr="00226429">
        <w:rPr>
          <w:rFonts w:asciiTheme="majorHAnsi" w:hAnsiTheme="majorHAnsi" w:cstheme="majorHAnsi"/>
          <w:color w:val="002060"/>
        </w:rPr>
        <w:t>postępowanie nie</w:t>
      </w:r>
      <w:r w:rsidR="00305958" w:rsidRPr="00226429">
        <w:rPr>
          <w:rFonts w:asciiTheme="majorHAnsi" w:hAnsiTheme="majorHAnsi" w:cstheme="majorHAnsi"/>
          <w:color w:val="002060"/>
        </w:rPr>
        <w:t xml:space="preserve"> może być przewidziane przez producenta. </w:t>
      </w:r>
      <w:r w:rsidR="009C15EE" w:rsidRPr="00226429">
        <w:rPr>
          <w:rFonts w:asciiTheme="majorHAnsi" w:hAnsiTheme="majorHAnsi" w:cstheme="majorHAnsi"/>
          <w:color w:val="002060"/>
        </w:rPr>
        <w:t xml:space="preserve">Jednakże, gdy </w:t>
      </w:r>
      <w:r w:rsidR="006D0456">
        <w:rPr>
          <w:rFonts w:asciiTheme="majorHAnsi" w:hAnsiTheme="majorHAnsi" w:cstheme="majorHAnsi"/>
          <w:color w:val="002060"/>
        </w:rPr>
        <w:lastRenderedPageBreak/>
        <w:t>postępowania</w:t>
      </w:r>
      <w:r w:rsidR="009C15EE" w:rsidRPr="00226429">
        <w:rPr>
          <w:rFonts w:asciiTheme="majorHAnsi" w:hAnsiTheme="majorHAnsi" w:cstheme="majorHAnsi"/>
          <w:color w:val="002060"/>
        </w:rPr>
        <w:t xml:space="preserve"> są ściśle określone, istnieją dowody, że ukierunkowane informacje i ostrzeżenia są łatwiej zrozumiałe dla konsumentów.</w:t>
      </w:r>
      <w:r w:rsidR="00226429">
        <w:rPr>
          <w:rFonts w:asciiTheme="majorHAnsi" w:hAnsiTheme="majorHAnsi" w:cstheme="majorHAnsi"/>
          <w:color w:val="002060"/>
        </w:rPr>
        <w:t xml:space="preserve">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Zasada ta jest z powodzeniem </w:t>
      </w:r>
      <w:r w:rsidR="00032867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od lat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stosowana</w:t>
      </w:r>
      <w:r w:rsidR="003E5831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w odniesieniu do aspektów bezpieczeństwa ludzi w </w:t>
      </w:r>
      <w:r w:rsidR="00C504E6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ramach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rozporządzeni</w:t>
      </w:r>
      <w:r w:rsidR="00C504E6">
        <w:rPr>
          <w:rFonts w:asciiTheme="majorHAnsi" w:eastAsiaTheme="minorHAnsi" w:hAnsiTheme="majorHAnsi" w:cstheme="majorHAnsi"/>
          <w:color w:val="002060"/>
          <w:lang w:eastAsia="en-US" w:bidi="ar-SA"/>
        </w:rPr>
        <w:t>a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</w:t>
      </w:r>
      <w:r w:rsidR="00DA389F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kosmetycznego.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Zbliżając</w:t>
      </w:r>
      <w:r w:rsidR="003E5831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y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się </w:t>
      </w:r>
      <w:r w:rsidR="003E5831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przegląd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rozporządzenia</w:t>
      </w:r>
      <w:r w:rsidR="003E5831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kosmetycznego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oraz inicjatywa </w:t>
      </w:r>
      <w:r w:rsidR="009D0C09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>dotycząca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zrównoważonych produktów stwarzają</w:t>
      </w:r>
      <w:r w:rsidR="00B11A95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zatem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możliwość wprowadzenia ukierunkowanych i istotnych dla konsumentów</w:t>
      </w:r>
      <w:r w:rsidR="009D0C09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informacji w zakresie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 wpływu produktów kosmetycznych </w:t>
      </w:r>
      <w:r w:rsidR="0049725A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również </w:t>
      </w:r>
      <w:r w:rsidR="00FB5CBF" w:rsidRPr="00D30823">
        <w:rPr>
          <w:rFonts w:asciiTheme="majorHAnsi" w:eastAsiaTheme="minorHAnsi" w:hAnsiTheme="majorHAnsi" w:cstheme="majorHAnsi"/>
          <w:color w:val="002060"/>
          <w:lang w:eastAsia="en-US" w:bidi="ar-SA"/>
        </w:rPr>
        <w:t xml:space="preserve">na środowisko. </w:t>
      </w:r>
      <w:r w:rsidR="00B11A95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W ocenie PSPKD </w:t>
      </w:r>
      <w:r w:rsidR="0049725A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r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ozszerzenie oznakowania CLP </w:t>
      </w:r>
      <w:r w:rsidR="00F03166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w zakresie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 klasyfikacj</w:t>
      </w:r>
      <w:r w:rsidR="00F03166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i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 zagrożeń dla środowiska nie </w:t>
      </w:r>
      <w:r w:rsidR="00F03166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będzie stanowić 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użytecznych informacji dla konsumentów i </w:t>
      </w:r>
      <w:r w:rsidR="00F03166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w wielu przypadkach będzie sprzeczne 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z zamierzonym </w:t>
      </w:r>
      <w:r w:rsidR="006D0456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postępowaniem</w:t>
      </w:r>
      <w:r w:rsidR="004470C3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 xml:space="preserve">, czy też działaniami w zakresie utylizacji </w:t>
      </w:r>
      <w:r w:rsidR="00FB5CBF" w:rsidRPr="00DA389F">
        <w:rPr>
          <w:rFonts w:asciiTheme="majorHAnsi" w:eastAsiaTheme="minorHAnsi" w:hAnsiTheme="majorHAnsi" w:cstheme="majorHAnsi"/>
          <w:b/>
          <w:bCs/>
          <w:color w:val="002060"/>
          <w:lang w:eastAsia="en-US" w:bidi="ar-SA"/>
        </w:rPr>
        <w:t>produktów kosmetycznych.</w:t>
      </w:r>
    </w:p>
    <w:p w14:paraId="447F4980" w14:textId="623393B5" w:rsidR="00BE0483" w:rsidRDefault="00BE0483" w:rsidP="00D30823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</w:p>
    <w:p w14:paraId="6FB66948" w14:textId="36230591" w:rsidR="00BE0483" w:rsidRDefault="00BE0483" w:rsidP="00D30823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</w:p>
    <w:p w14:paraId="78994BA9" w14:textId="2BF8973E" w:rsidR="00DA389F" w:rsidRDefault="00DA389F" w:rsidP="00D30823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</w:p>
    <w:p w14:paraId="7ACF014F" w14:textId="77777777" w:rsidR="00DA389F" w:rsidRPr="00D30823" w:rsidRDefault="00DA389F" w:rsidP="00D30823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</w:p>
    <w:p w14:paraId="3BE64905" w14:textId="2EDBA541" w:rsidR="00C82CA3" w:rsidRPr="00D30823" w:rsidRDefault="00C82CA3" w:rsidP="00D30823">
      <w:pPr>
        <w:spacing w:line="276" w:lineRule="auto"/>
        <w:jc w:val="both"/>
        <w:rPr>
          <w:rFonts w:asciiTheme="majorHAnsi" w:eastAsiaTheme="minorHAnsi" w:hAnsiTheme="majorHAnsi" w:cstheme="majorHAnsi"/>
          <w:color w:val="002060"/>
          <w:lang w:eastAsia="en-US" w:bidi="ar-SA"/>
        </w:rPr>
      </w:pPr>
    </w:p>
    <w:p w14:paraId="32693487" w14:textId="1948897B" w:rsidR="00C82CA3" w:rsidRPr="004F4203" w:rsidRDefault="00C82CA3" w:rsidP="00851878">
      <w:pPr>
        <w:pStyle w:val="Standard"/>
        <w:tabs>
          <w:tab w:val="right" w:pos="8919"/>
        </w:tabs>
        <w:spacing w:after="240"/>
        <w:ind w:left="-142"/>
        <w:jc w:val="both"/>
        <w:rPr>
          <w:rFonts w:ascii="Calibri Light" w:eastAsia="Alef" w:hAnsi="Calibri Light" w:cs="Calibri Light"/>
          <w:bCs/>
          <w:color w:val="2E296A"/>
          <w:lang w:val="en-GB"/>
        </w:rPr>
      </w:pPr>
    </w:p>
    <w:sectPr w:rsidR="00C82CA3" w:rsidRPr="004F4203" w:rsidSect="009B2260">
      <w:headerReference w:type="default" r:id="rId8"/>
      <w:footerReference w:type="default" r:id="rId9"/>
      <w:pgSz w:w="11906" w:h="16838"/>
      <w:pgMar w:top="2836" w:right="1440" w:bottom="1440" w:left="1440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989B" w14:textId="77777777" w:rsidR="00196C4D" w:rsidRDefault="00196C4D">
      <w:r>
        <w:separator/>
      </w:r>
    </w:p>
  </w:endnote>
  <w:endnote w:type="continuationSeparator" w:id="0">
    <w:p w14:paraId="2D80FE72" w14:textId="77777777" w:rsidR="00196C4D" w:rsidRDefault="001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2BE3" w14:textId="77777777" w:rsidR="00932ED4" w:rsidRDefault="008B5418">
    <w:pPr>
      <w:pStyle w:val="Standard"/>
      <w:ind w:left="-1440" w:right="-1440"/>
    </w:pPr>
    <w:r>
      <w:rPr>
        <w:noProof/>
      </w:rPr>
      <w:drawing>
        <wp:inline distT="0" distB="0" distL="0" distR="0" wp14:anchorId="3DE39306" wp14:editId="5E8C1BC7">
          <wp:extent cx="7539502" cy="1265072"/>
          <wp:effectExtent l="0" t="0" r="4298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502" cy="12650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E8D7" w14:textId="77777777" w:rsidR="00196C4D" w:rsidRDefault="00196C4D">
      <w:r>
        <w:rPr>
          <w:color w:val="000000"/>
        </w:rPr>
        <w:separator/>
      </w:r>
    </w:p>
  </w:footnote>
  <w:footnote w:type="continuationSeparator" w:id="0">
    <w:p w14:paraId="41800C36" w14:textId="77777777" w:rsidR="00196C4D" w:rsidRDefault="00196C4D">
      <w:r>
        <w:continuationSeparator/>
      </w:r>
    </w:p>
  </w:footnote>
  <w:footnote w:id="1">
    <w:p w14:paraId="76117DAB" w14:textId="7671B866" w:rsidR="004F4203" w:rsidRPr="00D30823" w:rsidRDefault="004F4203" w:rsidP="004F4203">
      <w:pPr>
        <w:pStyle w:val="Tekstprzypisudolnego"/>
        <w:rPr>
          <w:rFonts w:asciiTheme="majorHAnsi" w:hAnsiTheme="majorHAnsi" w:cstheme="majorHAnsi"/>
          <w:color w:val="002060"/>
        </w:rPr>
      </w:pPr>
      <w:r>
        <w:rPr>
          <w:rStyle w:val="Odwoanieprzypisudolnego"/>
        </w:rPr>
        <w:footnoteRef/>
      </w:r>
      <w:r w:rsidRPr="00D30823">
        <w:t xml:space="preserve"> </w:t>
      </w:r>
      <w:hyperlink r:id="rId1" w:history="1">
        <w:r w:rsidRPr="00D30823">
          <w:rPr>
            <w:rStyle w:val="Hipercze"/>
            <w:rFonts w:asciiTheme="majorHAnsi" w:hAnsiTheme="majorHAnsi" w:cstheme="majorHAnsi"/>
          </w:rPr>
          <w:t>Communication on Better Regulation</w:t>
        </w:r>
      </w:hyperlink>
      <w:r w:rsidRPr="00D30823">
        <w:rPr>
          <w:rFonts w:asciiTheme="majorHAnsi" w:hAnsiTheme="majorHAnsi" w:cstheme="majorHAnsi"/>
        </w:rPr>
        <w:t xml:space="preserve"> </w:t>
      </w:r>
      <w:r w:rsidRPr="00D30823">
        <w:rPr>
          <w:rFonts w:asciiTheme="majorHAnsi" w:hAnsiTheme="majorHAnsi" w:cstheme="majorHAnsi"/>
          <w:color w:val="002060"/>
        </w:rPr>
        <w:t>Komisji</w:t>
      </w:r>
      <w:r w:rsidR="00D30823" w:rsidRPr="00D30823">
        <w:rPr>
          <w:rFonts w:asciiTheme="majorHAnsi" w:hAnsiTheme="majorHAnsi" w:cstheme="majorHAnsi"/>
          <w:color w:val="002060"/>
        </w:rPr>
        <w:t xml:space="preserve"> Europejski</w:t>
      </w:r>
      <w:r w:rsidR="00D30823">
        <w:rPr>
          <w:rFonts w:asciiTheme="majorHAnsi" w:hAnsiTheme="majorHAnsi" w:cstheme="majorHAnsi"/>
          <w:color w:val="002060"/>
        </w:rPr>
        <w:t>ej</w:t>
      </w:r>
      <w:r w:rsidRPr="00D30823">
        <w:rPr>
          <w:rFonts w:asciiTheme="majorHAnsi" w:hAnsiTheme="majorHAnsi" w:cstheme="majorHAnsi"/>
          <w:color w:val="002060"/>
        </w:rPr>
        <w:t>, opublikowany 29 kwietnia 2021</w:t>
      </w:r>
      <w:r w:rsidR="00D30823">
        <w:rPr>
          <w:rFonts w:asciiTheme="majorHAnsi" w:hAnsiTheme="majorHAnsi" w:cstheme="majorHAnsi"/>
          <w:color w:val="002060"/>
        </w:rPr>
        <w:t xml:space="preserve"> r. </w:t>
      </w:r>
    </w:p>
  </w:footnote>
  <w:footnote w:id="2">
    <w:p w14:paraId="180F10AB" w14:textId="77777777" w:rsidR="004F4203" w:rsidRPr="0024197D" w:rsidRDefault="004F4203" w:rsidP="004F4203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 w:rsidRPr="0024197D">
        <w:t xml:space="preserve"> </w:t>
      </w:r>
      <w:hyperlink r:id="rId2" w:history="1">
        <w:r w:rsidRPr="0024197D">
          <w:rPr>
            <w:rStyle w:val="Hipercze"/>
            <w:rFonts w:asciiTheme="majorHAnsi" w:hAnsiTheme="majorHAnsi" w:cstheme="majorHAnsi"/>
          </w:rPr>
          <w:t>https://www.aise.eu/our-activities/sustainable-cleaning-78/resource-efficiency.aspx</w:t>
        </w:r>
      </w:hyperlink>
      <w:r w:rsidRPr="0024197D">
        <w:rPr>
          <w:rFonts w:asciiTheme="majorHAnsi" w:hAnsiTheme="majorHAnsi" w:cstheme="majorHAnsi"/>
        </w:rPr>
        <w:t xml:space="preserve"> </w:t>
      </w:r>
    </w:p>
  </w:footnote>
  <w:footnote w:id="3">
    <w:p w14:paraId="14FF3A3A" w14:textId="77777777" w:rsidR="004F4203" w:rsidRPr="0024197D" w:rsidRDefault="004F4203" w:rsidP="004F4203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 w:rsidRPr="0024197D">
        <w:t xml:space="preserve"> </w:t>
      </w:r>
      <w:hyperlink r:id="rId3" w:history="1">
        <w:r w:rsidRPr="0024197D">
          <w:rPr>
            <w:rStyle w:val="Hipercze"/>
            <w:rFonts w:asciiTheme="majorHAnsi" w:hAnsiTheme="majorHAnsi" w:cstheme="majorHAnsi"/>
          </w:rPr>
          <w:t>https://www.aise.eu/newsroom/aise-news/industry-research-on-how-consumers-understand-and-read-labels.aspx</w:t>
        </w:r>
      </w:hyperlink>
      <w:r w:rsidRPr="0024197D">
        <w:rPr>
          <w:rFonts w:asciiTheme="majorHAnsi" w:hAnsiTheme="majorHAnsi" w:cstheme="maj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AB29" w14:textId="77777777" w:rsidR="00932ED4" w:rsidRDefault="008B5418">
    <w:pPr>
      <w:pStyle w:val="Standard"/>
      <w:ind w:left="-1417"/>
      <w:jc w:val="center"/>
    </w:pPr>
    <w:r>
      <w:rPr>
        <w:noProof/>
      </w:rPr>
      <w:drawing>
        <wp:inline distT="0" distB="0" distL="0" distR="0" wp14:anchorId="710534DF" wp14:editId="6FCA45C5">
          <wp:extent cx="7615123" cy="1235903"/>
          <wp:effectExtent l="0" t="0" r="4877" b="2347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123" cy="1235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797"/>
    <w:multiLevelType w:val="multilevel"/>
    <w:tmpl w:val="507868B0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" w15:restartNumberingAfterBreak="0">
    <w:nsid w:val="4ED49B50"/>
    <w:multiLevelType w:val="hybridMultilevel"/>
    <w:tmpl w:val="E7D6C4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084D79"/>
    <w:multiLevelType w:val="hybridMultilevel"/>
    <w:tmpl w:val="D73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6A39"/>
    <w:multiLevelType w:val="hybridMultilevel"/>
    <w:tmpl w:val="DABCD7E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35004B4"/>
    <w:multiLevelType w:val="hybridMultilevel"/>
    <w:tmpl w:val="CF8E11A8"/>
    <w:lvl w:ilvl="0" w:tplc="E1066700">
      <w:start w:val="1"/>
      <w:numFmt w:val="decimal"/>
      <w:lvlText w:val="%1."/>
      <w:lvlJc w:val="left"/>
      <w:pPr>
        <w:ind w:left="578" w:hanging="360"/>
      </w:pPr>
      <w:rPr>
        <w:color w:val="1F3864" w:themeColor="accent1" w:themeShade="8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5465159"/>
    <w:multiLevelType w:val="hybridMultilevel"/>
    <w:tmpl w:val="33023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4095"/>
    <w:multiLevelType w:val="hybridMultilevel"/>
    <w:tmpl w:val="A042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5"/>
    <w:rsid w:val="000028BD"/>
    <w:rsid w:val="0001358E"/>
    <w:rsid w:val="000141BC"/>
    <w:rsid w:val="00032867"/>
    <w:rsid w:val="00041509"/>
    <w:rsid w:val="00055861"/>
    <w:rsid w:val="00061651"/>
    <w:rsid w:val="00084A94"/>
    <w:rsid w:val="000945C0"/>
    <w:rsid w:val="00097484"/>
    <w:rsid w:val="000A6D6B"/>
    <w:rsid w:val="000C0D48"/>
    <w:rsid w:val="000E2723"/>
    <w:rsid w:val="000F310B"/>
    <w:rsid w:val="001072DA"/>
    <w:rsid w:val="001219C3"/>
    <w:rsid w:val="001535F3"/>
    <w:rsid w:val="001735A8"/>
    <w:rsid w:val="00173C35"/>
    <w:rsid w:val="00196C4D"/>
    <w:rsid w:val="001A5C51"/>
    <w:rsid w:val="001B00AF"/>
    <w:rsid w:val="001F03CC"/>
    <w:rsid w:val="001F355C"/>
    <w:rsid w:val="001F46BC"/>
    <w:rsid w:val="00202C90"/>
    <w:rsid w:val="00222916"/>
    <w:rsid w:val="00225765"/>
    <w:rsid w:val="00226429"/>
    <w:rsid w:val="00230083"/>
    <w:rsid w:val="00237342"/>
    <w:rsid w:val="002409F2"/>
    <w:rsid w:val="0024197D"/>
    <w:rsid w:val="00250D51"/>
    <w:rsid w:val="0025380B"/>
    <w:rsid w:val="002701FE"/>
    <w:rsid w:val="00271790"/>
    <w:rsid w:val="002866EF"/>
    <w:rsid w:val="0029670E"/>
    <w:rsid w:val="00296E16"/>
    <w:rsid w:val="002B41DD"/>
    <w:rsid w:val="002E04AB"/>
    <w:rsid w:val="00303538"/>
    <w:rsid w:val="00305958"/>
    <w:rsid w:val="00307A81"/>
    <w:rsid w:val="0032002D"/>
    <w:rsid w:val="00330476"/>
    <w:rsid w:val="00347BD7"/>
    <w:rsid w:val="00351A17"/>
    <w:rsid w:val="003613F8"/>
    <w:rsid w:val="003715EA"/>
    <w:rsid w:val="00387F9A"/>
    <w:rsid w:val="00390534"/>
    <w:rsid w:val="003A28D2"/>
    <w:rsid w:val="003B526A"/>
    <w:rsid w:val="003C3AD0"/>
    <w:rsid w:val="003D4B41"/>
    <w:rsid w:val="003D5C75"/>
    <w:rsid w:val="003E0178"/>
    <w:rsid w:val="003E5831"/>
    <w:rsid w:val="003F04D6"/>
    <w:rsid w:val="003F26ED"/>
    <w:rsid w:val="003F5C56"/>
    <w:rsid w:val="00416EE3"/>
    <w:rsid w:val="00423026"/>
    <w:rsid w:val="00426DAF"/>
    <w:rsid w:val="004379F3"/>
    <w:rsid w:val="00441A2C"/>
    <w:rsid w:val="004470C3"/>
    <w:rsid w:val="004512C2"/>
    <w:rsid w:val="00452211"/>
    <w:rsid w:val="0046175D"/>
    <w:rsid w:val="00481860"/>
    <w:rsid w:val="00486FF2"/>
    <w:rsid w:val="004927B5"/>
    <w:rsid w:val="0049725A"/>
    <w:rsid w:val="004A503F"/>
    <w:rsid w:val="004B14E8"/>
    <w:rsid w:val="004B1743"/>
    <w:rsid w:val="004D7EE0"/>
    <w:rsid w:val="004F1DC6"/>
    <w:rsid w:val="004F4203"/>
    <w:rsid w:val="004F7928"/>
    <w:rsid w:val="00524C13"/>
    <w:rsid w:val="0052768C"/>
    <w:rsid w:val="00537972"/>
    <w:rsid w:val="00541249"/>
    <w:rsid w:val="0055034F"/>
    <w:rsid w:val="0056497C"/>
    <w:rsid w:val="00572586"/>
    <w:rsid w:val="0058235E"/>
    <w:rsid w:val="00584F75"/>
    <w:rsid w:val="005B0456"/>
    <w:rsid w:val="005C7A44"/>
    <w:rsid w:val="005D0BD4"/>
    <w:rsid w:val="005F2075"/>
    <w:rsid w:val="005F4BEE"/>
    <w:rsid w:val="00636BA7"/>
    <w:rsid w:val="00654AB6"/>
    <w:rsid w:val="0068169B"/>
    <w:rsid w:val="0069081E"/>
    <w:rsid w:val="00691ED8"/>
    <w:rsid w:val="006B6CD9"/>
    <w:rsid w:val="006C7328"/>
    <w:rsid w:val="006D0456"/>
    <w:rsid w:val="006D16A5"/>
    <w:rsid w:val="00713801"/>
    <w:rsid w:val="007205D0"/>
    <w:rsid w:val="00727E52"/>
    <w:rsid w:val="007360DA"/>
    <w:rsid w:val="00736A9C"/>
    <w:rsid w:val="00742262"/>
    <w:rsid w:val="00744D12"/>
    <w:rsid w:val="00763BAA"/>
    <w:rsid w:val="0079338A"/>
    <w:rsid w:val="007A4A38"/>
    <w:rsid w:val="007B26C4"/>
    <w:rsid w:val="007B7864"/>
    <w:rsid w:val="007D4628"/>
    <w:rsid w:val="007D561B"/>
    <w:rsid w:val="007E495B"/>
    <w:rsid w:val="007E4F29"/>
    <w:rsid w:val="00815835"/>
    <w:rsid w:val="008159F4"/>
    <w:rsid w:val="00826EED"/>
    <w:rsid w:val="00836768"/>
    <w:rsid w:val="00851878"/>
    <w:rsid w:val="00875D81"/>
    <w:rsid w:val="00877035"/>
    <w:rsid w:val="008B5418"/>
    <w:rsid w:val="008C0658"/>
    <w:rsid w:val="008D1A44"/>
    <w:rsid w:val="008F556B"/>
    <w:rsid w:val="008F61B4"/>
    <w:rsid w:val="009035A2"/>
    <w:rsid w:val="00904110"/>
    <w:rsid w:val="0091009F"/>
    <w:rsid w:val="00914A74"/>
    <w:rsid w:val="00937F2D"/>
    <w:rsid w:val="00960493"/>
    <w:rsid w:val="00984FC7"/>
    <w:rsid w:val="00995BC4"/>
    <w:rsid w:val="00996E65"/>
    <w:rsid w:val="009A73A6"/>
    <w:rsid w:val="009B2260"/>
    <w:rsid w:val="009B2FA9"/>
    <w:rsid w:val="009C15EE"/>
    <w:rsid w:val="009C335C"/>
    <w:rsid w:val="009D0C09"/>
    <w:rsid w:val="009D68C0"/>
    <w:rsid w:val="009E479B"/>
    <w:rsid w:val="009F12E1"/>
    <w:rsid w:val="00A3691A"/>
    <w:rsid w:val="00A452B2"/>
    <w:rsid w:val="00A558CC"/>
    <w:rsid w:val="00A65429"/>
    <w:rsid w:val="00A76569"/>
    <w:rsid w:val="00A85E52"/>
    <w:rsid w:val="00AA4589"/>
    <w:rsid w:val="00AA5B4F"/>
    <w:rsid w:val="00AB2951"/>
    <w:rsid w:val="00AD066D"/>
    <w:rsid w:val="00AD0887"/>
    <w:rsid w:val="00AE1A8D"/>
    <w:rsid w:val="00AF176E"/>
    <w:rsid w:val="00B04808"/>
    <w:rsid w:val="00B04B9D"/>
    <w:rsid w:val="00B11A95"/>
    <w:rsid w:val="00B21682"/>
    <w:rsid w:val="00B55E12"/>
    <w:rsid w:val="00B75E4B"/>
    <w:rsid w:val="00BC6795"/>
    <w:rsid w:val="00BC7470"/>
    <w:rsid w:val="00BE0483"/>
    <w:rsid w:val="00C066F2"/>
    <w:rsid w:val="00C26A23"/>
    <w:rsid w:val="00C4160C"/>
    <w:rsid w:val="00C4237C"/>
    <w:rsid w:val="00C504E6"/>
    <w:rsid w:val="00C50DC1"/>
    <w:rsid w:val="00C53539"/>
    <w:rsid w:val="00C73C09"/>
    <w:rsid w:val="00C82CA3"/>
    <w:rsid w:val="00C851FB"/>
    <w:rsid w:val="00CD7B36"/>
    <w:rsid w:val="00CE3B27"/>
    <w:rsid w:val="00D02BD0"/>
    <w:rsid w:val="00D206F5"/>
    <w:rsid w:val="00D2203D"/>
    <w:rsid w:val="00D30823"/>
    <w:rsid w:val="00D52189"/>
    <w:rsid w:val="00D77194"/>
    <w:rsid w:val="00D908E3"/>
    <w:rsid w:val="00D93342"/>
    <w:rsid w:val="00D95717"/>
    <w:rsid w:val="00DA389F"/>
    <w:rsid w:val="00DB45F2"/>
    <w:rsid w:val="00DC2930"/>
    <w:rsid w:val="00DC4587"/>
    <w:rsid w:val="00DD299B"/>
    <w:rsid w:val="00E268A8"/>
    <w:rsid w:val="00E27D17"/>
    <w:rsid w:val="00E34B25"/>
    <w:rsid w:val="00E44365"/>
    <w:rsid w:val="00E721E2"/>
    <w:rsid w:val="00EB5737"/>
    <w:rsid w:val="00ED6EB6"/>
    <w:rsid w:val="00ED6EC1"/>
    <w:rsid w:val="00ED757E"/>
    <w:rsid w:val="00F03166"/>
    <w:rsid w:val="00F112E2"/>
    <w:rsid w:val="00F347CC"/>
    <w:rsid w:val="00F41B20"/>
    <w:rsid w:val="00F47865"/>
    <w:rsid w:val="00F54B6C"/>
    <w:rsid w:val="00FA0CDA"/>
    <w:rsid w:val="00FA3674"/>
    <w:rsid w:val="00FA6699"/>
    <w:rsid w:val="00FB3B04"/>
    <w:rsid w:val="00FB5CBF"/>
    <w:rsid w:val="00FD0005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090"/>
  <w15:docId w15:val="{1027EB4D-CED4-4335-9F40-177CCB02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</w:style>
  <w:style w:type="paragraph" w:styleId="Nagwek1">
    <w:name w:val="heading 1"/>
    <w:basedOn w:val="Normalny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uppressAutoHyphens w:val="0"/>
    </w:pPr>
    <w:rPr>
      <w:rFonts w:cs="Mangal"/>
      <w:szCs w:val="20"/>
    </w:rPr>
  </w:style>
  <w:style w:type="paragraph" w:styleId="Stopka">
    <w:name w:val="footer"/>
    <w:basedOn w:val="Normalny"/>
    <w:pPr>
      <w:tabs>
        <w:tab w:val="center" w:pos="4513"/>
        <w:tab w:val="right" w:pos="9026"/>
      </w:tabs>
      <w:suppressAutoHyphens w:val="0"/>
    </w:pPr>
    <w:rPr>
      <w:rFonts w:cs="Mangal"/>
      <w:szCs w:val="20"/>
    </w:rPr>
  </w:style>
  <w:style w:type="character" w:customStyle="1" w:styleId="HeaderChar">
    <w:name w:val="Header Char"/>
    <w:basedOn w:val="Domylnaczcionkaakapitu"/>
    <w:rPr>
      <w:rFonts w:cs="Mangal"/>
      <w:szCs w:val="20"/>
    </w:rPr>
  </w:style>
  <w:style w:type="character" w:customStyle="1" w:styleId="FooterChar">
    <w:name w:val="Footer Char"/>
    <w:basedOn w:val="Domylnaczcionkaakapitu"/>
    <w:rPr>
      <w:rFonts w:cs="Mangal"/>
      <w:szCs w:val="20"/>
    </w:rPr>
  </w:style>
  <w:style w:type="paragraph" w:styleId="Tekstdymka">
    <w:name w:val="Balloon Text"/>
    <w:basedOn w:val="Normalny"/>
    <w:pPr>
      <w:suppressAutoHyphens w:val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pPr>
      <w:suppressAutoHyphens w:val="0"/>
      <w:ind w:left="720"/>
    </w:pPr>
    <w:rPr>
      <w:rFonts w:cs="Mangal"/>
      <w:szCs w:val="20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lid-translation">
    <w:name w:val="tlid-translation"/>
    <w:basedOn w:val="Domylnaczcionkaakapitu"/>
  </w:style>
  <w:style w:type="character" w:customStyle="1" w:styleId="snck-msg">
    <w:name w:val="snck-msg"/>
    <w:basedOn w:val="Domylnaczcionkaakapitu"/>
  </w:style>
  <w:style w:type="character" w:customStyle="1" w:styleId="jlqj4b">
    <w:name w:val="jlqj4b"/>
    <w:basedOn w:val="Domylnaczcionkaakapitu"/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Tekstprzypisudolnego">
    <w:name w:val="footnote text"/>
    <w:basedOn w:val="Normalny"/>
    <w:uiPriority w:val="99"/>
    <w:qFormat/>
    <w:pPr>
      <w:suppressAutoHyphens w:val="0"/>
      <w:textAlignment w:val="auto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Calibri" w:eastAsia="Calibri" w:hAnsi="Calibri" w:cs="Calibri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67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67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674"/>
    <w:rPr>
      <w:rFonts w:cs="Mangal"/>
      <w:b/>
      <w:bCs/>
      <w:sz w:val="20"/>
      <w:szCs w:val="18"/>
    </w:rPr>
  </w:style>
  <w:style w:type="paragraph" w:customStyle="1" w:styleId="Default">
    <w:name w:val="Default"/>
    <w:rsid w:val="00636BA7"/>
    <w:pPr>
      <w:widowControl/>
      <w:autoSpaceDE w:val="0"/>
      <w:adjustRightInd w:val="0"/>
      <w:textAlignment w:val="auto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customStyle="1" w:styleId="bold">
    <w:name w:val="bold"/>
    <w:basedOn w:val="Domylnaczcionkaakapitu"/>
    <w:rsid w:val="00996E65"/>
  </w:style>
  <w:style w:type="table" w:styleId="Tabela-Siatka">
    <w:name w:val="Table Grid"/>
    <w:basedOn w:val="Standardowy"/>
    <w:uiPriority w:val="39"/>
    <w:rsid w:val="004F4203"/>
    <w:pPr>
      <w:widowControl/>
      <w:autoSpaceDN/>
      <w:textAlignment w:val="auto"/>
    </w:pPr>
    <w:rPr>
      <w:rFonts w:asciiTheme="minorHAnsi" w:eastAsiaTheme="minorHAnsi" w:hAnsiTheme="minorHAnsi" w:cstheme="minorBidi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se.eu/newsroom/aise-news/industry-research-on-how-consumers-understand-and-read-labels.aspx" TargetMode="External"/><Relationship Id="rId2" Type="http://schemas.openxmlformats.org/officeDocument/2006/relationships/hyperlink" Target="https://www.aise.eu/our-activities/sustainable-cleaning-78/resource-efficiency.aspx" TargetMode="External"/><Relationship Id="rId1" Type="http://schemas.openxmlformats.org/officeDocument/2006/relationships/hyperlink" Target="https://ec.europa.eu/info/sites/default/files/better_regulation_joining_forces_to_make_better_laws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38A5-2AE7-4932-99E5-9340A137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Katarzyna Żandarska</cp:lastModifiedBy>
  <cp:revision>5</cp:revision>
  <cp:lastPrinted>2020-12-20T18:52:00Z</cp:lastPrinted>
  <dcterms:created xsi:type="dcterms:W3CDTF">2021-05-27T06:30:00Z</dcterms:created>
  <dcterms:modified xsi:type="dcterms:W3CDTF">2021-05-27T06:35:00Z</dcterms:modified>
</cp:coreProperties>
</file>