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9A" w:rsidRPr="00243C9A" w:rsidRDefault="005740B9" w:rsidP="00DF72D0">
      <w:pPr>
        <w:rPr>
          <w:b/>
        </w:rPr>
      </w:pPr>
      <w:r>
        <w:rPr>
          <w:noProof/>
        </w:rPr>
        <w:drawing>
          <wp:anchor distT="0" distB="0" distL="114300" distR="114300" simplePos="0" relativeHeight="251658240" behindDoc="0" locked="0" layoutInCell="1" allowOverlap="1">
            <wp:simplePos x="0" y="0"/>
            <wp:positionH relativeFrom="column">
              <wp:posOffset>3265170</wp:posOffset>
            </wp:positionH>
            <wp:positionV relativeFrom="paragraph">
              <wp:posOffset>-541020</wp:posOffset>
            </wp:positionV>
            <wp:extent cx="2941320" cy="939800"/>
            <wp:effectExtent l="0" t="0" r="0" b="0"/>
            <wp:wrapTopAndBottom/>
            <wp:docPr id="11" name="Bild 11" descr="BA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U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93980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216" behindDoc="0" locked="1" layoutInCell="1" allowOverlap="1">
                <wp:simplePos x="0" y="0"/>
                <wp:positionH relativeFrom="column">
                  <wp:posOffset>4639310</wp:posOffset>
                </wp:positionH>
                <wp:positionV relativeFrom="page">
                  <wp:posOffset>1403350</wp:posOffset>
                </wp:positionV>
                <wp:extent cx="1943100" cy="18351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079" w:rsidRDefault="001B3079" w:rsidP="00E76297">
                            <w:pPr>
                              <w:pStyle w:val="Kopfzeile"/>
                              <w:spacing w:line="312" w:lineRule="auto"/>
                              <w:rPr>
                                <w:szCs w:val="16"/>
                              </w:rPr>
                            </w:pPr>
                          </w:p>
                          <w:p w:rsidR="00E76297" w:rsidRPr="00E76297" w:rsidRDefault="00E76297" w:rsidP="00E76297">
                            <w:pPr>
                              <w:pStyle w:val="Kopfzeile"/>
                              <w:spacing w:line="312" w:lineRule="auto"/>
                              <w:rPr>
                                <w:szCs w:val="16"/>
                              </w:rPr>
                            </w:pPr>
                            <w:r w:rsidRPr="00E76297">
                              <w:rPr>
                                <w:szCs w:val="16"/>
                              </w:rPr>
                              <w:t>Email:</w:t>
                            </w:r>
                          </w:p>
                          <w:p w:rsidR="00E76297" w:rsidRPr="00E76297" w:rsidRDefault="005A65D6" w:rsidP="00E76297">
                            <w:pPr>
                              <w:pStyle w:val="Kopfzeile"/>
                              <w:spacing w:line="312" w:lineRule="auto"/>
                              <w:rPr>
                                <w:szCs w:val="16"/>
                              </w:rPr>
                            </w:pPr>
                            <w:r>
                              <w:rPr>
                                <w:szCs w:val="16"/>
                              </w:rPr>
                              <w:t>chemg@baua.bund.de</w:t>
                            </w:r>
                          </w:p>
                          <w:p w:rsidR="00E76297" w:rsidRPr="00713353" w:rsidRDefault="00E76297" w:rsidP="00E76297">
                            <w:pPr>
                              <w:pStyle w:val="Kopfzeile"/>
                              <w:spacing w:line="312" w:lineRule="auto"/>
                              <w:rPr>
                                <w:szCs w:val="16"/>
                              </w:rPr>
                            </w:pPr>
                          </w:p>
                          <w:p w:rsidR="00E76297" w:rsidRPr="00BB54C9" w:rsidRDefault="00E76297" w:rsidP="00E76297">
                            <w:pPr>
                              <w:pStyle w:val="Kopfzeile"/>
                              <w:spacing w:line="312" w:lineRule="auto"/>
                              <w:rPr>
                                <w:szCs w:val="16"/>
                              </w:rPr>
                            </w:pPr>
                            <w:proofErr w:type="spellStart"/>
                            <w:r w:rsidRPr="00BB54C9">
                              <w:rPr>
                                <w:szCs w:val="16"/>
                              </w:rPr>
                              <w:t>Contact</w:t>
                            </w:r>
                            <w:proofErr w:type="spellEnd"/>
                            <w:r w:rsidRPr="00BB54C9">
                              <w:rPr>
                                <w:szCs w:val="16"/>
                              </w:rPr>
                              <w:t>:</w:t>
                            </w:r>
                          </w:p>
                          <w:p w:rsidR="00A07338" w:rsidRDefault="00BE1AA5" w:rsidP="00E76297">
                            <w:pPr>
                              <w:pStyle w:val="Kopfzeile"/>
                              <w:spacing w:line="312" w:lineRule="auto"/>
                              <w:rPr>
                                <w:szCs w:val="16"/>
                              </w:rPr>
                            </w:pPr>
                            <w:r>
                              <w:rPr>
                                <w:szCs w:val="16"/>
                              </w:rPr>
                              <w:t>Andreas Fleischer</w:t>
                            </w:r>
                          </w:p>
                          <w:p w:rsidR="00713353" w:rsidRDefault="00713353" w:rsidP="00E76297">
                            <w:pPr>
                              <w:pStyle w:val="Kopfzeile"/>
                              <w:spacing w:line="312" w:lineRule="auto"/>
                              <w:rPr>
                                <w:szCs w:val="16"/>
                              </w:rPr>
                            </w:pPr>
                          </w:p>
                          <w:p w:rsidR="00E76297" w:rsidRPr="00E76297" w:rsidRDefault="00E76297" w:rsidP="00E76297">
                            <w:pPr>
                              <w:pStyle w:val="Kopfzeile"/>
                              <w:spacing w:line="312" w:lineRule="auto"/>
                              <w:rPr>
                                <w:szCs w:val="16"/>
                              </w:rPr>
                            </w:pPr>
                            <w:r>
                              <w:rPr>
                                <w:szCs w:val="16"/>
                              </w:rPr>
                              <w:sym w:font="Wingdings" w:char="F028"/>
                            </w:r>
                            <w:r>
                              <w:rPr>
                                <w:szCs w:val="16"/>
                              </w:rPr>
                              <w:t xml:space="preserve"> </w:t>
                            </w:r>
                            <w:r w:rsidR="00193781">
                              <w:rPr>
                                <w:szCs w:val="16"/>
                              </w:rPr>
                              <w:t xml:space="preserve">49 (0) 231 - </w:t>
                            </w:r>
                            <w:r w:rsidR="00BE1AA5">
                              <w:rPr>
                                <w:szCs w:val="16"/>
                              </w:rPr>
                              <w:t>9071 – 2535</w:t>
                            </w:r>
                          </w:p>
                          <w:p w:rsidR="00DC383D" w:rsidRDefault="00E76297" w:rsidP="00E76297">
                            <w:pPr>
                              <w:pStyle w:val="Kopfzeile"/>
                              <w:spacing w:line="312" w:lineRule="auto"/>
                              <w:rPr>
                                <w:szCs w:val="16"/>
                              </w:rPr>
                            </w:pPr>
                            <w:r>
                              <w:rPr>
                                <w:szCs w:val="16"/>
                              </w:rPr>
                              <w:t>RN</w:t>
                            </w:r>
                            <w:r w:rsidRPr="00E76297">
                              <w:rPr>
                                <w:szCs w:val="16"/>
                              </w:rPr>
                              <w:t xml:space="preserve">: </w:t>
                            </w:r>
                            <w:r w:rsidR="00A53295" w:rsidRPr="00A53295">
                              <w:rPr>
                                <w:szCs w:val="16"/>
                              </w:rPr>
                              <w:t>5.0-720 34</w:t>
                            </w:r>
                            <w:r w:rsidR="005A65D6">
                              <w:rPr>
                                <w:szCs w:val="16"/>
                              </w:rPr>
                              <w:t>/</w:t>
                            </w:r>
                            <w:r w:rsidR="00A53295" w:rsidRPr="00A53295">
                              <w:rPr>
                                <w:szCs w:val="16"/>
                              </w:rPr>
                              <w:t>01</w:t>
                            </w:r>
                            <w:r w:rsidR="00254E4A">
                              <w:rPr>
                                <w:szCs w:val="16"/>
                              </w:rPr>
                              <w:t>/201</w:t>
                            </w:r>
                            <w:r w:rsidR="00427236">
                              <w:rPr>
                                <w:szCs w:val="16"/>
                              </w:rPr>
                              <w:t>9.00</w:t>
                            </w:r>
                            <w:r w:rsidR="00E87E98">
                              <w:rPr>
                                <w:szCs w:val="16"/>
                              </w:rPr>
                              <w:t>70</w:t>
                            </w:r>
                          </w:p>
                          <w:p w:rsidR="00E76297" w:rsidRPr="007F6985" w:rsidRDefault="00E76297" w:rsidP="00E76297">
                            <w:pPr>
                              <w:pStyle w:val="Kopfzeile"/>
                              <w:spacing w:line="312" w:lineRule="auto"/>
                              <w:rPr>
                                <w:szCs w:val="16"/>
                              </w:rPr>
                            </w:pPr>
                          </w:p>
                          <w:p w:rsidR="00DC383D" w:rsidRPr="007F6985" w:rsidRDefault="00DC383D" w:rsidP="00DC383D">
                            <w:pPr>
                              <w:pStyle w:val="Kopfzeile"/>
                              <w:spacing w:line="312" w:lineRule="auto"/>
                              <w:rPr>
                                <w:szCs w:val="16"/>
                              </w:rPr>
                            </w:pPr>
                            <w:bookmarkStart w:id="0" w:name="Aktenzeichen"/>
                            <w:bookmarkEnd w:id="0"/>
                            <w:r w:rsidRPr="007F6985">
                              <w:rPr>
                                <w:szCs w:val="16"/>
                              </w:rPr>
                              <w:t>Dortmund,</w:t>
                            </w:r>
                            <w:r w:rsidR="00D16597" w:rsidRPr="007F6985">
                              <w:rPr>
                                <w:szCs w:val="16"/>
                              </w:rPr>
                              <w:t xml:space="preserve"> </w:t>
                            </w:r>
                            <w:r w:rsidR="00193781">
                              <w:rPr>
                                <w:szCs w:val="16"/>
                              </w:rPr>
                              <w:t xml:space="preserve">09 </w:t>
                            </w:r>
                            <w:proofErr w:type="spellStart"/>
                            <w:r w:rsidR="00193781">
                              <w:rPr>
                                <w:szCs w:val="16"/>
                              </w:rPr>
                              <w:t>J</w:t>
                            </w:r>
                            <w:r w:rsidR="00E87E98">
                              <w:rPr>
                                <w:szCs w:val="16"/>
                              </w:rPr>
                              <w:t>ul</w:t>
                            </w:r>
                            <w:r w:rsidR="00193781">
                              <w:rPr>
                                <w:szCs w:val="16"/>
                              </w:rPr>
                              <w:t>y</w:t>
                            </w:r>
                            <w:proofErr w:type="spellEnd"/>
                            <w:r w:rsidR="00193781">
                              <w:rPr>
                                <w:szCs w:val="1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5.3pt;margin-top:110.5pt;width:153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" stroked="f">
                <v:textbox>
                  <w:txbxContent>
                    <w:p w:rsidR="001B3079" w:rsidRDefault="001B3079" w:rsidP="00E76297">
                      <w:pPr>
                        <w:pStyle w:val="Kopfzeile"/>
                        <w:spacing w:line="312" w:lineRule="auto"/>
                        <w:rPr>
                          <w:szCs w:val="16"/>
                        </w:rPr>
                      </w:pPr>
                    </w:p>
                    <w:p w:rsidR="00E76297" w:rsidRPr="00E76297" w:rsidRDefault="00E76297" w:rsidP="00E76297">
                      <w:pPr>
                        <w:pStyle w:val="Kopfzeile"/>
                        <w:spacing w:line="312" w:lineRule="auto"/>
                        <w:rPr>
                          <w:szCs w:val="16"/>
                        </w:rPr>
                      </w:pPr>
                      <w:r w:rsidRPr="00E76297">
                        <w:rPr>
                          <w:szCs w:val="16"/>
                        </w:rPr>
                        <w:t>Email:</w:t>
                      </w:r>
                    </w:p>
                    <w:p w:rsidR="00E76297" w:rsidRPr="00E76297" w:rsidRDefault="005A65D6" w:rsidP="00E76297">
                      <w:pPr>
                        <w:pStyle w:val="Kopfzeile"/>
                        <w:spacing w:line="312" w:lineRule="auto"/>
                        <w:rPr>
                          <w:szCs w:val="16"/>
                        </w:rPr>
                      </w:pPr>
                      <w:r>
                        <w:rPr>
                          <w:szCs w:val="16"/>
                        </w:rPr>
                        <w:t>chemg@baua.bund.de</w:t>
                      </w:r>
                    </w:p>
                    <w:p w:rsidR="00E76297" w:rsidRPr="00713353" w:rsidRDefault="00E76297" w:rsidP="00E76297">
                      <w:pPr>
                        <w:pStyle w:val="Kopfzeile"/>
                        <w:spacing w:line="312" w:lineRule="auto"/>
                        <w:rPr>
                          <w:szCs w:val="16"/>
                        </w:rPr>
                      </w:pPr>
                    </w:p>
                    <w:p w:rsidR="00E76297" w:rsidRPr="00BB54C9" w:rsidRDefault="00E76297" w:rsidP="00E76297">
                      <w:pPr>
                        <w:pStyle w:val="Kopfzeile"/>
                        <w:spacing w:line="312" w:lineRule="auto"/>
                        <w:rPr>
                          <w:szCs w:val="16"/>
                        </w:rPr>
                      </w:pPr>
                      <w:r w:rsidRPr="00BB54C9">
                        <w:rPr>
                          <w:szCs w:val="16"/>
                        </w:rPr>
                        <w:t>Contact:</w:t>
                      </w:r>
                    </w:p>
                    <w:p w:rsidR="00A07338" w:rsidRDefault="00BE1AA5" w:rsidP="00E76297">
                      <w:pPr>
                        <w:pStyle w:val="Kopfzeile"/>
                        <w:spacing w:line="312" w:lineRule="auto"/>
                        <w:rPr>
                          <w:szCs w:val="16"/>
                        </w:rPr>
                      </w:pPr>
                      <w:r>
                        <w:rPr>
                          <w:szCs w:val="16"/>
                        </w:rPr>
                        <w:t>Andreas Fleischer</w:t>
                      </w:r>
                    </w:p>
                    <w:p w:rsidR="00713353" w:rsidRDefault="00713353" w:rsidP="00E76297">
                      <w:pPr>
                        <w:pStyle w:val="Kopfzeile"/>
                        <w:spacing w:line="312" w:lineRule="auto"/>
                        <w:rPr>
                          <w:szCs w:val="16"/>
                        </w:rPr>
                      </w:pPr>
                    </w:p>
                    <w:p w:rsidR="00E76297" w:rsidRPr="00E76297" w:rsidRDefault="00E76297" w:rsidP="00E76297">
                      <w:pPr>
                        <w:pStyle w:val="Kopfzeile"/>
                        <w:spacing w:line="312" w:lineRule="auto"/>
                        <w:rPr>
                          <w:szCs w:val="16"/>
                        </w:rPr>
                      </w:pPr>
                      <w:r>
                        <w:rPr>
                          <w:szCs w:val="16"/>
                        </w:rPr>
                        <w:sym w:font="Wingdings" w:char="F028"/>
                      </w:r>
                      <w:r>
                        <w:rPr>
                          <w:szCs w:val="16"/>
                        </w:rPr>
                        <w:t xml:space="preserve"> </w:t>
                      </w:r>
                      <w:r w:rsidR="00193781">
                        <w:rPr>
                          <w:szCs w:val="16"/>
                        </w:rPr>
                        <w:t xml:space="preserve">49 (0) 231 - </w:t>
                      </w:r>
                      <w:r w:rsidR="00BE1AA5">
                        <w:rPr>
                          <w:szCs w:val="16"/>
                        </w:rPr>
                        <w:t>9071 – 2535</w:t>
                      </w:r>
                    </w:p>
                    <w:p w:rsidR="00DC383D" w:rsidRDefault="00E76297" w:rsidP="00E76297">
                      <w:pPr>
                        <w:pStyle w:val="Kopfzeile"/>
                        <w:spacing w:line="312" w:lineRule="auto"/>
                        <w:rPr>
                          <w:szCs w:val="16"/>
                        </w:rPr>
                      </w:pPr>
                      <w:r>
                        <w:rPr>
                          <w:szCs w:val="16"/>
                        </w:rPr>
                        <w:t>RN</w:t>
                      </w:r>
                      <w:r w:rsidRPr="00E76297">
                        <w:rPr>
                          <w:szCs w:val="16"/>
                        </w:rPr>
                        <w:t xml:space="preserve">: </w:t>
                      </w:r>
                      <w:r w:rsidR="00A53295" w:rsidRPr="00A53295">
                        <w:rPr>
                          <w:szCs w:val="16"/>
                        </w:rPr>
                        <w:t>5.0-720 34</w:t>
                      </w:r>
                      <w:r w:rsidR="005A65D6">
                        <w:rPr>
                          <w:szCs w:val="16"/>
                        </w:rPr>
                        <w:t>/</w:t>
                      </w:r>
                      <w:r w:rsidR="00A53295" w:rsidRPr="00A53295">
                        <w:rPr>
                          <w:szCs w:val="16"/>
                        </w:rPr>
                        <w:t>01</w:t>
                      </w:r>
                      <w:r w:rsidR="00254E4A">
                        <w:rPr>
                          <w:szCs w:val="16"/>
                        </w:rPr>
                        <w:t>/201</w:t>
                      </w:r>
                      <w:r w:rsidR="00427236">
                        <w:rPr>
                          <w:szCs w:val="16"/>
                        </w:rPr>
                        <w:t>9.00</w:t>
                      </w:r>
                      <w:r w:rsidR="00E87E98">
                        <w:rPr>
                          <w:szCs w:val="16"/>
                        </w:rPr>
                        <w:t>70</w:t>
                      </w:r>
                    </w:p>
                    <w:p w:rsidR="00E76297" w:rsidRPr="007F6985" w:rsidRDefault="00E76297" w:rsidP="00E76297">
                      <w:pPr>
                        <w:pStyle w:val="Kopfzeile"/>
                        <w:spacing w:line="312" w:lineRule="auto"/>
                        <w:rPr>
                          <w:szCs w:val="16"/>
                        </w:rPr>
                      </w:pPr>
                    </w:p>
                    <w:p w:rsidR="00DC383D" w:rsidRPr="007F6985" w:rsidRDefault="00DC383D" w:rsidP="00DC383D">
                      <w:pPr>
                        <w:pStyle w:val="Kopfzeile"/>
                        <w:spacing w:line="312" w:lineRule="auto"/>
                        <w:rPr>
                          <w:szCs w:val="16"/>
                        </w:rPr>
                      </w:pPr>
                      <w:bookmarkStart w:id="1" w:name="Aktenzeichen"/>
                      <w:bookmarkEnd w:id="1"/>
                      <w:r w:rsidRPr="007F6985">
                        <w:rPr>
                          <w:szCs w:val="16"/>
                        </w:rPr>
                        <w:t>Dortmund,</w:t>
                      </w:r>
                      <w:r w:rsidR="00D16597" w:rsidRPr="007F6985">
                        <w:rPr>
                          <w:szCs w:val="16"/>
                        </w:rPr>
                        <w:t xml:space="preserve"> </w:t>
                      </w:r>
                      <w:r w:rsidR="00193781">
                        <w:rPr>
                          <w:szCs w:val="16"/>
                        </w:rPr>
                        <w:t>09 J</w:t>
                      </w:r>
                      <w:r w:rsidR="00E87E98">
                        <w:rPr>
                          <w:szCs w:val="16"/>
                        </w:rPr>
                        <w:t>ul</w:t>
                      </w:r>
                      <w:r w:rsidR="00193781">
                        <w:rPr>
                          <w:szCs w:val="16"/>
                        </w:rPr>
                        <w:t>y 2019</w:t>
                      </w:r>
                    </w:p>
                  </w:txbxContent>
                </v:textbox>
                <w10:wrap anchory="page"/>
                <w10:anchorlock/>
              </v:shape>
            </w:pict>
          </mc:Fallback>
        </mc:AlternateContent>
      </w:r>
    </w:p>
    <w:p w:rsidR="001421A7" w:rsidRPr="005C1C8D" w:rsidRDefault="001421A7" w:rsidP="00CB75B0">
      <w:pPr>
        <w:rPr>
          <w:lang w:val="en-GB"/>
        </w:rPr>
      </w:pPr>
    </w:p>
    <w:p w:rsidR="001421A7" w:rsidRPr="005C1C8D" w:rsidRDefault="001421A7" w:rsidP="00CB75B0">
      <w:pPr>
        <w:rPr>
          <w:lang w:val="en-GB"/>
        </w:rPr>
      </w:pPr>
    </w:p>
    <w:p w:rsidR="007F6985" w:rsidRPr="005C1C8D" w:rsidRDefault="007F6985" w:rsidP="007F6985">
      <w:pPr>
        <w:spacing w:line="240" w:lineRule="auto"/>
        <w:jc w:val="left"/>
        <w:rPr>
          <w:b/>
          <w:sz w:val="22"/>
          <w:szCs w:val="22"/>
          <w:lang w:val="en-GB"/>
        </w:rPr>
      </w:pPr>
    </w:p>
    <w:p w:rsidR="00E76297" w:rsidRPr="005C1C8D" w:rsidRDefault="00E76297" w:rsidP="007F6985">
      <w:pPr>
        <w:spacing w:line="240" w:lineRule="auto"/>
        <w:jc w:val="left"/>
        <w:rPr>
          <w:b/>
          <w:sz w:val="22"/>
          <w:szCs w:val="22"/>
          <w:lang w:val="en-GB"/>
        </w:rPr>
      </w:pPr>
    </w:p>
    <w:p w:rsidR="00E76297" w:rsidRPr="005C1C8D" w:rsidRDefault="00E76297" w:rsidP="007F6985">
      <w:pPr>
        <w:spacing w:line="240" w:lineRule="auto"/>
        <w:jc w:val="left"/>
        <w:rPr>
          <w:b/>
          <w:sz w:val="22"/>
          <w:szCs w:val="22"/>
          <w:lang w:val="en-GB"/>
        </w:rPr>
      </w:pPr>
    </w:p>
    <w:p w:rsidR="009560B3" w:rsidRPr="005C1C8D" w:rsidRDefault="009560B3" w:rsidP="007F6985">
      <w:pPr>
        <w:spacing w:line="240" w:lineRule="auto"/>
        <w:jc w:val="left"/>
        <w:rPr>
          <w:b/>
          <w:sz w:val="22"/>
          <w:szCs w:val="22"/>
          <w:lang w:val="en-GB"/>
        </w:rPr>
      </w:pPr>
    </w:p>
    <w:p w:rsidR="00FE4FDF" w:rsidRPr="005C1C8D" w:rsidRDefault="00FE4FDF" w:rsidP="007F6985">
      <w:pPr>
        <w:spacing w:line="240" w:lineRule="auto"/>
        <w:jc w:val="left"/>
        <w:rPr>
          <w:b/>
          <w:sz w:val="22"/>
          <w:szCs w:val="22"/>
          <w:lang w:val="en-GB"/>
        </w:rPr>
      </w:pPr>
    </w:p>
    <w:p w:rsidR="005C1C8D" w:rsidRDefault="005C1C8D" w:rsidP="001C0CBE">
      <w:pPr>
        <w:jc w:val="left"/>
        <w:rPr>
          <w:b/>
          <w:sz w:val="22"/>
          <w:szCs w:val="22"/>
          <w:lang w:val="en-GB"/>
        </w:rPr>
      </w:pPr>
    </w:p>
    <w:p w:rsidR="005C1C8D" w:rsidRDefault="005C1C8D" w:rsidP="001C0CBE">
      <w:pPr>
        <w:jc w:val="left"/>
        <w:rPr>
          <w:b/>
          <w:sz w:val="22"/>
          <w:szCs w:val="22"/>
          <w:lang w:val="en-GB"/>
        </w:rPr>
      </w:pPr>
    </w:p>
    <w:p w:rsidR="001C0CBE" w:rsidRDefault="00E87E98" w:rsidP="001C0CBE">
      <w:pPr>
        <w:jc w:val="left"/>
        <w:rPr>
          <w:b/>
          <w:sz w:val="22"/>
          <w:szCs w:val="22"/>
          <w:lang w:val="en-GB"/>
        </w:rPr>
      </w:pPr>
      <w:r>
        <w:rPr>
          <w:b/>
          <w:sz w:val="22"/>
          <w:szCs w:val="22"/>
          <w:lang w:val="en-GB"/>
        </w:rPr>
        <w:t>30</w:t>
      </w:r>
      <w:r w:rsidR="000703CB">
        <w:rPr>
          <w:b/>
          <w:sz w:val="22"/>
          <w:szCs w:val="22"/>
          <w:lang w:val="en-GB"/>
        </w:rPr>
        <w:t>th</w:t>
      </w:r>
      <w:r w:rsidR="007F6985" w:rsidRPr="007F6985">
        <w:rPr>
          <w:b/>
          <w:sz w:val="22"/>
          <w:szCs w:val="22"/>
          <w:lang w:val="en-GB"/>
        </w:rPr>
        <w:t xml:space="preserve"> Meeting of Competent Authorities for REACH and CLP</w:t>
      </w:r>
      <w:r w:rsidR="00713353">
        <w:rPr>
          <w:b/>
          <w:sz w:val="22"/>
          <w:szCs w:val="22"/>
          <w:lang w:val="en-GB"/>
        </w:rPr>
        <w:t xml:space="preserve"> </w:t>
      </w:r>
    </w:p>
    <w:p w:rsidR="001C0CBE" w:rsidRDefault="001C0CBE" w:rsidP="001C0CBE">
      <w:pPr>
        <w:jc w:val="left"/>
        <w:rPr>
          <w:b/>
          <w:sz w:val="22"/>
          <w:szCs w:val="22"/>
          <w:lang w:val="en-GB"/>
        </w:rPr>
      </w:pPr>
    </w:p>
    <w:p w:rsidR="007F6985" w:rsidRDefault="00713353" w:rsidP="001C0CBE">
      <w:pPr>
        <w:jc w:val="left"/>
        <w:rPr>
          <w:b/>
          <w:sz w:val="22"/>
          <w:szCs w:val="22"/>
          <w:lang w:val="en-GB"/>
        </w:rPr>
      </w:pPr>
      <w:r>
        <w:rPr>
          <w:b/>
          <w:sz w:val="22"/>
          <w:szCs w:val="22"/>
          <w:lang w:val="en-GB"/>
        </w:rPr>
        <w:t xml:space="preserve">Agenda </w:t>
      </w:r>
      <w:r w:rsidR="00893310">
        <w:rPr>
          <w:b/>
          <w:sz w:val="22"/>
          <w:szCs w:val="22"/>
          <w:lang w:val="en-GB"/>
        </w:rPr>
        <w:t xml:space="preserve">Item </w:t>
      </w:r>
      <w:r w:rsidR="001C0CBE">
        <w:rPr>
          <w:b/>
          <w:sz w:val="22"/>
          <w:szCs w:val="22"/>
          <w:lang w:val="en-GB"/>
        </w:rPr>
        <w:t>“</w:t>
      </w:r>
      <w:r w:rsidR="00E87E98">
        <w:rPr>
          <w:b/>
          <w:sz w:val="22"/>
          <w:szCs w:val="22"/>
          <w:lang w:val="en-GB"/>
        </w:rPr>
        <w:t>Future of CARACAL</w:t>
      </w:r>
      <w:r w:rsidR="001C0CBE">
        <w:rPr>
          <w:b/>
          <w:sz w:val="22"/>
          <w:szCs w:val="22"/>
          <w:lang w:val="en-GB"/>
        </w:rPr>
        <w:t xml:space="preserve">” </w:t>
      </w:r>
    </w:p>
    <w:p w:rsidR="00FD05BE" w:rsidRDefault="00FD05BE" w:rsidP="001C0CBE">
      <w:pPr>
        <w:jc w:val="left"/>
        <w:rPr>
          <w:b/>
          <w:sz w:val="22"/>
          <w:szCs w:val="22"/>
          <w:lang w:val="en-GB"/>
        </w:rPr>
      </w:pPr>
    </w:p>
    <w:p w:rsidR="00FD05BE" w:rsidRDefault="00FD05BE" w:rsidP="001C0CBE">
      <w:pPr>
        <w:jc w:val="left"/>
        <w:rPr>
          <w:sz w:val="22"/>
          <w:szCs w:val="22"/>
          <w:lang w:val="en-GB"/>
        </w:rPr>
      </w:pPr>
      <w:r>
        <w:rPr>
          <w:sz w:val="22"/>
          <w:szCs w:val="22"/>
          <w:lang w:val="en-GB"/>
        </w:rPr>
        <w:t xml:space="preserve">A preliminary draft for modifying the CARACAL Rules </w:t>
      </w:r>
      <w:r w:rsidR="00D27EF3">
        <w:rPr>
          <w:sz w:val="22"/>
          <w:szCs w:val="22"/>
          <w:lang w:val="en-GB"/>
        </w:rPr>
        <w:t>of Procedures (</w:t>
      </w:r>
      <w:proofErr w:type="spellStart"/>
      <w:r w:rsidR="00D27EF3">
        <w:rPr>
          <w:sz w:val="22"/>
          <w:szCs w:val="22"/>
          <w:lang w:val="en-GB"/>
        </w:rPr>
        <w:t>RoPs</w:t>
      </w:r>
      <w:proofErr w:type="spellEnd"/>
      <w:r w:rsidR="00D27EF3">
        <w:rPr>
          <w:sz w:val="22"/>
          <w:szCs w:val="22"/>
          <w:lang w:val="en-GB"/>
        </w:rPr>
        <w:t>) in view of the future discussion of delegated acts and the alignment with the</w:t>
      </w:r>
      <w:r w:rsidR="00D27EF3" w:rsidRPr="00D27EF3">
        <w:rPr>
          <w:sz w:val="22"/>
          <w:szCs w:val="22"/>
          <w:lang w:val="en-GB"/>
        </w:rPr>
        <w:t xml:space="preserve"> horizontal rules on the creation and operation of Commission expert groups</w:t>
      </w:r>
      <w:r w:rsidR="00D27EF3">
        <w:rPr>
          <w:sz w:val="22"/>
          <w:szCs w:val="22"/>
          <w:lang w:val="en-GB"/>
        </w:rPr>
        <w:t xml:space="preserve"> was presented during the 30</w:t>
      </w:r>
      <w:r w:rsidR="00D27EF3" w:rsidRPr="00D27EF3">
        <w:rPr>
          <w:sz w:val="22"/>
          <w:szCs w:val="22"/>
          <w:vertAlign w:val="superscript"/>
          <w:lang w:val="en-GB"/>
        </w:rPr>
        <w:t>th</w:t>
      </w:r>
      <w:r w:rsidR="00D27EF3">
        <w:rPr>
          <w:sz w:val="22"/>
          <w:szCs w:val="22"/>
          <w:lang w:val="en-GB"/>
        </w:rPr>
        <w:t xml:space="preserve"> CARACAL.</w:t>
      </w:r>
    </w:p>
    <w:p w:rsidR="00D27EF3" w:rsidRDefault="00D27EF3" w:rsidP="001C0CBE">
      <w:pPr>
        <w:jc w:val="left"/>
        <w:rPr>
          <w:sz w:val="22"/>
          <w:szCs w:val="22"/>
          <w:lang w:val="en-GB"/>
        </w:rPr>
      </w:pPr>
      <w:r>
        <w:rPr>
          <w:sz w:val="22"/>
          <w:szCs w:val="22"/>
          <w:lang w:val="en-GB"/>
        </w:rPr>
        <w:t>CARACAL members were invited to provide written comments within one week, which the Commission takes into account for a draft which will be consulted via written procedure (envisaged deadline 19</w:t>
      </w:r>
      <w:r w:rsidRPr="00D27EF3">
        <w:rPr>
          <w:sz w:val="22"/>
          <w:szCs w:val="22"/>
          <w:vertAlign w:val="superscript"/>
          <w:lang w:val="en-GB"/>
        </w:rPr>
        <w:t>th</w:t>
      </w:r>
      <w:r>
        <w:rPr>
          <w:sz w:val="22"/>
          <w:szCs w:val="22"/>
          <w:lang w:val="en-GB"/>
        </w:rPr>
        <w:t xml:space="preserve"> August).</w:t>
      </w:r>
      <w:r w:rsidR="00D85784">
        <w:rPr>
          <w:sz w:val="22"/>
          <w:szCs w:val="22"/>
          <w:lang w:val="en-GB"/>
        </w:rPr>
        <w:t xml:space="preserve"> We acknowledge that for modifications of the </w:t>
      </w:r>
      <w:proofErr w:type="spellStart"/>
      <w:r w:rsidR="00D85784">
        <w:rPr>
          <w:sz w:val="22"/>
          <w:szCs w:val="22"/>
          <w:lang w:val="en-GB"/>
        </w:rPr>
        <w:t>RoPs</w:t>
      </w:r>
      <w:proofErr w:type="spellEnd"/>
      <w:r w:rsidR="00D85784">
        <w:rPr>
          <w:sz w:val="22"/>
          <w:szCs w:val="22"/>
          <w:lang w:val="en-GB"/>
        </w:rPr>
        <w:t xml:space="preserve"> the current rule of </w:t>
      </w:r>
      <w:proofErr w:type="spellStart"/>
      <w:r w:rsidR="00D85784">
        <w:rPr>
          <w:sz w:val="22"/>
          <w:szCs w:val="22"/>
          <w:lang w:val="en-GB"/>
        </w:rPr>
        <w:t>Artikel</w:t>
      </w:r>
      <w:proofErr w:type="spellEnd"/>
      <w:r w:rsidR="00D85784">
        <w:rPr>
          <w:sz w:val="22"/>
          <w:szCs w:val="22"/>
          <w:lang w:val="en-GB"/>
        </w:rPr>
        <w:t xml:space="preserve"> 16 would apply which requires consensus amongst Member States.   </w:t>
      </w:r>
    </w:p>
    <w:p w:rsidR="00D27EF3" w:rsidRDefault="00D27EF3" w:rsidP="001C0CBE">
      <w:pPr>
        <w:jc w:val="left"/>
        <w:rPr>
          <w:sz w:val="22"/>
          <w:szCs w:val="22"/>
          <w:lang w:val="en-GB"/>
        </w:rPr>
      </w:pPr>
    </w:p>
    <w:p w:rsidR="00A12109" w:rsidRDefault="00A12109" w:rsidP="001C0CBE">
      <w:pPr>
        <w:jc w:val="left"/>
        <w:rPr>
          <w:sz w:val="22"/>
          <w:szCs w:val="22"/>
          <w:lang w:val="en-GB"/>
        </w:rPr>
      </w:pPr>
    </w:p>
    <w:p w:rsidR="00A12109" w:rsidRPr="00A12109" w:rsidRDefault="00A12109" w:rsidP="001C0CBE">
      <w:pPr>
        <w:jc w:val="left"/>
        <w:rPr>
          <w:b/>
          <w:sz w:val="22"/>
          <w:szCs w:val="22"/>
          <w:lang w:val="en-GB"/>
        </w:rPr>
      </w:pPr>
      <w:r w:rsidRPr="00A12109">
        <w:rPr>
          <w:b/>
          <w:sz w:val="22"/>
          <w:szCs w:val="22"/>
          <w:lang w:val="en-GB"/>
        </w:rPr>
        <w:t>Appropriate expert group for preparing delegated acts</w:t>
      </w:r>
    </w:p>
    <w:p w:rsidR="00A12109" w:rsidRDefault="00A12109" w:rsidP="001C0CBE">
      <w:pPr>
        <w:jc w:val="left"/>
        <w:rPr>
          <w:sz w:val="22"/>
          <w:szCs w:val="22"/>
          <w:lang w:val="en-GB"/>
        </w:rPr>
      </w:pPr>
    </w:p>
    <w:p w:rsidR="00CA5314" w:rsidRDefault="00E54897" w:rsidP="001C0CBE">
      <w:pPr>
        <w:jc w:val="left"/>
        <w:rPr>
          <w:sz w:val="22"/>
          <w:szCs w:val="22"/>
          <w:lang w:val="en-GB"/>
        </w:rPr>
      </w:pPr>
      <w:r>
        <w:rPr>
          <w:sz w:val="22"/>
          <w:szCs w:val="22"/>
          <w:lang w:val="en-GB"/>
        </w:rPr>
        <w:t>Firstly</w:t>
      </w:r>
      <w:r w:rsidR="00D7436E">
        <w:rPr>
          <w:sz w:val="22"/>
          <w:szCs w:val="22"/>
          <w:lang w:val="en-GB"/>
        </w:rPr>
        <w:t xml:space="preserve"> we would like to point out</w:t>
      </w:r>
      <w:r w:rsidR="00416DC0">
        <w:rPr>
          <w:sz w:val="22"/>
          <w:szCs w:val="22"/>
          <w:lang w:val="en-GB"/>
        </w:rPr>
        <w:t xml:space="preserve"> that during the negotiations of the </w:t>
      </w:r>
      <w:r w:rsidR="00EF3D94" w:rsidRPr="005B4F5E">
        <w:rPr>
          <w:i/>
          <w:sz w:val="22"/>
          <w:szCs w:val="22"/>
          <w:lang w:val="en-GB"/>
        </w:rPr>
        <w:t>Regulation adapting a number of legal acts providing for the use of the regulatory procedure with scrutiny to Articles 290 and 291 of the Treaty on the Functioning of the European Union (so-called ‘Omnibus Act’)</w:t>
      </w:r>
      <w:r w:rsidR="00416DC0" w:rsidRPr="00416DC0">
        <w:rPr>
          <w:sz w:val="22"/>
          <w:szCs w:val="22"/>
          <w:lang w:val="en-GB"/>
        </w:rPr>
        <w:t xml:space="preserve"> </w:t>
      </w:r>
      <w:r w:rsidR="00483D99">
        <w:rPr>
          <w:sz w:val="22"/>
          <w:szCs w:val="22"/>
          <w:lang w:val="en-GB"/>
        </w:rPr>
        <w:t xml:space="preserve">proposals were made to consider </w:t>
      </w:r>
      <w:r w:rsidR="00416DC0">
        <w:rPr>
          <w:sz w:val="22"/>
          <w:szCs w:val="22"/>
          <w:lang w:val="en-GB"/>
        </w:rPr>
        <w:t xml:space="preserve">the REACH-Committee being the appropriate expert group </w:t>
      </w:r>
      <w:r>
        <w:rPr>
          <w:sz w:val="22"/>
          <w:szCs w:val="22"/>
          <w:lang w:val="en-GB"/>
        </w:rPr>
        <w:t>for consultation in the</w:t>
      </w:r>
      <w:r w:rsidR="00416DC0">
        <w:rPr>
          <w:sz w:val="22"/>
          <w:szCs w:val="22"/>
          <w:lang w:val="en-GB"/>
        </w:rPr>
        <w:t xml:space="preserve"> preparation </w:t>
      </w:r>
      <w:r>
        <w:rPr>
          <w:sz w:val="22"/>
          <w:szCs w:val="22"/>
          <w:lang w:val="en-GB"/>
        </w:rPr>
        <w:t xml:space="preserve">and drawing up </w:t>
      </w:r>
      <w:r w:rsidR="00416DC0">
        <w:rPr>
          <w:sz w:val="22"/>
          <w:szCs w:val="22"/>
          <w:lang w:val="en-GB"/>
        </w:rPr>
        <w:t>of delegated acts</w:t>
      </w:r>
      <w:r w:rsidR="00EF3D94">
        <w:rPr>
          <w:sz w:val="22"/>
          <w:szCs w:val="22"/>
          <w:lang w:val="en-GB"/>
        </w:rPr>
        <w:t xml:space="preserve"> for the CLP Regulation</w:t>
      </w:r>
      <w:r w:rsidR="00416DC0">
        <w:rPr>
          <w:sz w:val="22"/>
          <w:szCs w:val="22"/>
          <w:lang w:val="en-GB"/>
        </w:rPr>
        <w:t>.</w:t>
      </w:r>
      <w:r w:rsidR="00483D99">
        <w:rPr>
          <w:sz w:val="22"/>
          <w:szCs w:val="22"/>
          <w:lang w:val="en-GB"/>
        </w:rPr>
        <w:t xml:space="preserve"> </w:t>
      </w:r>
      <w:r w:rsidR="000C37E9">
        <w:rPr>
          <w:sz w:val="22"/>
          <w:szCs w:val="22"/>
          <w:lang w:val="en-GB"/>
        </w:rPr>
        <w:t xml:space="preserve">The experience of discussing e.g. draft ATPs of the CLP-Regulation within the REACH-Committee is regarded as very positive, therefore we propose to </w:t>
      </w:r>
      <w:r w:rsidR="00146A3E">
        <w:rPr>
          <w:sz w:val="22"/>
          <w:szCs w:val="22"/>
          <w:lang w:val="en-GB"/>
        </w:rPr>
        <w:t xml:space="preserve">continue to </w:t>
      </w:r>
      <w:r w:rsidR="000C37E9">
        <w:rPr>
          <w:sz w:val="22"/>
          <w:szCs w:val="22"/>
          <w:lang w:val="en-GB"/>
        </w:rPr>
        <w:t>consult this group</w:t>
      </w:r>
      <w:r w:rsidR="00EF3D94">
        <w:rPr>
          <w:sz w:val="22"/>
          <w:szCs w:val="22"/>
          <w:lang w:val="en-GB"/>
        </w:rPr>
        <w:t xml:space="preserve"> of experts</w:t>
      </w:r>
      <w:r w:rsidR="000C37E9">
        <w:rPr>
          <w:sz w:val="22"/>
          <w:szCs w:val="22"/>
          <w:lang w:val="en-GB"/>
        </w:rPr>
        <w:t xml:space="preserve"> </w:t>
      </w:r>
      <w:r>
        <w:rPr>
          <w:sz w:val="22"/>
          <w:szCs w:val="22"/>
          <w:lang w:val="en-GB"/>
        </w:rPr>
        <w:t xml:space="preserve">in </w:t>
      </w:r>
      <w:r w:rsidR="000C37E9">
        <w:rPr>
          <w:sz w:val="22"/>
          <w:szCs w:val="22"/>
          <w:lang w:val="en-GB"/>
        </w:rPr>
        <w:t>the preparation of</w:t>
      </w:r>
      <w:r w:rsidR="00483D99">
        <w:rPr>
          <w:sz w:val="22"/>
          <w:szCs w:val="22"/>
          <w:lang w:val="en-GB"/>
        </w:rPr>
        <w:t xml:space="preserve"> delegated acts.</w:t>
      </w:r>
      <w:r w:rsidR="000C37E9">
        <w:rPr>
          <w:sz w:val="22"/>
          <w:szCs w:val="22"/>
          <w:lang w:val="en-GB"/>
        </w:rPr>
        <w:t xml:space="preserve"> </w:t>
      </w:r>
      <w:r>
        <w:rPr>
          <w:sz w:val="22"/>
          <w:szCs w:val="22"/>
          <w:lang w:val="en-GB"/>
        </w:rPr>
        <w:t>Effectively</w:t>
      </w:r>
      <w:r w:rsidR="00146A3E">
        <w:rPr>
          <w:sz w:val="22"/>
          <w:szCs w:val="22"/>
          <w:lang w:val="en-GB"/>
        </w:rPr>
        <w:t>,</w:t>
      </w:r>
      <w:r>
        <w:rPr>
          <w:sz w:val="22"/>
          <w:szCs w:val="22"/>
          <w:lang w:val="en-GB"/>
        </w:rPr>
        <w:t xml:space="preserve"> </w:t>
      </w:r>
      <w:r w:rsidR="000C37E9">
        <w:rPr>
          <w:sz w:val="22"/>
          <w:szCs w:val="22"/>
          <w:lang w:val="en-GB"/>
        </w:rPr>
        <w:t>t</w:t>
      </w:r>
      <w:r w:rsidR="00AA009C">
        <w:rPr>
          <w:sz w:val="22"/>
          <w:szCs w:val="22"/>
          <w:lang w:val="en-GB"/>
        </w:rPr>
        <w:t xml:space="preserve">he current practice to discuss the consolidated list of </w:t>
      </w:r>
      <w:proofErr w:type="spellStart"/>
      <w:r w:rsidR="00AA009C">
        <w:rPr>
          <w:sz w:val="22"/>
          <w:szCs w:val="22"/>
          <w:lang w:val="en-GB"/>
        </w:rPr>
        <w:t>RAC</w:t>
      </w:r>
      <w:proofErr w:type="spellEnd"/>
      <w:r w:rsidR="00AA009C">
        <w:rPr>
          <w:sz w:val="22"/>
          <w:szCs w:val="22"/>
          <w:lang w:val="en-GB"/>
        </w:rPr>
        <w:t xml:space="preserve">-opinions within CARACAL is considered as </w:t>
      </w:r>
      <w:r w:rsidR="002131AD">
        <w:rPr>
          <w:sz w:val="22"/>
          <w:szCs w:val="22"/>
          <w:lang w:val="en-GB"/>
        </w:rPr>
        <w:t xml:space="preserve">an important </w:t>
      </w:r>
      <w:r w:rsidR="00146A3E">
        <w:rPr>
          <w:sz w:val="22"/>
          <w:szCs w:val="22"/>
          <w:lang w:val="en-GB"/>
        </w:rPr>
        <w:t xml:space="preserve">basis </w:t>
      </w:r>
      <w:r w:rsidR="002131AD">
        <w:rPr>
          <w:sz w:val="22"/>
          <w:szCs w:val="22"/>
          <w:lang w:val="en-GB"/>
        </w:rPr>
        <w:t>which provides in addition the opportunity to consult with stakeholders</w:t>
      </w:r>
      <w:r w:rsidR="00146A3E">
        <w:rPr>
          <w:sz w:val="22"/>
          <w:szCs w:val="22"/>
          <w:lang w:val="en-GB"/>
        </w:rPr>
        <w:t xml:space="preserve"> and should therefore be maintained</w:t>
      </w:r>
      <w:r w:rsidR="00AA009C">
        <w:rPr>
          <w:sz w:val="22"/>
          <w:szCs w:val="22"/>
          <w:lang w:val="en-GB"/>
        </w:rPr>
        <w:t>.</w:t>
      </w:r>
      <w:r w:rsidR="00146A3E">
        <w:rPr>
          <w:sz w:val="22"/>
          <w:szCs w:val="22"/>
          <w:lang w:val="en-GB"/>
        </w:rPr>
        <w:t xml:space="preserve"> </w:t>
      </w:r>
    </w:p>
    <w:p w:rsidR="00A5123A" w:rsidRDefault="00146A3E" w:rsidP="001C0CBE">
      <w:pPr>
        <w:jc w:val="left"/>
        <w:rPr>
          <w:sz w:val="22"/>
          <w:szCs w:val="22"/>
          <w:lang w:val="en-GB"/>
        </w:rPr>
      </w:pPr>
      <w:r>
        <w:rPr>
          <w:sz w:val="22"/>
          <w:szCs w:val="22"/>
          <w:lang w:val="en-GB"/>
        </w:rPr>
        <w:t xml:space="preserve">As this option has neither been discussed nor forwarded at and to CARACAL, it would be </w:t>
      </w:r>
      <w:r w:rsidR="00677C0F">
        <w:rPr>
          <w:sz w:val="22"/>
          <w:szCs w:val="22"/>
          <w:lang w:val="en-GB"/>
        </w:rPr>
        <w:br/>
      </w:r>
      <w:r w:rsidR="00677C0F">
        <w:rPr>
          <w:sz w:val="22"/>
          <w:szCs w:val="22"/>
          <w:lang w:val="en-GB"/>
        </w:rPr>
        <w:br/>
      </w:r>
      <w:r>
        <w:rPr>
          <w:sz w:val="22"/>
          <w:szCs w:val="22"/>
          <w:lang w:val="en-GB"/>
        </w:rPr>
        <w:lastRenderedPageBreak/>
        <w:t xml:space="preserve">interesting to know the opinion and position of the </w:t>
      </w:r>
      <w:bookmarkStart w:id="1" w:name="_GoBack"/>
      <w:bookmarkEnd w:id="1"/>
      <w:r>
        <w:rPr>
          <w:sz w:val="22"/>
          <w:szCs w:val="22"/>
          <w:lang w:val="en-GB"/>
        </w:rPr>
        <w:t xml:space="preserve">other MS </w:t>
      </w:r>
      <w:proofErr w:type="spellStart"/>
      <w:proofErr w:type="gramStart"/>
      <w:r>
        <w:rPr>
          <w:sz w:val="22"/>
          <w:szCs w:val="22"/>
          <w:lang w:val="en-GB"/>
        </w:rPr>
        <w:t>CAs</w:t>
      </w:r>
      <w:proofErr w:type="spellEnd"/>
      <w:proofErr w:type="gramEnd"/>
      <w:r>
        <w:rPr>
          <w:sz w:val="22"/>
          <w:szCs w:val="22"/>
          <w:lang w:val="en-GB"/>
        </w:rPr>
        <w:t xml:space="preserve"> on this issue. If the REACH-Committee is regarded for consultation in the delegated act procedure, </w:t>
      </w:r>
      <w:r w:rsidR="00F73377">
        <w:rPr>
          <w:sz w:val="22"/>
          <w:szCs w:val="22"/>
          <w:lang w:val="en-GB"/>
        </w:rPr>
        <w:t>the modifications</w:t>
      </w:r>
      <w:r w:rsidR="00A5123A">
        <w:rPr>
          <w:sz w:val="22"/>
          <w:szCs w:val="22"/>
          <w:lang w:val="en-GB"/>
        </w:rPr>
        <w:t xml:space="preserve"> concerning delegated acts in the draft </w:t>
      </w:r>
      <w:proofErr w:type="spellStart"/>
      <w:r w:rsidR="00A5123A">
        <w:rPr>
          <w:sz w:val="22"/>
          <w:szCs w:val="22"/>
          <w:lang w:val="en-GB"/>
        </w:rPr>
        <w:t>RoPs</w:t>
      </w:r>
      <w:proofErr w:type="spellEnd"/>
      <w:r w:rsidR="00A5123A">
        <w:rPr>
          <w:sz w:val="22"/>
          <w:szCs w:val="22"/>
          <w:lang w:val="en-GB"/>
        </w:rPr>
        <w:t xml:space="preserve"> (document CA/58/2019, highlighted in blue) </w:t>
      </w:r>
      <w:r>
        <w:rPr>
          <w:sz w:val="22"/>
          <w:szCs w:val="22"/>
          <w:lang w:val="en-GB"/>
        </w:rPr>
        <w:t>are not necessary</w:t>
      </w:r>
      <w:r w:rsidR="00A5123A">
        <w:rPr>
          <w:sz w:val="22"/>
          <w:szCs w:val="22"/>
          <w:lang w:val="en-GB"/>
        </w:rPr>
        <w:t>.</w:t>
      </w:r>
    </w:p>
    <w:p w:rsidR="00A5123A" w:rsidRDefault="00A5123A" w:rsidP="001C0CBE">
      <w:pPr>
        <w:jc w:val="left"/>
        <w:rPr>
          <w:sz w:val="22"/>
          <w:szCs w:val="22"/>
          <w:lang w:val="en-GB"/>
        </w:rPr>
      </w:pPr>
    </w:p>
    <w:p w:rsidR="00A12109" w:rsidRDefault="00A12109" w:rsidP="001C0CBE">
      <w:pPr>
        <w:jc w:val="left"/>
        <w:rPr>
          <w:sz w:val="22"/>
          <w:szCs w:val="22"/>
          <w:lang w:val="en-GB"/>
        </w:rPr>
      </w:pPr>
    </w:p>
    <w:p w:rsidR="00A12109" w:rsidRPr="00A12109" w:rsidRDefault="00A12109" w:rsidP="001C0CBE">
      <w:pPr>
        <w:jc w:val="left"/>
        <w:rPr>
          <w:b/>
          <w:sz w:val="22"/>
          <w:szCs w:val="22"/>
          <w:lang w:val="en-GB"/>
        </w:rPr>
      </w:pPr>
      <w:r>
        <w:rPr>
          <w:b/>
          <w:sz w:val="22"/>
          <w:szCs w:val="22"/>
          <w:lang w:val="en-GB"/>
        </w:rPr>
        <w:t>Horizontal rules – introducing votes by simple majority</w:t>
      </w:r>
    </w:p>
    <w:p w:rsidR="00A12109" w:rsidRDefault="00A12109" w:rsidP="001C0CBE">
      <w:pPr>
        <w:jc w:val="left"/>
        <w:rPr>
          <w:sz w:val="22"/>
          <w:szCs w:val="22"/>
          <w:lang w:val="en-GB"/>
        </w:rPr>
      </w:pPr>
    </w:p>
    <w:p w:rsidR="00260116" w:rsidRDefault="004D3B50" w:rsidP="001C0CBE">
      <w:pPr>
        <w:jc w:val="left"/>
        <w:rPr>
          <w:sz w:val="22"/>
          <w:szCs w:val="22"/>
          <w:lang w:val="en-GB"/>
        </w:rPr>
      </w:pPr>
      <w:r>
        <w:rPr>
          <w:sz w:val="22"/>
          <w:szCs w:val="22"/>
          <w:lang w:val="en-GB"/>
        </w:rPr>
        <w:t xml:space="preserve">Irrespective of the delegated act alignment the Commission introduced with the draft </w:t>
      </w:r>
      <w:proofErr w:type="spellStart"/>
      <w:r>
        <w:rPr>
          <w:sz w:val="22"/>
          <w:szCs w:val="22"/>
          <w:lang w:val="en-GB"/>
        </w:rPr>
        <w:t>RoPs</w:t>
      </w:r>
      <w:proofErr w:type="spellEnd"/>
      <w:r>
        <w:rPr>
          <w:sz w:val="22"/>
          <w:szCs w:val="22"/>
          <w:lang w:val="en-GB"/>
        </w:rPr>
        <w:t xml:space="preserve"> modifications based on the </w:t>
      </w:r>
      <w:r w:rsidRPr="00D27EF3">
        <w:rPr>
          <w:sz w:val="22"/>
          <w:szCs w:val="22"/>
          <w:lang w:val="en-GB"/>
        </w:rPr>
        <w:t>horizontal rules on the creation and operation of Commission expert groups</w:t>
      </w:r>
      <w:r>
        <w:rPr>
          <w:sz w:val="22"/>
          <w:szCs w:val="22"/>
          <w:lang w:val="en-GB"/>
        </w:rPr>
        <w:t xml:space="preserve"> (highlighted in yellow).</w:t>
      </w:r>
      <w:r w:rsidR="00260116">
        <w:rPr>
          <w:sz w:val="22"/>
          <w:szCs w:val="22"/>
          <w:lang w:val="en-GB"/>
        </w:rPr>
        <w:br/>
      </w:r>
      <w:r>
        <w:rPr>
          <w:sz w:val="22"/>
          <w:szCs w:val="22"/>
          <w:lang w:val="en-GB"/>
        </w:rPr>
        <w:br/>
        <w:t xml:space="preserve">Concerning Articles 6, 8 and 16 these modifications are related to vote by simple majority of the members. </w:t>
      </w:r>
      <w:r w:rsidR="00F73377">
        <w:rPr>
          <w:sz w:val="22"/>
          <w:szCs w:val="22"/>
          <w:lang w:val="en-GB"/>
        </w:rPr>
        <w:t xml:space="preserve">We however </w:t>
      </w:r>
      <w:proofErr w:type="gramStart"/>
      <w:r w:rsidR="00F73377">
        <w:rPr>
          <w:sz w:val="22"/>
          <w:szCs w:val="22"/>
          <w:lang w:val="en-GB"/>
        </w:rPr>
        <w:t>think,</w:t>
      </w:r>
      <w:proofErr w:type="gramEnd"/>
      <w:r w:rsidR="00F73377">
        <w:rPr>
          <w:sz w:val="22"/>
          <w:szCs w:val="22"/>
          <w:lang w:val="en-GB"/>
        </w:rPr>
        <w:t xml:space="preserve"> that p</w:t>
      </w:r>
      <w:r>
        <w:rPr>
          <w:sz w:val="22"/>
          <w:szCs w:val="22"/>
          <w:lang w:val="en-GB"/>
        </w:rPr>
        <w:t xml:space="preserve">roviding opinions </w:t>
      </w:r>
      <w:r w:rsidR="001F687F">
        <w:rPr>
          <w:sz w:val="22"/>
          <w:szCs w:val="22"/>
          <w:lang w:val="en-GB"/>
        </w:rPr>
        <w:t>by</w:t>
      </w:r>
      <w:r w:rsidR="00260116">
        <w:rPr>
          <w:sz w:val="22"/>
          <w:szCs w:val="22"/>
          <w:lang w:val="en-GB"/>
        </w:rPr>
        <w:t xml:space="preserve"> consensus </w:t>
      </w:r>
      <w:r w:rsidR="00F73377">
        <w:rPr>
          <w:sz w:val="22"/>
          <w:szCs w:val="22"/>
          <w:lang w:val="en-GB"/>
        </w:rPr>
        <w:t>is</w:t>
      </w:r>
      <w:r w:rsidR="00260116">
        <w:rPr>
          <w:sz w:val="22"/>
          <w:szCs w:val="22"/>
          <w:lang w:val="en-GB"/>
        </w:rPr>
        <w:t xml:space="preserve"> fundamental for </w:t>
      </w:r>
      <w:r w:rsidR="00B372B3">
        <w:rPr>
          <w:sz w:val="22"/>
          <w:szCs w:val="22"/>
          <w:lang w:val="en-GB"/>
        </w:rPr>
        <w:t>the</w:t>
      </w:r>
      <w:r w:rsidR="00260116">
        <w:rPr>
          <w:sz w:val="22"/>
          <w:szCs w:val="22"/>
          <w:lang w:val="en-GB"/>
        </w:rPr>
        <w:t xml:space="preserve"> operation</w:t>
      </w:r>
      <w:r w:rsidR="00B372B3">
        <w:rPr>
          <w:sz w:val="22"/>
          <w:szCs w:val="22"/>
          <w:lang w:val="en-GB"/>
        </w:rPr>
        <w:t xml:space="preserve"> of the current CARACAL. </w:t>
      </w:r>
      <w:r w:rsidR="00F73377">
        <w:rPr>
          <w:sz w:val="22"/>
          <w:szCs w:val="22"/>
          <w:lang w:val="en-GB"/>
        </w:rPr>
        <w:t>The experience w</w:t>
      </w:r>
      <w:r w:rsidR="00B372B3">
        <w:rPr>
          <w:sz w:val="22"/>
          <w:szCs w:val="22"/>
          <w:lang w:val="en-GB"/>
        </w:rPr>
        <w:t xml:space="preserve">as very positive </w:t>
      </w:r>
      <w:r w:rsidR="00F73377">
        <w:rPr>
          <w:sz w:val="22"/>
          <w:szCs w:val="22"/>
          <w:lang w:val="en-GB"/>
        </w:rPr>
        <w:t xml:space="preserve">regarding </w:t>
      </w:r>
      <w:r w:rsidR="00260116">
        <w:rPr>
          <w:sz w:val="22"/>
          <w:szCs w:val="22"/>
          <w:lang w:val="en-GB"/>
        </w:rPr>
        <w:t>the acceptance and general perception of these opinions.</w:t>
      </w:r>
      <w:r w:rsidR="00B372B3">
        <w:rPr>
          <w:sz w:val="22"/>
          <w:szCs w:val="22"/>
          <w:lang w:val="en-GB"/>
        </w:rPr>
        <w:t xml:space="preserve"> </w:t>
      </w:r>
      <w:r w:rsidR="00715004">
        <w:rPr>
          <w:sz w:val="22"/>
          <w:szCs w:val="22"/>
          <w:lang w:val="en-GB"/>
        </w:rPr>
        <w:t>If in the past general consensus could be reached, but for some s</w:t>
      </w:r>
      <w:r w:rsidR="00A12109">
        <w:rPr>
          <w:sz w:val="22"/>
          <w:szCs w:val="22"/>
          <w:lang w:val="en-GB"/>
        </w:rPr>
        <w:t>pecific aspects minority positions</w:t>
      </w:r>
      <w:r w:rsidR="00715004">
        <w:rPr>
          <w:sz w:val="22"/>
          <w:szCs w:val="22"/>
          <w:lang w:val="en-GB"/>
        </w:rPr>
        <w:t xml:space="preserve"> remained, there were acceptable solutions how to communicate this in a transparent way. </w:t>
      </w:r>
      <w:r w:rsidR="00B372B3">
        <w:rPr>
          <w:sz w:val="22"/>
          <w:szCs w:val="22"/>
          <w:lang w:val="en-GB"/>
        </w:rPr>
        <w:t xml:space="preserve">Introducing explicitly </w:t>
      </w:r>
      <w:r w:rsidR="00093F0C">
        <w:rPr>
          <w:sz w:val="22"/>
          <w:szCs w:val="22"/>
          <w:lang w:val="en-GB"/>
        </w:rPr>
        <w:t xml:space="preserve">votes and decisions by simple majority to </w:t>
      </w:r>
      <w:r w:rsidR="008C3842">
        <w:rPr>
          <w:sz w:val="22"/>
          <w:szCs w:val="22"/>
          <w:lang w:val="en-GB"/>
        </w:rPr>
        <w:t xml:space="preserve">the </w:t>
      </w:r>
      <w:proofErr w:type="spellStart"/>
      <w:r w:rsidR="008C3842">
        <w:rPr>
          <w:sz w:val="22"/>
          <w:szCs w:val="22"/>
          <w:lang w:val="en-GB"/>
        </w:rPr>
        <w:t>RoPs</w:t>
      </w:r>
      <w:proofErr w:type="spellEnd"/>
      <w:r w:rsidR="008C3842">
        <w:rPr>
          <w:sz w:val="22"/>
          <w:szCs w:val="22"/>
          <w:lang w:val="en-GB"/>
        </w:rPr>
        <w:t xml:space="preserve"> would considerably change th</w:t>
      </w:r>
      <w:r w:rsidR="001F687F">
        <w:rPr>
          <w:sz w:val="22"/>
          <w:szCs w:val="22"/>
          <w:lang w:val="en-GB"/>
        </w:rPr>
        <w:t>is well-established</w:t>
      </w:r>
      <w:r w:rsidR="008C3842">
        <w:rPr>
          <w:sz w:val="22"/>
          <w:szCs w:val="22"/>
          <w:lang w:val="en-GB"/>
        </w:rPr>
        <w:t xml:space="preserve"> operation of CARACAL and its perception.</w:t>
      </w:r>
    </w:p>
    <w:p w:rsidR="008C3842" w:rsidRDefault="008C3842" w:rsidP="001C0CBE">
      <w:pPr>
        <w:jc w:val="left"/>
        <w:rPr>
          <w:sz w:val="22"/>
          <w:szCs w:val="22"/>
          <w:lang w:val="en-GB"/>
        </w:rPr>
      </w:pPr>
      <w:r>
        <w:rPr>
          <w:sz w:val="22"/>
          <w:szCs w:val="22"/>
          <w:lang w:val="en-GB"/>
        </w:rPr>
        <w:t xml:space="preserve">In our view the </w:t>
      </w:r>
      <w:r w:rsidRPr="00D27EF3">
        <w:rPr>
          <w:sz w:val="22"/>
          <w:szCs w:val="22"/>
          <w:lang w:val="en-GB"/>
        </w:rPr>
        <w:t>horizontal rules of Commission expert groups</w:t>
      </w:r>
      <w:r>
        <w:rPr>
          <w:sz w:val="22"/>
          <w:szCs w:val="22"/>
          <w:lang w:val="en-GB"/>
        </w:rPr>
        <w:t xml:space="preserve"> </w:t>
      </w:r>
      <w:r w:rsidR="00F73377">
        <w:rPr>
          <w:sz w:val="22"/>
          <w:szCs w:val="22"/>
          <w:lang w:val="en-GB"/>
        </w:rPr>
        <w:t>allow</w:t>
      </w:r>
      <w:r>
        <w:rPr>
          <w:sz w:val="22"/>
          <w:szCs w:val="22"/>
          <w:lang w:val="en-GB"/>
        </w:rPr>
        <w:t xml:space="preserve"> to set up </w:t>
      </w:r>
      <w:proofErr w:type="spellStart"/>
      <w:r>
        <w:rPr>
          <w:sz w:val="22"/>
          <w:szCs w:val="22"/>
          <w:lang w:val="en-GB"/>
        </w:rPr>
        <w:t>RoPs</w:t>
      </w:r>
      <w:proofErr w:type="spellEnd"/>
      <w:r>
        <w:rPr>
          <w:sz w:val="22"/>
          <w:szCs w:val="22"/>
          <w:lang w:val="en-GB"/>
        </w:rPr>
        <w:t xml:space="preserve"> which match the specific background of the concerned group</w:t>
      </w:r>
      <w:r w:rsidR="00E3005B">
        <w:rPr>
          <w:sz w:val="22"/>
          <w:szCs w:val="22"/>
          <w:lang w:val="en-GB"/>
        </w:rPr>
        <w:t>, e</w:t>
      </w:r>
      <w:r w:rsidR="00222C67">
        <w:rPr>
          <w:sz w:val="22"/>
          <w:szCs w:val="22"/>
          <w:lang w:val="en-GB"/>
        </w:rPr>
        <w:t xml:space="preserve">specially, </w:t>
      </w:r>
      <w:r w:rsidR="009F21CF">
        <w:rPr>
          <w:sz w:val="22"/>
          <w:szCs w:val="22"/>
          <w:lang w:val="en-GB"/>
        </w:rPr>
        <w:t>because</w:t>
      </w:r>
      <w:r w:rsidR="00222C67">
        <w:rPr>
          <w:sz w:val="22"/>
          <w:szCs w:val="22"/>
          <w:lang w:val="en-GB"/>
        </w:rPr>
        <w:t xml:space="preserve"> for delegated act consultation, no voting procedure is applicable. As t</w:t>
      </w:r>
      <w:r>
        <w:rPr>
          <w:sz w:val="22"/>
          <w:szCs w:val="22"/>
          <w:lang w:val="en-GB"/>
        </w:rPr>
        <w:t>here is no need for CARACAL to vote on its opinions and to decide via simple majority</w:t>
      </w:r>
      <w:r w:rsidR="00222C67">
        <w:rPr>
          <w:sz w:val="22"/>
          <w:szCs w:val="22"/>
          <w:lang w:val="en-GB"/>
        </w:rPr>
        <w:t>,</w:t>
      </w:r>
      <w:r>
        <w:rPr>
          <w:sz w:val="22"/>
          <w:szCs w:val="22"/>
          <w:lang w:val="en-GB"/>
        </w:rPr>
        <w:t xml:space="preserve"> all modifications proposed for Articles 6, 8 and 16 should be withdrawn.</w:t>
      </w:r>
    </w:p>
    <w:p w:rsidR="00A269D4" w:rsidRDefault="00A269D4" w:rsidP="001C0CBE">
      <w:pPr>
        <w:jc w:val="left"/>
        <w:rPr>
          <w:sz w:val="22"/>
          <w:szCs w:val="22"/>
          <w:lang w:val="en-GB"/>
        </w:rPr>
      </w:pPr>
    </w:p>
    <w:p w:rsidR="00A12109" w:rsidRDefault="00A12109" w:rsidP="001C0CBE">
      <w:pPr>
        <w:jc w:val="left"/>
        <w:rPr>
          <w:sz w:val="22"/>
          <w:szCs w:val="22"/>
          <w:lang w:val="en-GB"/>
        </w:rPr>
      </w:pPr>
    </w:p>
    <w:p w:rsidR="00A12109" w:rsidRPr="00A12109" w:rsidRDefault="00A12109" w:rsidP="001C0CBE">
      <w:pPr>
        <w:jc w:val="left"/>
        <w:rPr>
          <w:b/>
          <w:sz w:val="22"/>
          <w:szCs w:val="22"/>
          <w:lang w:val="en-GB"/>
        </w:rPr>
      </w:pPr>
      <w:r w:rsidRPr="00A12109">
        <w:rPr>
          <w:b/>
          <w:sz w:val="22"/>
          <w:szCs w:val="22"/>
          <w:lang w:val="en-GB"/>
        </w:rPr>
        <w:t>Minutes of the meetings</w:t>
      </w:r>
    </w:p>
    <w:p w:rsidR="00A12109" w:rsidRDefault="00A12109" w:rsidP="001C0CBE">
      <w:pPr>
        <w:jc w:val="left"/>
        <w:rPr>
          <w:sz w:val="22"/>
          <w:szCs w:val="22"/>
          <w:lang w:val="en-GB"/>
        </w:rPr>
      </w:pPr>
    </w:p>
    <w:p w:rsidR="00A269D4" w:rsidRDefault="00A269D4" w:rsidP="001C0CBE">
      <w:pPr>
        <w:jc w:val="left"/>
        <w:rPr>
          <w:sz w:val="22"/>
          <w:szCs w:val="22"/>
          <w:lang w:val="en-GB"/>
        </w:rPr>
      </w:pPr>
      <w:r>
        <w:rPr>
          <w:sz w:val="22"/>
          <w:szCs w:val="22"/>
          <w:lang w:val="en-GB"/>
        </w:rPr>
        <w:t xml:space="preserve">Regarding the transparency of the minutes and the possibility to </w:t>
      </w:r>
      <w:r w:rsidR="00A12109">
        <w:rPr>
          <w:sz w:val="22"/>
          <w:szCs w:val="22"/>
          <w:lang w:val="en-GB"/>
        </w:rPr>
        <w:t>express a minority position</w:t>
      </w:r>
      <w:r>
        <w:rPr>
          <w:sz w:val="22"/>
          <w:szCs w:val="22"/>
          <w:lang w:val="en-GB"/>
        </w:rPr>
        <w:t xml:space="preserve"> we would propose to modify Article 9 by inserting as the third paragraph: “</w:t>
      </w:r>
      <w:r w:rsidR="00A12109">
        <w:rPr>
          <w:sz w:val="22"/>
          <w:szCs w:val="22"/>
          <w:lang w:val="en-GB"/>
        </w:rPr>
        <w:t>In case of minority positions during the group´s deliberations or in the course of written procedures</w:t>
      </w:r>
      <w:r>
        <w:rPr>
          <w:sz w:val="22"/>
          <w:szCs w:val="22"/>
          <w:lang w:val="en-GB"/>
        </w:rPr>
        <w:t xml:space="preserve"> the relevant member may propose a note to be included to the minutes expressing its </w:t>
      </w:r>
      <w:r w:rsidR="00A12109">
        <w:rPr>
          <w:sz w:val="22"/>
          <w:szCs w:val="22"/>
          <w:lang w:val="en-GB"/>
        </w:rPr>
        <w:t>individual considerations.”</w:t>
      </w:r>
    </w:p>
    <w:p w:rsidR="009C1D61" w:rsidRDefault="009C1D61" w:rsidP="001C0CBE">
      <w:pPr>
        <w:jc w:val="left"/>
        <w:rPr>
          <w:sz w:val="22"/>
          <w:szCs w:val="22"/>
          <w:lang w:val="en-GB"/>
        </w:rPr>
      </w:pPr>
      <w:r>
        <w:rPr>
          <w:sz w:val="22"/>
          <w:szCs w:val="22"/>
          <w:lang w:val="en-GB"/>
        </w:rPr>
        <w:t xml:space="preserve">Irrespective of the final decision, which expert group is appropriate for preparing delegated acts, the same should be considered for the section relating to delegated acts in the </w:t>
      </w:r>
      <w:proofErr w:type="spellStart"/>
      <w:r>
        <w:rPr>
          <w:sz w:val="22"/>
          <w:szCs w:val="22"/>
          <w:lang w:val="en-GB"/>
        </w:rPr>
        <w:t>RoPs</w:t>
      </w:r>
      <w:proofErr w:type="spellEnd"/>
      <w:r>
        <w:rPr>
          <w:sz w:val="22"/>
          <w:szCs w:val="22"/>
          <w:lang w:val="en-GB"/>
        </w:rPr>
        <w:t xml:space="preserve"> of the relevant expert group.</w:t>
      </w:r>
    </w:p>
    <w:p w:rsidR="00A12109" w:rsidRDefault="00A12109" w:rsidP="001C0CBE">
      <w:pPr>
        <w:jc w:val="left"/>
        <w:rPr>
          <w:sz w:val="22"/>
          <w:szCs w:val="22"/>
          <w:lang w:val="en-GB"/>
        </w:rPr>
      </w:pPr>
    </w:p>
    <w:p w:rsidR="00A12109" w:rsidRDefault="00A12109" w:rsidP="001C0CBE">
      <w:pPr>
        <w:jc w:val="left"/>
        <w:rPr>
          <w:sz w:val="22"/>
          <w:szCs w:val="22"/>
          <w:lang w:val="en-GB"/>
        </w:rPr>
      </w:pPr>
    </w:p>
    <w:p w:rsidR="00A12109" w:rsidRPr="00A12109" w:rsidRDefault="00A12109" w:rsidP="001C0CBE">
      <w:pPr>
        <w:jc w:val="left"/>
        <w:rPr>
          <w:b/>
          <w:sz w:val="22"/>
          <w:szCs w:val="22"/>
          <w:lang w:val="en-GB"/>
        </w:rPr>
      </w:pPr>
      <w:r w:rsidRPr="00A12109">
        <w:rPr>
          <w:b/>
          <w:sz w:val="22"/>
          <w:szCs w:val="22"/>
          <w:lang w:val="en-GB"/>
        </w:rPr>
        <w:t>Timely transmission of documents</w:t>
      </w:r>
    </w:p>
    <w:p w:rsidR="00260116" w:rsidRDefault="00260116" w:rsidP="001C0CBE">
      <w:pPr>
        <w:jc w:val="left"/>
        <w:rPr>
          <w:sz w:val="22"/>
          <w:szCs w:val="22"/>
          <w:lang w:val="en-GB"/>
        </w:rPr>
      </w:pPr>
    </w:p>
    <w:p w:rsidR="00AA009C" w:rsidRDefault="00A12109" w:rsidP="001C0CBE">
      <w:pPr>
        <w:jc w:val="left"/>
        <w:rPr>
          <w:sz w:val="22"/>
          <w:szCs w:val="22"/>
          <w:lang w:val="en-GB"/>
        </w:rPr>
      </w:pPr>
      <w:r>
        <w:rPr>
          <w:sz w:val="22"/>
          <w:szCs w:val="22"/>
          <w:lang w:val="en-GB"/>
        </w:rPr>
        <w:t xml:space="preserve">In view of an efficient discussion during the meetings we would </w:t>
      </w:r>
      <w:r w:rsidR="00534C6C">
        <w:rPr>
          <w:sz w:val="22"/>
          <w:szCs w:val="22"/>
          <w:lang w:val="en-GB"/>
        </w:rPr>
        <w:t xml:space="preserve">like to highlight the need to distribute all working documents no later than 2 weeks before the meeting. This requirement is already included in the </w:t>
      </w:r>
      <w:r w:rsidR="00677C0F">
        <w:rPr>
          <w:sz w:val="22"/>
          <w:szCs w:val="22"/>
          <w:lang w:val="en-GB"/>
        </w:rPr>
        <w:t xml:space="preserve">current </w:t>
      </w:r>
      <w:proofErr w:type="spellStart"/>
      <w:r w:rsidR="00677C0F">
        <w:rPr>
          <w:sz w:val="22"/>
          <w:szCs w:val="22"/>
          <w:lang w:val="en-GB"/>
        </w:rPr>
        <w:t>RoPs</w:t>
      </w:r>
      <w:proofErr w:type="spellEnd"/>
      <w:r w:rsidR="00534C6C">
        <w:rPr>
          <w:sz w:val="22"/>
          <w:szCs w:val="22"/>
          <w:lang w:val="en-GB"/>
        </w:rPr>
        <w:t>. All efforts should be made to keep this in practice as the default situation. In addition we propose to delete the words “or discussion” in the very last phrase of Article 5.</w:t>
      </w:r>
    </w:p>
    <w:p w:rsidR="00534C6C" w:rsidRPr="00FD05BE" w:rsidRDefault="009C1D61" w:rsidP="001C0CBE">
      <w:pPr>
        <w:jc w:val="left"/>
        <w:rPr>
          <w:sz w:val="22"/>
          <w:szCs w:val="22"/>
          <w:lang w:val="en-GB"/>
        </w:rPr>
      </w:pPr>
      <w:r>
        <w:rPr>
          <w:sz w:val="22"/>
          <w:szCs w:val="22"/>
          <w:lang w:val="en-GB"/>
        </w:rPr>
        <w:t>Irrespective of the final decision, which expert group is the appropriate for preparing delegated acts</w:t>
      </w:r>
      <w:r w:rsidR="00534C6C">
        <w:rPr>
          <w:sz w:val="22"/>
          <w:szCs w:val="22"/>
          <w:lang w:val="en-GB"/>
        </w:rPr>
        <w:t xml:space="preserve">, it needs to be specified that a timely </w:t>
      </w:r>
      <w:r>
        <w:rPr>
          <w:sz w:val="22"/>
          <w:szCs w:val="22"/>
          <w:lang w:val="en-GB"/>
        </w:rPr>
        <w:t xml:space="preserve">transmission of all documents relating </w:t>
      </w:r>
      <w:r w:rsidR="0041029A">
        <w:rPr>
          <w:sz w:val="22"/>
          <w:szCs w:val="22"/>
          <w:lang w:val="en-GB"/>
        </w:rPr>
        <w:t>to delegated</w:t>
      </w:r>
      <w:r>
        <w:rPr>
          <w:sz w:val="22"/>
          <w:szCs w:val="22"/>
          <w:lang w:val="en-GB"/>
        </w:rPr>
        <w:t xml:space="preserve"> acts is considered as being at least 6 weeks before the date of the relevant meeting.</w:t>
      </w:r>
    </w:p>
    <w:sectPr w:rsidR="00534C6C" w:rsidRPr="00FD05BE">
      <w:headerReference w:type="default" r:id="rId10"/>
      <w:footerReference w:type="default" r:id="rId11"/>
      <w:headerReference w:type="first" r:id="rId12"/>
      <w:footerReference w:type="first" r:id="rId13"/>
      <w:pgSz w:w="11906" w:h="16838" w:code="9"/>
      <w:pgMar w:top="1134" w:right="1418" w:bottom="1134" w:left="1134" w:header="425"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B0" w:rsidRDefault="00A01EB0">
      <w:r>
        <w:separator/>
      </w:r>
    </w:p>
  </w:endnote>
  <w:endnote w:type="continuationSeparator" w:id="0">
    <w:p w:rsidR="00A01EB0" w:rsidRDefault="00A0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79" w:rsidRDefault="006A6D79" w:rsidP="006A6D79">
    <w:pPr>
      <w:pStyle w:val="Fuzeile"/>
      <w:jc w:val="center"/>
    </w:pPr>
  </w:p>
  <w:p w:rsidR="006A6D79" w:rsidRDefault="006A6D79" w:rsidP="006A6D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79" w:rsidRDefault="005740B9" w:rsidP="006A6D79">
    <w:pPr>
      <w:pStyle w:val="Fuzeile"/>
      <w:jc w:val="center"/>
      <w:rPr>
        <w:rStyle w:val="Seitenzahl"/>
      </w:rPr>
    </w:pPr>
    <w:r>
      <w:rPr>
        <w:noProof/>
        <w:sz w:val="18"/>
      </w:rPr>
      <w:drawing>
        <wp:anchor distT="0" distB="0" distL="114300" distR="114300" simplePos="0" relativeHeight="251657728" behindDoc="0" locked="0" layoutInCell="1" allowOverlap="1" wp14:anchorId="0D864975" wp14:editId="73BCC16D">
          <wp:simplePos x="0" y="0"/>
          <wp:positionH relativeFrom="column">
            <wp:posOffset>43180</wp:posOffset>
          </wp:positionH>
          <wp:positionV relativeFrom="page">
            <wp:posOffset>9806940</wp:posOffset>
          </wp:positionV>
          <wp:extent cx="6181725" cy="742950"/>
          <wp:effectExtent l="0" t="0" r="9525" b="0"/>
          <wp:wrapNone/>
          <wp:docPr id="5" name="Bild 5" descr="xFusszeile K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Fusszeile Ko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742950"/>
                  </a:xfrm>
                  <a:prstGeom prst="rect">
                    <a:avLst/>
                  </a:prstGeom>
                  <a:noFill/>
                </pic:spPr>
              </pic:pic>
            </a:graphicData>
          </a:graphic>
          <wp14:sizeRelH relativeFrom="page">
            <wp14:pctWidth>0</wp14:pctWidth>
          </wp14:sizeRelH>
          <wp14:sizeRelV relativeFrom="page">
            <wp14:pctHeight>0</wp14:pctHeight>
          </wp14:sizeRelV>
        </wp:anchor>
      </w:drawing>
    </w:r>
  </w:p>
  <w:p w:rsidR="006A6D79" w:rsidRDefault="006A6D79" w:rsidP="006A6D7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B0" w:rsidRDefault="00A01EB0">
      <w:r>
        <w:separator/>
      </w:r>
    </w:p>
  </w:footnote>
  <w:footnote w:type="continuationSeparator" w:id="0">
    <w:p w:rsidR="00A01EB0" w:rsidRDefault="00A0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F2" w:rsidRPr="006A6D79" w:rsidRDefault="00BE3F21" w:rsidP="00200FF2">
    <w:pPr>
      <w:jc w:val="center"/>
      <w:rPr>
        <w:rStyle w:val="Seitenzahl"/>
      </w:rPr>
    </w:pPr>
    <w:r w:rsidRPr="006A6D79">
      <w:rPr>
        <w:rStyle w:val="Seitenzahl"/>
      </w:rPr>
      <w:t xml:space="preserve">Seite </w:t>
    </w:r>
    <w:r w:rsidRPr="006A6D79">
      <w:rPr>
        <w:rStyle w:val="Seitenzahl"/>
      </w:rPr>
      <w:fldChar w:fldCharType="begin"/>
    </w:r>
    <w:r w:rsidRPr="006A6D79">
      <w:rPr>
        <w:rStyle w:val="Seitenzahl"/>
      </w:rPr>
      <w:instrText xml:space="preserve"> PAGE </w:instrText>
    </w:r>
    <w:r w:rsidRPr="006A6D79">
      <w:rPr>
        <w:rStyle w:val="Seitenzahl"/>
      </w:rPr>
      <w:fldChar w:fldCharType="separate"/>
    </w:r>
    <w:r w:rsidR="00677C0F">
      <w:rPr>
        <w:rStyle w:val="Seitenzahl"/>
        <w:noProof/>
      </w:rPr>
      <w:t>2</w:t>
    </w:r>
    <w:r w:rsidRPr="006A6D79">
      <w:rPr>
        <w:rStyle w:val="Seitenzahl"/>
      </w:rPr>
      <w:fldChar w:fldCharType="end"/>
    </w:r>
    <w:r w:rsidRPr="006A6D79">
      <w:rPr>
        <w:rStyle w:val="Seitenzahl"/>
      </w:rPr>
      <w:t xml:space="preserve"> von </w:t>
    </w:r>
    <w:r w:rsidRPr="006A6D79">
      <w:rPr>
        <w:rStyle w:val="Seitenzahl"/>
      </w:rPr>
      <w:fldChar w:fldCharType="begin"/>
    </w:r>
    <w:r w:rsidRPr="006A6D79">
      <w:rPr>
        <w:rStyle w:val="Seitenzahl"/>
      </w:rPr>
      <w:instrText xml:space="preserve"> NUMPAGES </w:instrText>
    </w:r>
    <w:r w:rsidRPr="006A6D79">
      <w:rPr>
        <w:rStyle w:val="Seitenzahl"/>
      </w:rPr>
      <w:fldChar w:fldCharType="separate"/>
    </w:r>
    <w:r w:rsidR="00677C0F">
      <w:rPr>
        <w:rStyle w:val="Seitenzahl"/>
        <w:noProof/>
      </w:rPr>
      <w:t>3</w:t>
    </w:r>
    <w:r w:rsidRPr="006A6D79">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D" w:rsidRDefault="005C1C8D" w:rsidP="005C1C8D">
    <w:pPr>
      <w:pStyle w:val="Kopfzeile"/>
      <w:tabs>
        <w:tab w:val="clear" w:pos="4536"/>
        <w:tab w:val="clear" w:pos="9072"/>
        <w:tab w:val="left" w:pos="5244"/>
      </w:tabs>
    </w:pPr>
  </w:p>
  <w:p w:rsidR="005C1C8D" w:rsidRDefault="005C1C8D" w:rsidP="005C1C8D">
    <w:pPr>
      <w:pStyle w:val="Kopfzeile"/>
      <w:tabs>
        <w:tab w:val="clear" w:pos="4536"/>
        <w:tab w:val="clear" w:pos="9072"/>
        <w:tab w:val="left" w:pos="5244"/>
      </w:tabs>
    </w:pPr>
  </w:p>
  <w:p w:rsidR="005C1C8D" w:rsidRDefault="005C1C8D" w:rsidP="005C1C8D">
    <w:pPr>
      <w:pStyle w:val="Kopfzeile"/>
      <w:tabs>
        <w:tab w:val="clear" w:pos="4536"/>
        <w:tab w:val="clear" w:pos="9072"/>
        <w:tab w:val="left" w:pos="5244"/>
      </w:tabs>
      <w:rPr>
        <w:b/>
        <w:sz w:val="20"/>
      </w:rPr>
    </w:pPr>
    <w:r w:rsidRPr="005C1C8D">
      <w:rPr>
        <w:b/>
        <w:sz w:val="20"/>
      </w:rPr>
      <w:t>Bundesstelle für Chemikalien</w:t>
    </w:r>
  </w:p>
  <w:p w:rsidR="005C1C8D" w:rsidRPr="005C1C8D" w:rsidRDefault="005C1C8D">
    <w:pPr>
      <w:pStyle w:val="Kopfzeile"/>
      <w:rPr>
        <w:b/>
        <w:sz w:val="20"/>
      </w:rPr>
    </w:pPr>
    <w:r w:rsidRPr="005C1C8D">
      <w:rPr>
        <w:b/>
        <w:sz w:val="20"/>
      </w:rPr>
      <w:t xml:space="preserve">Federal Office </w:t>
    </w:r>
    <w:proofErr w:type="spellStart"/>
    <w:r w:rsidRPr="005C1C8D">
      <w:rPr>
        <w:b/>
        <w:sz w:val="20"/>
      </w:rPr>
      <w:t>for</w:t>
    </w:r>
    <w:proofErr w:type="spellEnd"/>
    <w:r w:rsidRPr="005C1C8D">
      <w:rPr>
        <w:b/>
        <w:sz w:val="20"/>
      </w:rPr>
      <w:t xml:space="preserve"> Chemicals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B45"/>
    <w:multiLevelType w:val="hybridMultilevel"/>
    <w:tmpl w:val="ED42C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86F88"/>
    <w:multiLevelType w:val="hybridMultilevel"/>
    <w:tmpl w:val="38F44DDA"/>
    <w:lvl w:ilvl="0" w:tplc="776CDD9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D1329"/>
    <w:multiLevelType w:val="hybridMultilevel"/>
    <w:tmpl w:val="66A8A87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5D54315"/>
    <w:multiLevelType w:val="hybridMultilevel"/>
    <w:tmpl w:val="8F38BE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DDC398D"/>
    <w:multiLevelType w:val="hybridMultilevel"/>
    <w:tmpl w:val="11C4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850B21"/>
    <w:multiLevelType w:val="hybridMultilevel"/>
    <w:tmpl w:val="57D02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B9537D"/>
    <w:multiLevelType w:val="multilevel"/>
    <w:tmpl w:val="AD7024F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5E63C6"/>
    <w:multiLevelType w:val="hybridMultilevel"/>
    <w:tmpl w:val="C3EA5A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D734780"/>
    <w:multiLevelType w:val="hybridMultilevel"/>
    <w:tmpl w:val="856856C8"/>
    <w:lvl w:ilvl="0" w:tplc="04070001">
      <w:start w:val="1"/>
      <w:numFmt w:val="bullet"/>
      <w:lvlText w:val=""/>
      <w:lvlJc w:val="left"/>
      <w:pPr>
        <w:tabs>
          <w:tab w:val="num" w:pos="3192"/>
        </w:tabs>
        <w:ind w:left="3192" w:hanging="360"/>
      </w:pPr>
      <w:rPr>
        <w:rFonts w:ascii="Symbol" w:hAnsi="Symbol" w:hint="default"/>
      </w:rPr>
    </w:lvl>
    <w:lvl w:ilvl="1" w:tplc="04070003" w:tentative="1">
      <w:start w:val="1"/>
      <w:numFmt w:val="bullet"/>
      <w:lvlText w:val="o"/>
      <w:lvlJc w:val="left"/>
      <w:pPr>
        <w:tabs>
          <w:tab w:val="num" w:pos="3912"/>
        </w:tabs>
        <w:ind w:left="3912" w:hanging="360"/>
      </w:pPr>
      <w:rPr>
        <w:rFonts w:ascii="Courier New" w:hAnsi="Courier New" w:cs="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cs="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cs="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abstractNum w:abstractNumId="9">
    <w:nsid w:val="2DB71371"/>
    <w:multiLevelType w:val="hybridMultilevel"/>
    <w:tmpl w:val="38D8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4E0F9A"/>
    <w:multiLevelType w:val="hybridMultilevel"/>
    <w:tmpl w:val="A350D64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FB03D2F"/>
    <w:multiLevelType w:val="hybridMultilevel"/>
    <w:tmpl w:val="86C4AA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313B736B"/>
    <w:multiLevelType w:val="multilevel"/>
    <w:tmpl w:val="8528B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C913C7"/>
    <w:multiLevelType w:val="hybridMultilevel"/>
    <w:tmpl w:val="F7AAC3B4"/>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4">
    <w:nsid w:val="3F4B600C"/>
    <w:multiLevelType w:val="hybridMultilevel"/>
    <w:tmpl w:val="F0F0C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5440463"/>
    <w:multiLevelType w:val="hybridMultilevel"/>
    <w:tmpl w:val="E7287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2A0332"/>
    <w:multiLevelType w:val="multilevel"/>
    <w:tmpl w:val="6AA0126E"/>
    <w:lvl w:ilvl="0">
      <w:start w:val="1"/>
      <w:numFmt w:val="decimal"/>
      <w:lvlText w:val="%1."/>
      <w:lvlJc w:val="left"/>
      <w:pPr>
        <w:tabs>
          <w:tab w:val="num" w:pos="816"/>
        </w:tabs>
        <w:ind w:left="816" w:hanging="362"/>
      </w:pPr>
      <w:rPr>
        <w:rFonts w:hint="default"/>
      </w:rPr>
    </w:lvl>
    <w:lvl w:ilvl="1">
      <w:start w:val="1"/>
      <w:numFmt w:val="decimal"/>
      <w:lvlText w:val="%2."/>
      <w:lvlJc w:val="left"/>
      <w:pPr>
        <w:tabs>
          <w:tab w:val="num" w:pos="1440"/>
        </w:tabs>
        <w:ind w:left="816" w:firstLine="26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8266174"/>
    <w:multiLevelType w:val="hybridMultilevel"/>
    <w:tmpl w:val="B81ED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C446DF"/>
    <w:multiLevelType w:val="hybridMultilevel"/>
    <w:tmpl w:val="5AF6F864"/>
    <w:lvl w:ilvl="0" w:tplc="0B36786C">
      <w:start w:val="1"/>
      <w:numFmt w:val="decimal"/>
      <w:lvlText w:val="%1."/>
      <w:lvlJc w:val="left"/>
      <w:pPr>
        <w:ind w:left="810" w:hanging="360"/>
      </w:p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19">
    <w:nsid w:val="5E7B500D"/>
    <w:multiLevelType w:val="multilevel"/>
    <w:tmpl w:val="47C2513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360"/>
        </w:tabs>
        <w:ind w:left="360" w:hanging="36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7A4D40"/>
    <w:multiLevelType w:val="hybridMultilevel"/>
    <w:tmpl w:val="6968523A"/>
    <w:lvl w:ilvl="0" w:tplc="FD683F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7DD6299"/>
    <w:multiLevelType w:val="hybridMultilevel"/>
    <w:tmpl w:val="95CC466E"/>
    <w:lvl w:ilvl="0" w:tplc="5EC892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8004CF"/>
    <w:multiLevelType w:val="multilevel"/>
    <w:tmpl w:val="59824BDE"/>
    <w:lvl w:ilvl="0">
      <w:start w:val="1"/>
      <w:numFmt w:val="decimal"/>
      <w:lvlText w:val="(%1)"/>
      <w:lvlJc w:val="left"/>
      <w:pPr>
        <w:tabs>
          <w:tab w:val="left" w:pos="576"/>
        </w:tabs>
        <w:ind w:left="720" w:firstLine="0"/>
      </w:pPr>
      <w:rPr>
        <w:rFonts w:ascii="Arial" w:eastAsia="Arial" w:hAnsi="Arial"/>
        <w:strike w:val="0"/>
        <w:dstrike w:val="0"/>
        <w:color w:val="000000"/>
        <w:spacing w:val="0"/>
        <w:w w:val="100"/>
        <w:sz w:val="24"/>
        <w:u w:val="none"/>
        <w:effect w:val="none"/>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4762D15"/>
    <w:multiLevelType w:val="multilevel"/>
    <w:tmpl w:val="572CB2FA"/>
    <w:lvl w:ilvl="0">
      <w:start w:val="1"/>
      <w:numFmt w:val="decimal"/>
      <w:lvlText w:val="%1."/>
      <w:lvlJc w:val="left"/>
      <w:pPr>
        <w:tabs>
          <w:tab w:val="num" w:pos="814"/>
        </w:tabs>
        <w:ind w:left="814"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58A7E13"/>
    <w:multiLevelType w:val="hybridMultilevel"/>
    <w:tmpl w:val="1FDA2FE0"/>
    <w:lvl w:ilvl="0" w:tplc="9D44E7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8109CE"/>
    <w:multiLevelType w:val="hybridMultilevel"/>
    <w:tmpl w:val="4DAC16EC"/>
    <w:lvl w:ilvl="0" w:tplc="B418B1E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3"/>
  </w:num>
  <w:num w:numId="4">
    <w:abstractNumId w:val="10"/>
  </w:num>
  <w:num w:numId="5">
    <w:abstractNumId w:val="19"/>
  </w:num>
  <w:num w:numId="6">
    <w:abstractNumId w:val="7"/>
  </w:num>
  <w:num w:numId="7">
    <w:abstractNumId w:val="6"/>
  </w:num>
  <w:num w:numId="8">
    <w:abstractNumId w:val="1"/>
  </w:num>
  <w:num w:numId="9">
    <w:abstractNumId w:val="25"/>
  </w:num>
  <w:num w:numId="10">
    <w:abstractNumId w:val="12"/>
  </w:num>
  <w:num w:numId="11">
    <w:abstractNumId w:val="8"/>
  </w:num>
  <w:num w:numId="12">
    <w:abstractNumId w:val="24"/>
  </w:num>
  <w:num w:numId="13">
    <w:abstractNumId w:val="15"/>
  </w:num>
  <w:num w:numId="14">
    <w:abstractNumId w:val="0"/>
  </w:num>
  <w:num w:numId="15">
    <w:abstractNumId w:val="4"/>
  </w:num>
  <w:num w:numId="16">
    <w:abstractNumId w:val="18"/>
  </w:num>
  <w:num w:numId="17">
    <w:abstractNumId w:val="13"/>
  </w:num>
  <w:num w:numId="18">
    <w:abstractNumId w:val="14"/>
  </w:num>
  <w:num w:numId="19">
    <w:abstractNumId w:val="21"/>
  </w:num>
  <w:num w:numId="20">
    <w:abstractNumId w:val="5"/>
  </w:num>
  <w:num w:numId="21">
    <w:abstractNumId w:val="17"/>
  </w:num>
  <w:num w:numId="22">
    <w:abstractNumId w:val="20"/>
  </w:num>
  <w:num w:numId="23">
    <w:abstractNumId w:val="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AC"/>
    <w:rsid w:val="000036F4"/>
    <w:rsid w:val="00006817"/>
    <w:rsid w:val="0001247F"/>
    <w:rsid w:val="00016EF8"/>
    <w:rsid w:val="00022928"/>
    <w:rsid w:val="00024A3F"/>
    <w:rsid w:val="00027FB2"/>
    <w:rsid w:val="00033FF0"/>
    <w:rsid w:val="000355C0"/>
    <w:rsid w:val="00043C2A"/>
    <w:rsid w:val="000469DF"/>
    <w:rsid w:val="000525AF"/>
    <w:rsid w:val="00054D3E"/>
    <w:rsid w:val="0006458B"/>
    <w:rsid w:val="00065A1C"/>
    <w:rsid w:val="000703CB"/>
    <w:rsid w:val="0007587B"/>
    <w:rsid w:val="0007633C"/>
    <w:rsid w:val="00077A6D"/>
    <w:rsid w:val="00084080"/>
    <w:rsid w:val="000864E8"/>
    <w:rsid w:val="00093F0C"/>
    <w:rsid w:val="000A36AA"/>
    <w:rsid w:val="000B3815"/>
    <w:rsid w:val="000B3831"/>
    <w:rsid w:val="000C37E9"/>
    <w:rsid w:val="000D1EB8"/>
    <w:rsid w:val="000D3305"/>
    <w:rsid w:val="000D4F6A"/>
    <w:rsid w:val="000F1474"/>
    <w:rsid w:val="000F5763"/>
    <w:rsid w:val="000F788F"/>
    <w:rsid w:val="00101558"/>
    <w:rsid w:val="00107288"/>
    <w:rsid w:val="001075DE"/>
    <w:rsid w:val="00111EAF"/>
    <w:rsid w:val="00114111"/>
    <w:rsid w:val="001165BF"/>
    <w:rsid w:val="00125A39"/>
    <w:rsid w:val="00130C24"/>
    <w:rsid w:val="00141F40"/>
    <w:rsid w:val="001421A7"/>
    <w:rsid w:val="00143CA7"/>
    <w:rsid w:val="001454C7"/>
    <w:rsid w:val="00146A3E"/>
    <w:rsid w:val="00146CFB"/>
    <w:rsid w:val="00147847"/>
    <w:rsid w:val="00147D99"/>
    <w:rsid w:val="00157192"/>
    <w:rsid w:val="001739B6"/>
    <w:rsid w:val="0017623F"/>
    <w:rsid w:val="0017685A"/>
    <w:rsid w:val="0018203D"/>
    <w:rsid w:val="00190077"/>
    <w:rsid w:val="00190BB9"/>
    <w:rsid w:val="00193781"/>
    <w:rsid w:val="001A3FBB"/>
    <w:rsid w:val="001B1EE6"/>
    <w:rsid w:val="001B3079"/>
    <w:rsid w:val="001B500F"/>
    <w:rsid w:val="001C0CBE"/>
    <w:rsid w:val="001C19A3"/>
    <w:rsid w:val="001C2FFD"/>
    <w:rsid w:val="001D17BB"/>
    <w:rsid w:val="001E2EAC"/>
    <w:rsid w:val="001F38B1"/>
    <w:rsid w:val="001F65A3"/>
    <w:rsid w:val="001F687F"/>
    <w:rsid w:val="001F7F17"/>
    <w:rsid w:val="002008A5"/>
    <w:rsid w:val="00200FF2"/>
    <w:rsid w:val="00204485"/>
    <w:rsid w:val="00204C68"/>
    <w:rsid w:val="00207328"/>
    <w:rsid w:val="002131AD"/>
    <w:rsid w:val="0022035F"/>
    <w:rsid w:val="0022288E"/>
    <w:rsid w:val="00222C67"/>
    <w:rsid w:val="0023242E"/>
    <w:rsid w:val="00232FAE"/>
    <w:rsid w:val="00236DDC"/>
    <w:rsid w:val="00240CBF"/>
    <w:rsid w:val="00240E4A"/>
    <w:rsid w:val="002410D9"/>
    <w:rsid w:val="0024224D"/>
    <w:rsid w:val="00243203"/>
    <w:rsid w:val="00243C9A"/>
    <w:rsid w:val="002442C8"/>
    <w:rsid w:val="00244BDD"/>
    <w:rsid w:val="00245044"/>
    <w:rsid w:val="00250840"/>
    <w:rsid w:val="00254E4A"/>
    <w:rsid w:val="00260116"/>
    <w:rsid w:val="00265501"/>
    <w:rsid w:val="00275340"/>
    <w:rsid w:val="00277C7C"/>
    <w:rsid w:val="00280813"/>
    <w:rsid w:val="00295D6A"/>
    <w:rsid w:val="002A1430"/>
    <w:rsid w:val="002A399E"/>
    <w:rsid w:val="002A3DBD"/>
    <w:rsid w:val="002A73BE"/>
    <w:rsid w:val="002B4505"/>
    <w:rsid w:val="002C2B91"/>
    <w:rsid w:val="002C4B26"/>
    <w:rsid w:val="002D4B38"/>
    <w:rsid w:val="002E33E7"/>
    <w:rsid w:val="002E4129"/>
    <w:rsid w:val="002E6482"/>
    <w:rsid w:val="00301D04"/>
    <w:rsid w:val="003032DC"/>
    <w:rsid w:val="003052A4"/>
    <w:rsid w:val="0031668D"/>
    <w:rsid w:val="003315D6"/>
    <w:rsid w:val="00335C8E"/>
    <w:rsid w:val="00343F05"/>
    <w:rsid w:val="00344CFF"/>
    <w:rsid w:val="003450A2"/>
    <w:rsid w:val="00345525"/>
    <w:rsid w:val="003505F9"/>
    <w:rsid w:val="00350DF3"/>
    <w:rsid w:val="00351523"/>
    <w:rsid w:val="0035260B"/>
    <w:rsid w:val="003543B1"/>
    <w:rsid w:val="0035669C"/>
    <w:rsid w:val="00357354"/>
    <w:rsid w:val="00363638"/>
    <w:rsid w:val="00371D7F"/>
    <w:rsid w:val="00372099"/>
    <w:rsid w:val="00376134"/>
    <w:rsid w:val="00383821"/>
    <w:rsid w:val="003918D9"/>
    <w:rsid w:val="00391DFB"/>
    <w:rsid w:val="00392748"/>
    <w:rsid w:val="0039277A"/>
    <w:rsid w:val="003955E4"/>
    <w:rsid w:val="003963FA"/>
    <w:rsid w:val="00396DD0"/>
    <w:rsid w:val="003A25A4"/>
    <w:rsid w:val="003A543C"/>
    <w:rsid w:val="003B68B2"/>
    <w:rsid w:val="003C494A"/>
    <w:rsid w:val="003D125F"/>
    <w:rsid w:val="003E451F"/>
    <w:rsid w:val="003E795E"/>
    <w:rsid w:val="003F3885"/>
    <w:rsid w:val="003F5177"/>
    <w:rsid w:val="00405FF3"/>
    <w:rsid w:val="0041029A"/>
    <w:rsid w:val="00413C59"/>
    <w:rsid w:val="00416DC0"/>
    <w:rsid w:val="0041729B"/>
    <w:rsid w:val="00427236"/>
    <w:rsid w:val="00431EDD"/>
    <w:rsid w:val="00434520"/>
    <w:rsid w:val="004349FA"/>
    <w:rsid w:val="00441712"/>
    <w:rsid w:val="004511EB"/>
    <w:rsid w:val="0046646C"/>
    <w:rsid w:val="00470C7E"/>
    <w:rsid w:val="004756B9"/>
    <w:rsid w:val="00481C01"/>
    <w:rsid w:val="00483D99"/>
    <w:rsid w:val="00484985"/>
    <w:rsid w:val="0049169B"/>
    <w:rsid w:val="00494942"/>
    <w:rsid w:val="0049732C"/>
    <w:rsid w:val="004A259B"/>
    <w:rsid w:val="004A54E4"/>
    <w:rsid w:val="004B1913"/>
    <w:rsid w:val="004C067C"/>
    <w:rsid w:val="004C0DAD"/>
    <w:rsid w:val="004C267A"/>
    <w:rsid w:val="004C42CA"/>
    <w:rsid w:val="004C64BC"/>
    <w:rsid w:val="004D3B50"/>
    <w:rsid w:val="004F2B80"/>
    <w:rsid w:val="00505241"/>
    <w:rsid w:val="00517285"/>
    <w:rsid w:val="00520D18"/>
    <w:rsid w:val="00520E84"/>
    <w:rsid w:val="00523D2E"/>
    <w:rsid w:val="00524A66"/>
    <w:rsid w:val="00534C6C"/>
    <w:rsid w:val="00536094"/>
    <w:rsid w:val="005429B2"/>
    <w:rsid w:val="00542C7D"/>
    <w:rsid w:val="0054679A"/>
    <w:rsid w:val="005476B6"/>
    <w:rsid w:val="00547AF3"/>
    <w:rsid w:val="00560011"/>
    <w:rsid w:val="00570081"/>
    <w:rsid w:val="00570D28"/>
    <w:rsid w:val="005740B9"/>
    <w:rsid w:val="00581F74"/>
    <w:rsid w:val="00583F23"/>
    <w:rsid w:val="005947BD"/>
    <w:rsid w:val="005A0C6B"/>
    <w:rsid w:val="005A3E9E"/>
    <w:rsid w:val="005A432C"/>
    <w:rsid w:val="005A537B"/>
    <w:rsid w:val="005A65D6"/>
    <w:rsid w:val="005B4F5E"/>
    <w:rsid w:val="005B7565"/>
    <w:rsid w:val="005C0213"/>
    <w:rsid w:val="005C0EEB"/>
    <w:rsid w:val="005C1C8D"/>
    <w:rsid w:val="005C486C"/>
    <w:rsid w:val="005C69A4"/>
    <w:rsid w:val="005C6A8F"/>
    <w:rsid w:val="005D3AC3"/>
    <w:rsid w:val="005D7DCD"/>
    <w:rsid w:val="005E277E"/>
    <w:rsid w:val="005E3A3A"/>
    <w:rsid w:val="005F1ECC"/>
    <w:rsid w:val="005F4D54"/>
    <w:rsid w:val="005F5ABB"/>
    <w:rsid w:val="005F7080"/>
    <w:rsid w:val="00601574"/>
    <w:rsid w:val="00610E1A"/>
    <w:rsid w:val="006138D0"/>
    <w:rsid w:val="00617C53"/>
    <w:rsid w:val="00620525"/>
    <w:rsid w:val="00622117"/>
    <w:rsid w:val="0062542E"/>
    <w:rsid w:val="0063122A"/>
    <w:rsid w:val="00631A3B"/>
    <w:rsid w:val="006352C4"/>
    <w:rsid w:val="00636CCB"/>
    <w:rsid w:val="00637C12"/>
    <w:rsid w:val="006422F7"/>
    <w:rsid w:val="00642327"/>
    <w:rsid w:val="006513A4"/>
    <w:rsid w:val="0065305E"/>
    <w:rsid w:val="00655471"/>
    <w:rsid w:val="00665BFA"/>
    <w:rsid w:val="00677C0F"/>
    <w:rsid w:val="00684EAD"/>
    <w:rsid w:val="00687ECD"/>
    <w:rsid w:val="00692398"/>
    <w:rsid w:val="0069441B"/>
    <w:rsid w:val="00695E6D"/>
    <w:rsid w:val="00696D8D"/>
    <w:rsid w:val="006A372B"/>
    <w:rsid w:val="006A5521"/>
    <w:rsid w:val="006A6D79"/>
    <w:rsid w:val="006B3A48"/>
    <w:rsid w:val="006B4441"/>
    <w:rsid w:val="006C3FF0"/>
    <w:rsid w:val="006E1C1C"/>
    <w:rsid w:val="006E35B8"/>
    <w:rsid w:val="006E6806"/>
    <w:rsid w:val="006E7FD2"/>
    <w:rsid w:val="006F0533"/>
    <w:rsid w:val="006F1F59"/>
    <w:rsid w:val="00700C55"/>
    <w:rsid w:val="00700D39"/>
    <w:rsid w:val="00702410"/>
    <w:rsid w:val="007031CE"/>
    <w:rsid w:val="007109C9"/>
    <w:rsid w:val="00713353"/>
    <w:rsid w:val="00715004"/>
    <w:rsid w:val="007230EF"/>
    <w:rsid w:val="00723DAC"/>
    <w:rsid w:val="00723DB4"/>
    <w:rsid w:val="00726091"/>
    <w:rsid w:val="007314BD"/>
    <w:rsid w:val="00731CC9"/>
    <w:rsid w:val="00732209"/>
    <w:rsid w:val="007330AE"/>
    <w:rsid w:val="007363B9"/>
    <w:rsid w:val="00736E4F"/>
    <w:rsid w:val="00737572"/>
    <w:rsid w:val="00743BC7"/>
    <w:rsid w:val="00745917"/>
    <w:rsid w:val="007533F5"/>
    <w:rsid w:val="00772A09"/>
    <w:rsid w:val="00784249"/>
    <w:rsid w:val="00785393"/>
    <w:rsid w:val="00787A79"/>
    <w:rsid w:val="0079328B"/>
    <w:rsid w:val="007A0334"/>
    <w:rsid w:val="007A1AB8"/>
    <w:rsid w:val="007A1ECA"/>
    <w:rsid w:val="007A2E9D"/>
    <w:rsid w:val="007A3159"/>
    <w:rsid w:val="007B1309"/>
    <w:rsid w:val="007B7A6A"/>
    <w:rsid w:val="007C062C"/>
    <w:rsid w:val="007C24F7"/>
    <w:rsid w:val="007C3573"/>
    <w:rsid w:val="007C7F46"/>
    <w:rsid w:val="007E28C5"/>
    <w:rsid w:val="007E335E"/>
    <w:rsid w:val="007F4AE5"/>
    <w:rsid w:val="007F6985"/>
    <w:rsid w:val="008068F0"/>
    <w:rsid w:val="00812E6D"/>
    <w:rsid w:val="00815974"/>
    <w:rsid w:val="00815C72"/>
    <w:rsid w:val="008164FF"/>
    <w:rsid w:val="00816B92"/>
    <w:rsid w:val="008213CC"/>
    <w:rsid w:val="0083312A"/>
    <w:rsid w:val="00840D79"/>
    <w:rsid w:val="00841182"/>
    <w:rsid w:val="00844DF4"/>
    <w:rsid w:val="00854170"/>
    <w:rsid w:val="008727FB"/>
    <w:rsid w:val="00874029"/>
    <w:rsid w:val="00882221"/>
    <w:rsid w:val="00886FC1"/>
    <w:rsid w:val="008927AF"/>
    <w:rsid w:val="00893310"/>
    <w:rsid w:val="0089440A"/>
    <w:rsid w:val="008A2D58"/>
    <w:rsid w:val="008A63A1"/>
    <w:rsid w:val="008B05D3"/>
    <w:rsid w:val="008B5E08"/>
    <w:rsid w:val="008B7C9D"/>
    <w:rsid w:val="008C1EDF"/>
    <w:rsid w:val="008C3842"/>
    <w:rsid w:val="008C547A"/>
    <w:rsid w:val="008D0947"/>
    <w:rsid w:val="008D44CB"/>
    <w:rsid w:val="008E5173"/>
    <w:rsid w:val="008E65E6"/>
    <w:rsid w:val="008F6F86"/>
    <w:rsid w:val="00901887"/>
    <w:rsid w:val="009051AF"/>
    <w:rsid w:val="00914A44"/>
    <w:rsid w:val="009215E3"/>
    <w:rsid w:val="009223CF"/>
    <w:rsid w:val="00925961"/>
    <w:rsid w:val="00925C99"/>
    <w:rsid w:val="0092708E"/>
    <w:rsid w:val="00937FDF"/>
    <w:rsid w:val="00944A1F"/>
    <w:rsid w:val="00946EAF"/>
    <w:rsid w:val="0095110D"/>
    <w:rsid w:val="0095398C"/>
    <w:rsid w:val="009560B3"/>
    <w:rsid w:val="00957BBC"/>
    <w:rsid w:val="00964153"/>
    <w:rsid w:val="0097159A"/>
    <w:rsid w:val="00971D08"/>
    <w:rsid w:val="00996428"/>
    <w:rsid w:val="009A2599"/>
    <w:rsid w:val="009A4B62"/>
    <w:rsid w:val="009B035B"/>
    <w:rsid w:val="009B2D43"/>
    <w:rsid w:val="009C1D61"/>
    <w:rsid w:val="009C2038"/>
    <w:rsid w:val="009C5164"/>
    <w:rsid w:val="009C5E77"/>
    <w:rsid w:val="009C6D01"/>
    <w:rsid w:val="009C72DF"/>
    <w:rsid w:val="009D1EA5"/>
    <w:rsid w:val="009E16AB"/>
    <w:rsid w:val="009F21CF"/>
    <w:rsid w:val="009F2AA2"/>
    <w:rsid w:val="00A00B6E"/>
    <w:rsid w:val="00A01EB0"/>
    <w:rsid w:val="00A07338"/>
    <w:rsid w:val="00A12109"/>
    <w:rsid w:val="00A20812"/>
    <w:rsid w:val="00A235A3"/>
    <w:rsid w:val="00A269D4"/>
    <w:rsid w:val="00A315D4"/>
    <w:rsid w:val="00A32ED9"/>
    <w:rsid w:val="00A35A69"/>
    <w:rsid w:val="00A37443"/>
    <w:rsid w:val="00A40EC3"/>
    <w:rsid w:val="00A447D8"/>
    <w:rsid w:val="00A5123A"/>
    <w:rsid w:val="00A51774"/>
    <w:rsid w:val="00A51DCC"/>
    <w:rsid w:val="00A53295"/>
    <w:rsid w:val="00A61AB4"/>
    <w:rsid w:val="00A630B4"/>
    <w:rsid w:val="00A64BED"/>
    <w:rsid w:val="00A65DED"/>
    <w:rsid w:val="00A66E9C"/>
    <w:rsid w:val="00A82AF3"/>
    <w:rsid w:val="00A85577"/>
    <w:rsid w:val="00A96429"/>
    <w:rsid w:val="00AA009C"/>
    <w:rsid w:val="00AA0733"/>
    <w:rsid w:val="00AB7C2D"/>
    <w:rsid w:val="00AD0785"/>
    <w:rsid w:val="00AD1BC1"/>
    <w:rsid w:val="00AD540C"/>
    <w:rsid w:val="00AD6342"/>
    <w:rsid w:val="00AE78A3"/>
    <w:rsid w:val="00AF30E2"/>
    <w:rsid w:val="00AF53F9"/>
    <w:rsid w:val="00AF6603"/>
    <w:rsid w:val="00B06586"/>
    <w:rsid w:val="00B06D39"/>
    <w:rsid w:val="00B1107E"/>
    <w:rsid w:val="00B166D9"/>
    <w:rsid w:val="00B26801"/>
    <w:rsid w:val="00B31EB0"/>
    <w:rsid w:val="00B372B3"/>
    <w:rsid w:val="00B45CBE"/>
    <w:rsid w:val="00B540F7"/>
    <w:rsid w:val="00B5550C"/>
    <w:rsid w:val="00B605AC"/>
    <w:rsid w:val="00B60C8A"/>
    <w:rsid w:val="00B64256"/>
    <w:rsid w:val="00B65D34"/>
    <w:rsid w:val="00B7748E"/>
    <w:rsid w:val="00B83E8B"/>
    <w:rsid w:val="00B91B47"/>
    <w:rsid w:val="00BA22F0"/>
    <w:rsid w:val="00BA7658"/>
    <w:rsid w:val="00BB54C9"/>
    <w:rsid w:val="00BC77FB"/>
    <w:rsid w:val="00BD2132"/>
    <w:rsid w:val="00BD5A62"/>
    <w:rsid w:val="00BE1107"/>
    <w:rsid w:val="00BE1AA5"/>
    <w:rsid w:val="00BE3F21"/>
    <w:rsid w:val="00BE5DA4"/>
    <w:rsid w:val="00C024E6"/>
    <w:rsid w:val="00C034A9"/>
    <w:rsid w:val="00C065E7"/>
    <w:rsid w:val="00C07D82"/>
    <w:rsid w:val="00C102F6"/>
    <w:rsid w:val="00C14FC6"/>
    <w:rsid w:val="00C247C4"/>
    <w:rsid w:val="00C44A31"/>
    <w:rsid w:val="00C44CA1"/>
    <w:rsid w:val="00C45B04"/>
    <w:rsid w:val="00C47ED7"/>
    <w:rsid w:val="00C5224A"/>
    <w:rsid w:val="00C6265E"/>
    <w:rsid w:val="00C626ED"/>
    <w:rsid w:val="00C631AD"/>
    <w:rsid w:val="00C66D78"/>
    <w:rsid w:val="00C72E90"/>
    <w:rsid w:val="00C762D8"/>
    <w:rsid w:val="00C766BA"/>
    <w:rsid w:val="00C776B6"/>
    <w:rsid w:val="00C800B2"/>
    <w:rsid w:val="00C87F0F"/>
    <w:rsid w:val="00C915AC"/>
    <w:rsid w:val="00C91FBB"/>
    <w:rsid w:val="00CA5314"/>
    <w:rsid w:val="00CA7FA6"/>
    <w:rsid w:val="00CB0C9A"/>
    <w:rsid w:val="00CB3010"/>
    <w:rsid w:val="00CB34E5"/>
    <w:rsid w:val="00CB3972"/>
    <w:rsid w:val="00CB75B0"/>
    <w:rsid w:val="00CC26CC"/>
    <w:rsid w:val="00CC4CEF"/>
    <w:rsid w:val="00CC5168"/>
    <w:rsid w:val="00CC7250"/>
    <w:rsid w:val="00CD4086"/>
    <w:rsid w:val="00CE001A"/>
    <w:rsid w:val="00CF1BE1"/>
    <w:rsid w:val="00CF3496"/>
    <w:rsid w:val="00CF6CDD"/>
    <w:rsid w:val="00D0496F"/>
    <w:rsid w:val="00D11759"/>
    <w:rsid w:val="00D13576"/>
    <w:rsid w:val="00D16597"/>
    <w:rsid w:val="00D22433"/>
    <w:rsid w:val="00D22F00"/>
    <w:rsid w:val="00D27EF3"/>
    <w:rsid w:val="00D35621"/>
    <w:rsid w:val="00D371FF"/>
    <w:rsid w:val="00D37536"/>
    <w:rsid w:val="00D4139D"/>
    <w:rsid w:val="00D464C0"/>
    <w:rsid w:val="00D53383"/>
    <w:rsid w:val="00D550D7"/>
    <w:rsid w:val="00D57A66"/>
    <w:rsid w:val="00D625FB"/>
    <w:rsid w:val="00D669A7"/>
    <w:rsid w:val="00D73095"/>
    <w:rsid w:val="00D7436E"/>
    <w:rsid w:val="00D74C22"/>
    <w:rsid w:val="00D763DC"/>
    <w:rsid w:val="00D80111"/>
    <w:rsid w:val="00D8028E"/>
    <w:rsid w:val="00D85784"/>
    <w:rsid w:val="00D93B33"/>
    <w:rsid w:val="00DA455B"/>
    <w:rsid w:val="00DA4D32"/>
    <w:rsid w:val="00DA5285"/>
    <w:rsid w:val="00DA7367"/>
    <w:rsid w:val="00DB0884"/>
    <w:rsid w:val="00DB3BE5"/>
    <w:rsid w:val="00DC383D"/>
    <w:rsid w:val="00DC445B"/>
    <w:rsid w:val="00DC7445"/>
    <w:rsid w:val="00DD395D"/>
    <w:rsid w:val="00DD4C5A"/>
    <w:rsid w:val="00DD5139"/>
    <w:rsid w:val="00DD65FF"/>
    <w:rsid w:val="00DE1FF0"/>
    <w:rsid w:val="00DF1247"/>
    <w:rsid w:val="00DF585C"/>
    <w:rsid w:val="00DF72D0"/>
    <w:rsid w:val="00E01457"/>
    <w:rsid w:val="00E01714"/>
    <w:rsid w:val="00E0382B"/>
    <w:rsid w:val="00E10AB1"/>
    <w:rsid w:val="00E114D9"/>
    <w:rsid w:val="00E12336"/>
    <w:rsid w:val="00E13024"/>
    <w:rsid w:val="00E215D3"/>
    <w:rsid w:val="00E266ED"/>
    <w:rsid w:val="00E3005B"/>
    <w:rsid w:val="00E342ED"/>
    <w:rsid w:val="00E3444B"/>
    <w:rsid w:val="00E47201"/>
    <w:rsid w:val="00E52A7B"/>
    <w:rsid w:val="00E531DC"/>
    <w:rsid w:val="00E54681"/>
    <w:rsid w:val="00E546B2"/>
    <w:rsid w:val="00E54897"/>
    <w:rsid w:val="00E6343F"/>
    <w:rsid w:val="00E665FF"/>
    <w:rsid w:val="00E707AB"/>
    <w:rsid w:val="00E72621"/>
    <w:rsid w:val="00E76297"/>
    <w:rsid w:val="00E77701"/>
    <w:rsid w:val="00E83E8D"/>
    <w:rsid w:val="00E869B5"/>
    <w:rsid w:val="00E87E98"/>
    <w:rsid w:val="00E9519A"/>
    <w:rsid w:val="00E95A15"/>
    <w:rsid w:val="00EA68D2"/>
    <w:rsid w:val="00EB26CC"/>
    <w:rsid w:val="00ED0B22"/>
    <w:rsid w:val="00ED3315"/>
    <w:rsid w:val="00ED55F9"/>
    <w:rsid w:val="00ED59AC"/>
    <w:rsid w:val="00EE7923"/>
    <w:rsid w:val="00EF3D94"/>
    <w:rsid w:val="00F0773A"/>
    <w:rsid w:val="00F1331D"/>
    <w:rsid w:val="00F13337"/>
    <w:rsid w:val="00F2139C"/>
    <w:rsid w:val="00F22DFA"/>
    <w:rsid w:val="00F256BB"/>
    <w:rsid w:val="00F25C97"/>
    <w:rsid w:val="00F260A2"/>
    <w:rsid w:val="00F31336"/>
    <w:rsid w:val="00F355B1"/>
    <w:rsid w:val="00F359AD"/>
    <w:rsid w:val="00F36442"/>
    <w:rsid w:val="00F527BD"/>
    <w:rsid w:val="00F538BE"/>
    <w:rsid w:val="00F56671"/>
    <w:rsid w:val="00F65729"/>
    <w:rsid w:val="00F67B35"/>
    <w:rsid w:val="00F70BAB"/>
    <w:rsid w:val="00F72F69"/>
    <w:rsid w:val="00F73377"/>
    <w:rsid w:val="00F76CAB"/>
    <w:rsid w:val="00F80438"/>
    <w:rsid w:val="00F83537"/>
    <w:rsid w:val="00FA7D2B"/>
    <w:rsid w:val="00FB2F98"/>
    <w:rsid w:val="00FB499C"/>
    <w:rsid w:val="00FB6D19"/>
    <w:rsid w:val="00FC1828"/>
    <w:rsid w:val="00FC5246"/>
    <w:rsid w:val="00FC5926"/>
    <w:rsid w:val="00FD05BE"/>
    <w:rsid w:val="00FD6BFB"/>
    <w:rsid w:val="00FE46F7"/>
    <w:rsid w:val="00FE4FDF"/>
    <w:rsid w:val="00FE6228"/>
    <w:rsid w:val="00FF1310"/>
    <w:rsid w:val="00FF1BD5"/>
    <w:rsid w:val="00FF3245"/>
    <w:rsid w:val="00FF5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3DAC"/>
    <w:pPr>
      <w:spacing w:line="360" w:lineRule="auto"/>
      <w:jc w:val="both"/>
    </w:pPr>
    <w:rPr>
      <w:rFonts w:ascii="Arial" w:hAnsi="Arial"/>
    </w:rPr>
  </w:style>
  <w:style w:type="paragraph" w:styleId="berschrift1">
    <w:name w:val="heading 1"/>
    <w:basedOn w:val="Standard"/>
    <w:next w:val="Standard"/>
    <w:qFormat/>
    <w:rsid w:val="00CC4CEF"/>
    <w:pPr>
      <w:keepNext/>
      <w:numPr>
        <w:numId w:val="5"/>
      </w:numPr>
      <w:spacing w:before="240" w:after="60"/>
      <w:outlineLvl w:val="0"/>
    </w:pPr>
    <w:rPr>
      <w:rFonts w:cs="Arial"/>
      <w:b/>
      <w:bCs/>
      <w:kern w:val="32"/>
      <w:sz w:val="32"/>
      <w:szCs w:val="32"/>
    </w:rPr>
  </w:style>
  <w:style w:type="paragraph" w:styleId="berschrift2">
    <w:name w:val="heading 2"/>
    <w:basedOn w:val="Standard"/>
    <w:next w:val="Standard"/>
    <w:qFormat/>
    <w:rsid w:val="00CC4CEF"/>
    <w:pPr>
      <w:keepNext/>
      <w:numPr>
        <w:ilvl w:val="1"/>
        <w:numId w:val="5"/>
      </w:numPr>
      <w:spacing w:before="240" w:after="60"/>
      <w:outlineLvl w:val="1"/>
    </w:pPr>
    <w:rPr>
      <w:rFonts w:cs="Arial"/>
      <w:b/>
      <w:bCs/>
      <w:i/>
      <w:iCs/>
      <w:sz w:val="28"/>
      <w:szCs w:val="28"/>
    </w:rPr>
  </w:style>
  <w:style w:type="paragraph" w:styleId="berschrift3">
    <w:name w:val="heading 3"/>
    <w:basedOn w:val="Standard"/>
    <w:next w:val="Standard"/>
    <w:qFormat/>
    <w:rsid w:val="00723DAC"/>
    <w:pPr>
      <w:keepNext/>
      <w:numPr>
        <w:ilvl w:val="2"/>
        <w:numId w:val="5"/>
      </w:numPr>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hema">
    <w:name w:val="annotation subject"/>
    <w:basedOn w:val="Kommentartext"/>
    <w:next w:val="Kommentartext"/>
    <w:semiHidden/>
    <w:rsid w:val="00E869B5"/>
    <w:rPr>
      <w:b/>
      <w:bCs/>
    </w:rPr>
  </w:style>
  <w:style w:type="paragraph" w:styleId="Kopfzeile">
    <w:name w:val="header"/>
    <w:basedOn w:val="Standard"/>
    <w:link w:val="KopfzeileZchn"/>
    <w:rsid w:val="00723DAC"/>
    <w:pPr>
      <w:tabs>
        <w:tab w:val="center" w:pos="4536"/>
        <w:tab w:val="right" w:pos="9072"/>
      </w:tabs>
    </w:pPr>
    <w:rPr>
      <w:sz w:val="16"/>
    </w:rPr>
  </w:style>
  <w:style w:type="paragraph" w:styleId="Fuzeile">
    <w:name w:val="footer"/>
    <w:basedOn w:val="Standard"/>
    <w:rsid w:val="00723DAC"/>
    <w:pPr>
      <w:tabs>
        <w:tab w:val="center" w:pos="4536"/>
        <w:tab w:val="right" w:pos="9072"/>
      </w:tabs>
    </w:pPr>
    <w:rPr>
      <w:sz w:val="16"/>
    </w:rPr>
  </w:style>
  <w:style w:type="character" w:styleId="Seitenzahl">
    <w:name w:val="page number"/>
    <w:rsid w:val="00723DAC"/>
    <w:rPr>
      <w:rFonts w:ascii="Arial" w:hAnsi="Arial"/>
      <w:sz w:val="18"/>
    </w:rPr>
  </w:style>
  <w:style w:type="paragraph" w:customStyle="1" w:styleId="Tablehead">
    <w:name w:val="Tablehead"/>
    <w:basedOn w:val="Standard"/>
    <w:link w:val="TableheadZchn"/>
    <w:rsid w:val="008C547A"/>
    <w:pPr>
      <w:spacing w:line="240" w:lineRule="auto"/>
    </w:pPr>
    <w:rPr>
      <w:rFonts w:eastAsia="Calibri"/>
      <w:b/>
      <w:szCs w:val="24"/>
      <w:lang w:val="en-US"/>
    </w:rPr>
  </w:style>
  <w:style w:type="character" w:customStyle="1" w:styleId="TableheadZchn">
    <w:name w:val="Tablehead Zchn"/>
    <w:link w:val="Tablehead"/>
    <w:locked/>
    <w:rsid w:val="008C547A"/>
    <w:rPr>
      <w:rFonts w:ascii="Arial" w:eastAsia="Calibri" w:hAnsi="Arial"/>
      <w:b/>
      <w:szCs w:val="24"/>
      <w:lang w:val="en-US" w:eastAsia="de-DE" w:bidi="ar-SA"/>
    </w:rPr>
  </w:style>
  <w:style w:type="character" w:styleId="Kommentarzeichen">
    <w:name w:val="annotation reference"/>
    <w:semiHidden/>
    <w:rsid w:val="002E33E7"/>
    <w:rPr>
      <w:sz w:val="16"/>
      <w:szCs w:val="16"/>
    </w:rPr>
  </w:style>
  <w:style w:type="paragraph" w:styleId="Kommentartext">
    <w:name w:val="annotation text"/>
    <w:basedOn w:val="Standard"/>
    <w:semiHidden/>
    <w:rsid w:val="002E33E7"/>
  </w:style>
  <w:style w:type="paragraph" w:styleId="Sprechblasentext">
    <w:name w:val="Balloon Text"/>
    <w:basedOn w:val="Standard"/>
    <w:semiHidden/>
    <w:rsid w:val="002E33E7"/>
    <w:rPr>
      <w:rFonts w:ascii="Tahoma" w:hAnsi="Tahoma" w:cs="Tahoma"/>
      <w:sz w:val="16"/>
      <w:szCs w:val="16"/>
    </w:rPr>
  </w:style>
  <w:style w:type="paragraph" w:customStyle="1" w:styleId="Tablebody">
    <w:name w:val="Tablebody"/>
    <w:basedOn w:val="Standard"/>
    <w:rsid w:val="008C547A"/>
    <w:pPr>
      <w:spacing w:line="240" w:lineRule="auto"/>
    </w:pPr>
    <w:rPr>
      <w:rFonts w:eastAsia="Calibri"/>
      <w:szCs w:val="24"/>
      <w:lang w:val="en-US"/>
    </w:rPr>
  </w:style>
  <w:style w:type="paragraph" w:styleId="Beschriftung">
    <w:name w:val="caption"/>
    <w:basedOn w:val="Standard"/>
    <w:next w:val="Standard"/>
    <w:qFormat/>
    <w:rsid w:val="00CC4CEF"/>
    <w:rPr>
      <w:b/>
      <w:bCs/>
    </w:rPr>
  </w:style>
  <w:style w:type="paragraph" w:styleId="Verzeichnis1">
    <w:name w:val="toc 1"/>
    <w:basedOn w:val="Standard"/>
    <w:next w:val="Standard"/>
    <w:autoRedefine/>
    <w:semiHidden/>
    <w:rsid w:val="003A543C"/>
  </w:style>
  <w:style w:type="paragraph" w:styleId="Verzeichnis2">
    <w:name w:val="toc 2"/>
    <w:basedOn w:val="Standard"/>
    <w:next w:val="Standard"/>
    <w:autoRedefine/>
    <w:semiHidden/>
    <w:rsid w:val="003A543C"/>
    <w:pPr>
      <w:ind w:left="200"/>
    </w:pPr>
  </w:style>
  <w:style w:type="paragraph" w:styleId="Verzeichnis3">
    <w:name w:val="toc 3"/>
    <w:basedOn w:val="Standard"/>
    <w:next w:val="Standard"/>
    <w:autoRedefine/>
    <w:semiHidden/>
    <w:rsid w:val="003A543C"/>
    <w:pPr>
      <w:ind w:left="400"/>
    </w:pPr>
  </w:style>
  <w:style w:type="character" w:styleId="Hyperlink">
    <w:name w:val="Hyperlink"/>
    <w:rsid w:val="003A543C"/>
    <w:rPr>
      <w:color w:val="0000FF"/>
      <w:u w:val="single"/>
    </w:rPr>
  </w:style>
  <w:style w:type="paragraph" w:customStyle="1" w:styleId="AbstandnachAbsatz6pt">
    <w:name w:val="AbstandnachAbsatz6pt"/>
    <w:basedOn w:val="Standard"/>
    <w:rsid w:val="00816B92"/>
    <w:pPr>
      <w:tabs>
        <w:tab w:val="left" w:pos="3969"/>
        <w:tab w:val="left" w:pos="7371"/>
      </w:tabs>
      <w:spacing w:line="300" w:lineRule="exact"/>
      <w:jc w:val="left"/>
    </w:pPr>
    <w:rPr>
      <w:sz w:val="22"/>
    </w:rPr>
  </w:style>
  <w:style w:type="paragraph" w:customStyle="1" w:styleId="Arial">
    <w:name w:val="Arial"/>
    <w:basedOn w:val="Standard"/>
    <w:rsid w:val="00C800B2"/>
    <w:pPr>
      <w:spacing w:line="240" w:lineRule="auto"/>
      <w:jc w:val="left"/>
    </w:pPr>
    <w:rPr>
      <w:sz w:val="18"/>
    </w:rPr>
  </w:style>
  <w:style w:type="paragraph" w:styleId="HTMLVorformatiert">
    <w:name w:val="HTML Preformatted"/>
    <w:basedOn w:val="Standard"/>
    <w:link w:val="HTMLVorformatiertZchn"/>
    <w:rsid w:val="00C8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VorformatiertZchn">
    <w:name w:val="HTML Vorformatiert Zchn"/>
    <w:link w:val="HTMLVorformatiert"/>
    <w:rsid w:val="00C800B2"/>
    <w:rPr>
      <w:rFonts w:ascii="Courier New" w:hAnsi="Courier New" w:cs="Courier New"/>
    </w:rPr>
  </w:style>
  <w:style w:type="paragraph" w:styleId="NurText">
    <w:name w:val="Plain Text"/>
    <w:basedOn w:val="Standard"/>
    <w:link w:val="NurTextZchn"/>
    <w:uiPriority w:val="99"/>
    <w:rsid w:val="00C800B2"/>
    <w:pPr>
      <w:spacing w:line="240" w:lineRule="auto"/>
      <w:jc w:val="left"/>
    </w:pPr>
    <w:rPr>
      <w:rFonts w:ascii="Courier New" w:hAnsi="Courier New" w:cs="Courier New"/>
    </w:rPr>
  </w:style>
  <w:style w:type="character" w:customStyle="1" w:styleId="NurTextZchn">
    <w:name w:val="Nur Text Zchn"/>
    <w:link w:val="NurText"/>
    <w:uiPriority w:val="99"/>
    <w:rsid w:val="00C800B2"/>
    <w:rPr>
      <w:rFonts w:ascii="Courier New" w:hAnsi="Courier New" w:cs="Courier New"/>
    </w:rPr>
  </w:style>
  <w:style w:type="paragraph" w:styleId="Listenabsatz">
    <w:name w:val="List Paragraph"/>
    <w:basedOn w:val="Standard"/>
    <w:uiPriority w:val="34"/>
    <w:qFormat/>
    <w:rsid w:val="00886FC1"/>
    <w:pPr>
      <w:ind w:left="720"/>
      <w:contextualSpacing/>
    </w:pPr>
  </w:style>
  <w:style w:type="character" w:styleId="BesuchterHyperlink">
    <w:name w:val="FollowedHyperlink"/>
    <w:basedOn w:val="Absatz-Standardschriftart"/>
    <w:rsid w:val="008164FF"/>
    <w:rPr>
      <w:color w:val="800080" w:themeColor="followedHyperlink"/>
      <w:u w:val="single"/>
    </w:rPr>
  </w:style>
  <w:style w:type="character" w:customStyle="1" w:styleId="KopfzeileZchn">
    <w:name w:val="Kopfzeile Zchn"/>
    <w:basedOn w:val="Absatz-Standardschriftart"/>
    <w:link w:val="Kopfzeile"/>
    <w:rsid w:val="000703CB"/>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3DAC"/>
    <w:pPr>
      <w:spacing w:line="360" w:lineRule="auto"/>
      <w:jc w:val="both"/>
    </w:pPr>
    <w:rPr>
      <w:rFonts w:ascii="Arial" w:hAnsi="Arial"/>
    </w:rPr>
  </w:style>
  <w:style w:type="paragraph" w:styleId="berschrift1">
    <w:name w:val="heading 1"/>
    <w:basedOn w:val="Standard"/>
    <w:next w:val="Standard"/>
    <w:qFormat/>
    <w:rsid w:val="00CC4CEF"/>
    <w:pPr>
      <w:keepNext/>
      <w:numPr>
        <w:numId w:val="5"/>
      </w:numPr>
      <w:spacing w:before="240" w:after="60"/>
      <w:outlineLvl w:val="0"/>
    </w:pPr>
    <w:rPr>
      <w:rFonts w:cs="Arial"/>
      <w:b/>
      <w:bCs/>
      <w:kern w:val="32"/>
      <w:sz w:val="32"/>
      <w:szCs w:val="32"/>
    </w:rPr>
  </w:style>
  <w:style w:type="paragraph" w:styleId="berschrift2">
    <w:name w:val="heading 2"/>
    <w:basedOn w:val="Standard"/>
    <w:next w:val="Standard"/>
    <w:qFormat/>
    <w:rsid w:val="00CC4CEF"/>
    <w:pPr>
      <w:keepNext/>
      <w:numPr>
        <w:ilvl w:val="1"/>
        <w:numId w:val="5"/>
      </w:numPr>
      <w:spacing w:before="240" w:after="60"/>
      <w:outlineLvl w:val="1"/>
    </w:pPr>
    <w:rPr>
      <w:rFonts w:cs="Arial"/>
      <w:b/>
      <w:bCs/>
      <w:i/>
      <w:iCs/>
      <w:sz w:val="28"/>
      <w:szCs w:val="28"/>
    </w:rPr>
  </w:style>
  <w:style w:type="paragraph" w:styleId="berschrift3">
    <w:name w:val="heading 3"/>
    <w:basedOn w:val="Standard"/>
    <w:next w:val="Standard"/>
    <w:qFormat/>
    <w:rsid w:val="00723DAC"/>
    <w:pPr>
      <w:keepNext/>
      <w:numPr>
        <w:ilvl w:val="2"/>
        <w:numId w:val="5"/>
      </w:numPr>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hema">
    <w:name w:val="annotation subject"/>
    <w:basedOn w:val="Kommentartext"/>
    <w:next w:val="Kommentartext"/>
    <w:semiHidden/>
    <w:rsid w:val="00E869B5"/>
    <w:rPr>
      <w:b/>
      <w:bCs/>
    </w:rPr>
  </w:style>
  <w:style w:type="paragraph" w:styleId="Kopfzeile">
    <w:name w:val="header"/>
    <w:basedOn w:val="Standard"/>
    <w:link w:val="KopfzeileZchn"/>
    <w:rsid w:val="00723DAC"/>
    <w:pPr>
      <w:tabs>
        <w:tab w:val="center" w:pos="4536"/>
        <w:tab w:val="right" w:pos="9072"/>
      </w:tabs>
    </w:pPr>
    <w:rPr>
      <w:sz w:val="16"/>
    </w:rPr>
  </w:style>
  <w:style w:type="paragraph" w:styleId="Fuzeile">
    <w:name w:val="footer"/>
    <w:basedOn w:val="Standard"/>
    <w:rsid w:val="00723DAC"/>
    <w:pPr>
      <w:tabs>
        <w:tab w:val="center" w:pos="4536"/>
        <w:tab w:val="right" w:pos="9072"/>
      </w:tabs>
    </w:pPr>
    <w:rPr>
      <w:sz w:val="16"/>
    </w:rPr>
  </w:style>
  <w:style w:type="character" w:styleId="Seitenzahl">
    <w:name w:val="page number"/>
    <w:rsid w:val="00723DAC"/>
    <w:rPr>
      <w:rFonts w:ascii="Arial" w:hAnsi="Arial"/>
      <w:sz w:val="18"/>
    </w:rPr>
  </w:style>
  <w:style w:type="paragraph" w:customStyle="1" w:styleId="Tablehead">
    <w:name w:val="Tablehead"/>
    <w:basedOn w:val="Standard"/>
    <w:link w:val="TableheadZchn"/>
    <w:rsid w:val="008C547A"/>
    <w:pPr>
      <w:spacing w:line="240" w:lineRule="auto"/>
    </w:pPr>
    <w:rPr>
      <w:rFonts w:eastAsia="Calibri"/>
      <w:b/>
      <w:szCs w:val="24"/>
      <w:lang w:val="en-US"/>
    </w:rPr>
  </w:style>
  <w:style w:type="character" w:customStyle="1" w:styleId="TableheadZchn">
    <w:name w:val="Tablehead Zchn"/>
    <w:link w:val="Tablehead"/>
    <w:locked/>
    <w:rsid w:val="008C547A"/>
    <w:rPr>
      <w:rFonts w:ascii="Arial" w:eastAsia="Calibri" w:hAnsi="Arial"/>
      <w:b/>
      <w:szCs w:val="24"/>
      <w:lang w:val="en-US" w:eastAsia="de-DE" w:bidi="ar-SA"/>
    </w:rPr>
  </w:style>
  <w:style w:type="character" w:styleId="Kommentarzeichen">
    <w:name w:val="annotation reference"/>
    <w:semiHidden/>
    <w:rsid w:val="002E33E7"/>
    <w:rPr>
      <w:sz w:val="16"/>
      <w:szCs w:val="16"/>
    </w:rPr>
  </w:style>
  <w:style w:type="paragraph" w:styleId="Kommentartext">
    <w:name w:val="annotation text"/>
    <w:basedOn w:val="Standard"/>
    <w:semiHidden/>
    <w:rsid w:val="002E33E7"/>
  </w:style>
  <w:style w:type="paragraph" w:styleId="Sprechblasentext">
    <w:name w:val="Balloon Text"/>
    <w:basedOn w:val="Standard"/>
    <w:semiHidden/>
    <w:rsid w:val="002E33E7"/>
    <w:rPr>
      <w:rFonts w:ascii="Tahoma" w:hAnsi="Tahoma" w:cs="Tahoma"/>
      <w:sz w:val="16"/>
      <w:szCs w:val="16"/>
    </w:rPr>
  </w:style>
  <w:style w:type="paragraph" w:customStyle="1" w:styleId="Tablebody">
    <w:name w:val="Tablebody"/>
    <w:basedOn w:val="Standard"/>
    <w:rsid w:val="008C547A"/>
    <w:pPr>
      <w:spacing w:line="240" w:lineRule="auto"/>
    </w:pPr>
    <w:rPr>
      <w:rFonts w:eastAsia="Calibri"/>
      <w:szCs w:val="24"/>
      <w:lang w:val="en-US"/>
    </w:rPr>
  </w:style>
  <w:style w:type="paragraph" w:styleId="Beschriftung">
    <w:name w:val="caption"/>
    <w:basedOn w:val="Standard"/>
    <w:next w:val="Standard"/>
    <w:qFormat/>
    <w:rsid w:val="00CC4CEF"/>
    <w:rPr>
      <w:b/>
      <w:bCs/>
    </w:rPr>
  </w:style>
  <w:style w:type="paragraph" w:styleId="Verzeichnis1">
    <w:name w:val="toc 1"/>
    <w:basedOn w:val="Standard"/>
    <w:next w:val="Standard"/>
    <w:autoRedefine/>
    <w:semiHidden/>
    <w:rsid w:val="003A543C"/>
  </w:style>
  <w:style w:type="paragraph" w:styleId="Verzeichnis2">
    <w:name w:val="toc 2"/>
    <w:basedOn w:val="Standard"/>
    <w:next w:val="Standard"/>
    <w:autoRedefine/>
    <w:semiHidden/>
    <w:rsid w:val="003A543C"/>
    <w:pPr>
      <w:ind w:left="200"/>
    </w:pPr>
  </w:style>
  <w:style w:type="paragraph" w:styleId="Verzeichnis3">
    <w:name w:val="toc 3"/>
    <w:basedOn w:val="Standard"/>
    <w:next w:val="Standard"/>
    <w:autoRedefine/>
    <w:semiHidden/>
    <w:rsid w:val="003A543C"/>
    <w:pPr>
      <w:ind w:left="400"/>
    </w:pPr>
  </w:style>
  <w:style w:type="character" w:styleId="Hyperlink">
    <w:name w:val="Hyperlink"/>
    <w:rsid w:val="003A543C"/>
    <w:rPr>
      <w:color w:val="0000FF"/>
      <w:u w:val="single"/>
    </w:rPr>
  </w:style>
  <w:style w:type="paragraph" w:customStyle="1" w:styleId="AbstandnachAbsatz6pt">
    <w:name w:val="AbstandnachAbsatz6pt"/>
    <w:basedOn w:val="Standard"/>
    <w:rsid w:val="00816B92"/>
    <w:pPr>
      <w:tabs>
        <w:tab w:val="left" w:pos="3969"/>
        <w:tab w:val="left" w:pos="7371"/>
      </w:tabs>
      <w:spacing w:line="300" w:lineRule="exact"/>
      <w:jc w:val="left"/>
    </w:pPr>
    <w:rPr>
      <w:sz w:val="22"/>
    </w:rPr>
  </w:style>
  <w:style w:type="paragraph" w:customStyle="1" w:styleId="Arial">
    <w:name w:val="Arial"/>
    <w:basedOn w:val="Standard"/>
    <w:rsid w:val="00C800B2"/>
    <w:pPr>
      <w:spacing w:line="240" w:lineRule="auto"/>
      <w:jc w:val="left"/>
    </w:pPr>
    <w:rPr>
      <w:sz w:val="18"/>
    </w:rPr>
  </w:style>
  <w:style w:type="paragraph" w:styleId="HTMLVorformatiert">
    <w:name w:val="HTML Preformatted"/>
    <w:basedOn w:val="Standard"/>
    <w:link w:val="HTMLVorformatiertZchn"/>
    <w:rsid w:val="00C8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VorformatiertZchn">
    <w:name w:val="HTML Vorformatiert Zchn"/>
    <w:link w:val="HTMLVorformatiert"/>
    <w:rsid w:val="00C800B2"/>
    <w:rPr>
      <w:rFonts w:ascii="Courier New" w:hAnsi="Courier New" w:cs="Courier New"/>
    </w:rPr>
  </w:style>
  <w:style w:type="paragraph" w:styleId="NurText">
    <w:name w:val="Plain Text"/>
    <w:basedOn w:val="Standard"/>
    <w:link w:val="NurTextZchn"/>
    <w:uiPriority w:val="99"/>
    <w:rsid w:val="00C800B2"/>
    <w:pPr>
      <w:spacing w:line="240" w:lineRule="auto"/>
      <w:jc w:val="left"/>
    </w:pPr>
    <w:rPr>
      <w:rFonts w:ascii="Courier New" w:hAnsi="Courier New" w:cs="Courier New"/>
    </w:rPr>
  </w:style>
  <w:style w:type="character" w:customStyle="1" w:styleId="NurTextZchn">
    <w:name w:val="Nur Text Zchn"/>
    <w:link w:val="NurText"/>
    <w:uiPriority w:val="99"/>
    <w:rsid w:val="00C800B2"/>
    <w:rPr>
      <w:rFonts w:ascii="Courier New" w:hAnsi="Courier New" w:cs="Courier New"/>
    </w:rPr>
  </w:style>
  <w:style w:type="paragraph" w:styleId="Listenabsatz">
    <w:name w:val="List Paragraph"/>
    <w:basedOn w:val="Standard"/>
    <w:uiPriority w:val="34"/>
    <w:qFormat/>
    <w:rsid w:val="00886FC1"/>
    <w:pPr>
      <w:ind w:left="720"/>
      <w:contextualSpacing/>
    </w:pPr>
  </w:style>
  <w:style w:type="character" w:styleId="BesuchterHyperlink">
    <w:name w:val="FollowedHyperlink"/>
    <w:basedOn w:val="Absatz-Standardschriftart"/>
    <w:rsid w:val="008164FF"/>
    <w:rPr>
      <w:color w:val="800080" w:themeColor="followedHyperlink"/>
      <w:u w:val="single"/>
    </w:rPr>
  </w:style>
  <w:style w:type="character" w:customStyle="1" w:styleId="KopfzeileZchn">
    <w:name w:val="Kopfzeile Zchn"/>
    <w:basedOn w:val="Absatz-Standardschriftart"/>
    <w:link w:val="Kopfzeile"/>
    <w:rsid w:val="000703C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8405">
      <w:bodyDiv w:val="1"/>
      <w:marLeft w:val="0"/>
      <w:marRight w:val="0"/>
      <w:marTop w:val="0"/>
      <w:marBottom w:val="0"/>
      <w:divBdr>
        <w:top w:val="none" w:sz="0" w:space="0" w:color="auto"/>
        <w:left w:val="none" w:sz="0" w:space="0" w:color="auto"/>
        <w:bottom w:val="none" w:sz="0" w:space="0" w:color="auto"/>
        <w:right w:val="none" w:sz="0" w:space="0" w:color="auto"/>
      </w:divBdr>
    </w:div>
    <w:div w:id="445656792">
      <w:bodyDiv w:val="1"/>
      <w:marLeft w:val="0"/>
      <w:marRight w:val="0"/>
      <w:marTop w:val="0"/>
      <w:marBottom w:val="0"/>
      <w:divBdr>
        <w:top w:val="none" w:sz="0" w:space="0" w:color="auto"/>
        <w:left w:val="none" w:sz="0" w:space="0" w:color="auto"/>
        <w:bottom w:val="none" w:sz="0" w:space="0" w:color="auto"/>
        <w:right w:val="none" w:sz="0" w:space="0" w:color="auto"/>
      </w:divBdr>
    </w:div>
    <w:div w:id="493494713">
      <w:bodyDiv w:val="1"/>
      <w:marLeft w:val="0"/>
      <w:marRight w:val="0"/>
      <w:marTop w:val="0"/>
      <w:marBottom w:val="0"/>
      <w:divBdr>
        <w:top w:val="none" w:sz="0" w:space="0" w:color="auto"/>
        <w:left w:val="none" w:sz="0" w:space="0" w:color="auto"/>
        <w:bottom w:val="none" w:sz="0" w:space="0" w:color="auto"/>
        <w:right w:val="none" w:sz="0" w:space="0" w:color="auto"/>
      </w:divBdr>
    </w:div>
    <w:div w:id="605773503">
      <w:bodyDiv w:val="1"/>
      <w:marLeft w:val="0"/>
      <w:marRight w:val="0"/>
      <w:marTop w:val="0"/>
      <w:marBottom w:val="0"/>
      <w:divBdr>
        <w:top w:val="none" w:sz="0" w:space="0" w:color="auto"/>
        <w:left w:val="none" w:sz="0" w:space="0" w:color="auto"/>
        <w:bottom w:val="none" w:sz="0" w:space="0" w:color="auto"/>
        <w:right w:val="none" w:sz="0" w:space="0" w:color="auto"/>
      </w:divBdr>
    </w:div>
    <w:div w:id="626395097">
      <w:bodyDiv w:val="1"/>
      <w:marLeft w:val="0"/>
      <w:marRight w:val="0"/>
      <w:marTop w:val="0"/>
      <w:marBottom w:val="0"/>
      <w:divBdr>
        <w:top w:val="none" w:sz="0" w:space="0" w:color="auto"/>
        <w:left w:val="none" w:sz="0" w:space="0" w:color="auto"/>
        <w:bottom w:val="none" w:sz="0" w:space="0" w:color="auto"/>
        <w:right w:val="none" w:sz="0" w:space="0" w:color="auto"/>
      </w:divBdr>
    </w:div>
    <w:div w:id="726614530">
      <w:bodyDiv w:val="1"/>
      <w:marLeft w:val="0"/>
      <w:marRight w:val="0"/>
      <w:marTop w:val="0"/>
      <w:marBottom w:val="0"/>
      <w:divBdr>
        <w:top w:val="none" w:sz="0" w:space="0" w:color="auto"/>
        <w:left w:val="none" w:sz="0" w:space="0" w:color="auto"/>
        <w:bottom w:val="none" w:sz="0" w:space="0" w:color="auto"/>
        <w:right w:val="none" w:sz="0" w:space="0" w:color="auto"/>
      </w:divBdr>
    </w:div>
    <w:div w:id="891773859">
      <w:bodyDiv w:val="1"/>
      <w:marLeft w:val="0"/>
      <w:marRight w:val="0"/>
      <w:marTop w:val="0"/>
      <w:marBottom w:val="0"/>
      <w:divBdr>
        <w:top w:val="none" w:sz="0" w:space="0" w:color="auto"/>
        <w:left w:val="none" w:sz="0" w:space="0" w:color="auto"/>
        <w:bottom w:val="none" w:sz="0" w:space="0" w:color="auto"/>
        <w:right w:val="none" w:sz="0" w:space="0" w:color="auto"/>
      </w:divBdr>
    </w:div>
    <w:div w:id="922908879">
      <w:bodyDiv w:val="1"/>
      <w:marLeft w:val="0"/>
      <w:marRight w:val="0"/>
      <w:marTop w:val="0"/>
      <w:marBottom w:val="0"/>
      <w:divBdr>
        <w:top w:val="none" w:sz="0" w:space="0" w:color="auto"/>
        <w:left w:val="none" w:sz="0" w:space="0" w:color="auto"/>
        <w:bottom w:val="none" w:sz="0" w:space="0" w:color="auto"/>
        <w:right w:val="none" w:sz="0" w:space="0" w:color="auto"/>
      </w:divBdr>
    </w:div>
    <w:div w:id="1215004625">
      <w:bodyDiv w:val="1"/>
      <w:marLeft w:val="0"/>
      <w:marRight w:val="0"/>
      <w:marTop w:val="0"/>
      <w:marBottom w:val="0"/>
      <w:divBdr>
        <w:top w:val="none" w:sz="0" w:space="0" w:color="auto"/>
        <w:left w:val="none" w:sz="0" w:space="0" w:color="auto"/>
        <w:bottom w:val="none" w:sz="0" w:space="0" w:color="auto"/>
        <w:right w:val="none" w:sz="0" w:space="0" w:color="auto"/>
      </w:divBdr>
    </w:div>
    <w:div w:id="1417937248">
      <w:bodyDiv w:val="1"/>
      <w:marLeft w:val="0"/>
      <w:marRight w:val="0"/>
      <w:marTop w:val="0"/>
      <w:marBottom w:val="0"/>
      <w:divBdr>
        <w:top w:val="none" w:sz="0" w:space="0" w:color="auto"/>
        <w:left w:val="none" w:sz="0" w:space="0" w:color="auto"/>
        <w:bottom w:val="none" w:sz="0" w:space="0" w:color="auto"/>
        <w:right w:val="none" w:sz="0" w:space="0" w:color="auto"/>
      </w:divBdr>
    </w:div>
    <w:div w:id="1439787566">
      <w:bodyDiv w:val="1"/>
      <w:marLeft w:val="0"/>
      <w:marRight w:val="0"/>
      <w:marTop w:val="0"/>
      <w:marBottom w:val="0"/>
      <w:divBdr>
        <w:top w:val="none" w:sz="0" w:space="0" w:color="auto"/>
        <w:left w:val="none" w:sz="0" w:space="0" w:color="auto"/>
        <w:bottom w:val="none" w:sz="0" w:space="0" w:color="auto"/>
        <w:right w:val="none" w:sz="0" w:space="0" w:color="auto"/>
      </w:divBdr>
    </w:div>
    <w:div w:id="1759212719">
      <w:bodyDiv w:val="1"/>
      <w:marLeft w:val="0"/>
      <w:marRight w:val="0"/>
      <w:marTop w:val="0"/>
      <w:marBottom w:val="0"/>
      <w:divBdr>
        <w:top w:val="none" w:sz="0" w:space="0" w:color="auto"/>
        <w:left w:val="none" w:sz="0" w:space="0" w:color="auto"/>
        <w:bottom w:val="none" w:sz="0" w:space="0" w:color="auto"/>
        <w:right w:val="none" w:sz="0" w:space="0" w:color="auto"/>
      </w:divBdr>
    </w:div>
    <w:div w:id="1822652735">
      <w:bodyDiv w:val="1"/>
      <w:marLeft w:val="0"/>
      <w:marRight w:val="0"/>
      <w:marTop w:val="0"/>
      <w:marBottom w:val="0"/>
      <w:divBdr>
        <w:top w:val="none" w:sz="0" w:space="0" w:color="auto"/>
        <w:left w:val="none" w:sz="0" w:space="0" w:color="auto"/>
        <w:bottom w:val="none" w:sz="0" w:space="0" w:color="auto"/>
        <w:right w:val="none" w:sz="0" w:space="0" w:color="auto"/>
      </w:divBdr>
    </w:div>
    <w:div w:id="1825008873">
      <w:bodyDiv w:val="1"/>
      <w:marLeft w:val="0"/>
      <w:marRight w:val="0"/>
      <w:marTop w:val="0"/>
      <w:marBottom w:val="0"/>
      <w:divBdr>
        <w:top w:val="none" w:sz="0" w:space="0" w:color="auto"/>
        <w:left w:val="none" w:sz="0" w:space="0" w:color="auto"/>
        <w:bottom w:val="none" w:sz="0" w:space="0" w:color="auto"/>
        <w:right w:val="none" w:sz="0" w:space="0" w:color="auto"/>
      </w:divBdr>
    </w:div>
    <w:div w:id="1951546005">
      <w:bodyDiv w:val="1"/>
      <w:marLeft w:val="0"/>
      <w:marRight w:val="0"/>
      <w:marTop w:val="0"/>
      <w:marBottom w:val="0"/>
      <w:divBdr>
        <w:top w:val="none" w:sz="0" w:space="0" w:color="auto"/>
        <w:left w:val="none" w:sz="0" w:space="0" w:color="auto"/>
        <w:bottom w:val="none" w:sz="0" w:space="0" w:color="auto"/>
        <w:right w:val="none" w:sz="0" w:space="0" w:color="auto"/>
      </w:divBdr>
    </w:div>
    <w:div w:id="21015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6C28-C6CD-4068-821E-A46C6175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Produktname</vt:lpstr>
    </vt:vector>
  </TitlesOfParts>
  <Company>BAuA</Company>
  <LinksUpToDate>false</LinksUpToDate>
  <CharactersWithSpaces>4761</CharactersWithSpaces>
  <SharedDoc>false</SharedDoc>
  <HLinks>
    <vt:vector size="24" baseType="variant">
      <vt:variant>
        <vt:i4>1179726</vt:i4>
      </vt:variant>
      <vt:variant>
        <vt:i4>9</vt:i4>
      </vt:variant>
      <vt:variant>
        <vt:i4>0</vt:i4>
      </vt:variant>
      <vt:variant>
        <vt:i4>5</vt:i4>
      </vt:variant>
      <vt:variant>
        <vt:lpwstr>http://www.bfr.bund.de/de/presseinformation/2005/15/bfr_warnt_vor_vergiftungen_durch_fluessige_grillanzuender-6358.html</vt:lpwstr>
      </vt:variant>
      <vt:variant>
        <vt:lpwstr/>
      </vt:variant>
      <vt:variant>
        <vt:i4>6422630</vt:i4>
      </vt:variant>
      <vt:variant>
        <vt:i4>6</vt:i4>
      </vt:variant>
      <vt:variant>
        <vt:i4>0</vt:i4>
      </vt:variant>
      <vt:variant>
        <vt:i4>5</vt:i4>
      </vt:variant>
      <vt:variant>
        <vt:lpwstr>http://echa.europa.eu/addressing-chemicals-of-concern/restriction/call-for-evidence-consultation/-/substance/6121/search/+/term</vt:lpwstr>
      </vt:variant>
      <vt:variant>
        <vt:lpwstr/>
      </vt:variant>
      <vt:variant>
        <vt:i4>1179681</vt:i4>
      </vt:variant>
      <vt:variant>
        <vt:i4>3</vt:i4>
      </vt:variant>
      <vt:variant>
        <vt:i4>0</vt:i4>
      </vt:variant>
      <vt:variant>
        <vt:i4>5</vt:i4>
      </vt:variant>
      <vt:variant>
        <vt:lpwstr>http://www.baua.de/de/Chemikaliengesetz-Biozidverfahren/REACH-Helpdesk/REACH_content.html</vt:lpwstr>
      </vt:variant>
      <vt:variant>
        <vt:lpwstr/>
      </vt:variant>
      <vt:variant>
        <vt:i4>2555953</vt:i4>
      </vt:variant>
      <vt:variant>
        <vt:i4>0</vt:i4>
      </vt:variant>
      <vt:variant>
        <vt:i4>0</vt:i4>
      </vt:variant>
      <vt:variant>
        <vt:i4>5</vt:i4>
      </vt:variant>
      <vt:variant>
        <vt:lpwstr>http://www.reach-clp-biozid-helpdesk.de/de/Verfahren/Beschraenkung/Meldeformular/Meldeformular.html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Produktname</dc:title>
  <dc:creator>d1173</dc:creator>
  <cp:lastModifiedBy>Fleischer, Andreas</cp:lastModifiedBy>
  <cp:revision>4</cp:revision>
  <cp:lastPrinted>2019-01-09T14:05:00Z</cp:lastPrinted>
  <dcterms:created xsi:type="dcterms:W3CDTF">2019-07-05T07:46:00Z</dcterms:created>
  <dcterms:modified xsi:type="dcterms:W3CDTF">2019-07-05T09:42:00Z</dcterms:modified>
</cp:coreProperties>
</file>