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D301" w14:textId="39C64432" w:rsidR="007D5D49" w:rsidRDefault="00693AC2" w:rsidP="000D66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AC2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EF64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BE5">
        <w:rPr>
          <w:rFonts w:ascii="Times New Roman" w:hAnsi="Times New Roman" w:cs="Times New Roman"/>
          <w:sz w:val="24"/>
          <w:szCs w:val="24"/>
        </w:rPr>
        <w:t>listopad</w:t>
      </w:r>
      <w:r>
        <w:rPr>
          <w:rFonts w:ascii="Times New Roman" w:hAnsi="Times New Roman" w:cs="Times New Roman"/>
          <w:sz w:val="24"/>
          <w:szCs w:val="24"/>
        </w:rPr>
        <w:t>a 2016 r.</w:t>
      </w:r>
    </w:p>
    <w:p w14:paraId="010F8D82" w14:textId="77777777" w:rsidR="00775529" w:rsidRDefault="00775529" w:rsidP="000D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81184" w14:textId="77777777" w:rsidR="00193F7F" w:rsidRPr="000D66EB" w:rsidRDefault="00193F7F" w:rsidP="000D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453EC" w14:textId="77777777" w:rsidR="00693AC2" w:rsidRPr="00693AC2" w:rsidRDefault="00693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C2">
        <w:rPr>
          <w:rFonts w:ascii="Times New Roman" w:hAnsi="Times New Roman" w:cs="Times New Roman"/>
          <w:b/>
          <w:sz w:val="24"/>
          <w:szCs w:val="24"/>
        </w:rPr>
        <w:t>ROZPORZĄDZENIE</w:t>
      </w:r>
    </w:p>
    <w:p w14:paraId="3D045835" w14:textId="73FE5A0C" w:rsidR="00693AC2" w:rsidRPr="00693AC2" w:rsidRDefault="00693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C2">
        <w:rPr>
          <w:rFonts w:ascii="Times New Roman" w:hAnsi="Times New Roman" w:cs="Times New Roman"/>
          <w:b/>
          <w:sz w:val="24"/>
          <w:szCs w:val="24"/>
        </w:rPr>
        <w:t xml:space="preserve">MINISTRA </w:t>
      </w:r>
      <w:r w:rsidR="00392A23">
        <w:rPr>
          <w:rFonts w:ascii="Times New Roman" w:hAnsi="Times New Roman" w:cs="Times New Roman"/>
          <w:b/>
          <w:sz w:val="24"/>
          <w:szCs w:val="24"/>
        </w:rPr>
        <w:t xml:space="preserve">ROZWOJU I </w:t>
      </w:r>
      <w:r w:rsidRPr="00693AC2">
        <w:rPr>
          <w:rFonts w:ascii="Times New Roman" w:hAnsi="Times New Roman" w:cs="Times New Roman"/>
          <w:b/>
          <w:sz w:val="24"/>
          <w:szCs w:val="24"/>
        </w:rPr>
        <w:t>FINANSÓW</w:t>
      </w:r>
      <w:r w:rsidR="00FF4DB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AB8B587" w14:textId="77777777" w:rsidR="00693AC2" w:rsidRDefault="00693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 2016 r.</w:t>
      </w:r>
    </w:p>
    <w:p w14:paraId="4B18F8CC" w14:textId="59A43B7A" w:rsidR="00693AC2" w:rsidRDefault="00693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C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7084D">
        <w:rPr>
          <w:rFonts w:ascii="Times New Roman" w:hAnsi="Times New Roman" w:cs="Times New Roman"/>
          <w:b/>
          <w:sz w:val="24"/>
          <w:szCs w:val="24"/>
        </w:rPr>
        <w:t>przewo</w:t>
      </w:r>
      <w:r w:rsidR="0087084D" w:rsidRPr="00197892">
        <w:rPr>
          <w:rFonts w:ascii="Times New Roman" w:hAnsi="Times New Roman" w:cs="Times New Roman"/>
          <w:b/>
          <w:sz w:val="24"/>
          <w:szCs w:val="24"/>
        </w:rPr>
        <w:t>z</w:t>
      </w:r>
      <w:r w:rsidR="0087084D">
        <w:rPr>
          <w:rFonts w:ascii="Times New Roman" w:hAnsi="Times New Roman" w:cs="Times New Roman"/>
          <w:b/>
          <w:sz w:val="24"/>
          <w:szCs w:val="24"/>
        </w:rPr>
        <w:t>u</w:t>
      </w:r>
      <w:r w:rsidR="0087084D" w:rsidRPr="0019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A23" w:rsidRPr="00197892">
        <w:rPr>
          <w:rFonts w:ascii="Times New Roman" w:hAnsi="Times New Roman" w:cs="Times New Roman"/>
          <w:b/>
          <w:sz w:val="24"/>
          <w:szCs w:val="24"/>
        </w:rPr>
        <w:t>towar</w:t>
      </w:r>
      <w:r w:rsidR="00422BE5">
        <w:rPr>
          <w:rFonts w:ascii="Times New Roman" w:hAnsi="Times New Roman" w:cs="Times New Roman"/>
          <w:b/>
          <w:sz w:val="24"/>
          <w:szCs w:val="24"/>
        </w:rPr>
        <w:t>ów</w:t>
      </w:r>
      <w:r w:rsidR="00392A23" w:rsidRPr="00197892">
        <w:rPr>
          <w:rFonts w:ascii="Times New Roman" w:hAnsi="Times New Roman" w:cs="Times New Roman"/>
          <w:b/>
          <w:sz w:val="24"/>
          <w:szCs w:val="24"/>
        </w:rPr>
        <w:t>, który nie podlega systemowi monitorowania</w:t>
      </w:r>
    </w:p>
    <w:p w14:paraId="180D9483" w14:textId="77777777" w:rsidR="007F2F6A" w:rsidRPr="000D66EB" w:rsidRDefault="007F2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07165E" w14:textId="06330D0E" w:rsidR="00564C41" w:rsidRDefault="00564C41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</w:t>
      </w:r>
      <w:r w:rsidR="00910FAB">
        <w:rPr>
          <w:rFonts w:ascii="Times New Roman" w:hAnsi="Times New Roman" w:cs="Times New Roman"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 ustawy z dnia …………. 2016 r. o systemie monitorowania </w:t>
      </w:r>
      <w:r w:rsidR="00F523DA">
        <w:rPr>
          <w:rFonts w:ascii="Times New Roman" w:hAnsi="Times New Roman" w:cs="Times New Roman"/>
          <w:sz w:val="24"/>
          <w:szCs w:val="24"/>
        </w:rPr>
        <w:t xml:space="preserve">drogowego </w:t>
      </w:r>
      <w:r>
        <w:rPr>
          <w:rFonts w:ascii="Times New Roman" w:hAnsi="Times New Roman" w:cs="Times New Roman"/>
          <w:sz w:val="24"/>
          <w:szCs w:val="24"/>
        </w:rPr>
        <w:t xml:space="preserve">przewozu towarów </w:t>
      </w:r>
      <w:r w:rsidR="009327E8">
        <w:rPr>
          <w:rFonts w:ascii="Times New Roman" w:hAnsi="Times New Roman" w:cs="Times New Roman"/>
          <w:sz w:val="24"/>
          <w:szCs w:val="24"/>
        </w:rPr>
        <w:t xml:space="preserve">(Dz. U. poz. …..) </w:t>
      </w:r>
      <w:r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6F1F782" w14:textId="6F889239" w:rsidR="009327E8" w:rsidRDefault="00392A23">
      <w:pPr>
        <w:pStyle w:val="PKTpunkt"/>
        <w:ind w:left="0" w:firstLine="510"/>
        <w:rPr>
          <w:rFonts w:ascii="Times New Roman" w:hAnsi="Times New Roman" w:cs="Times New Roman"/>
        </w:rPr>
      </w:pPr>
      <w:r w:rsidRPr="00197892">
        <w:rPr>
          <w:rFonts w:ascii="Times New Roman" w:hAnsi="Times New Roman" w:cs="Times New Roman"/>
          <w:b/>
        </w:rPr>
        <w:t>§</w:t>
      </w:r>
      <w:r w:rsidR="00735220">
        <w:rPr>
          <w:rFonts w:ascii="Times New Roman" w:hAnsi="Times New Roman" w:cs="Times New Roman"/>
          <w:b/>
        </w:rPr>
        <w:t> </w:t>
      </w:r>
      <w:r w:rsidR="009B5935" w:rsidRPr="00197892">
        <w:rPr>
          <w:rFonts w:ascii="Times New Roman" w:hAnsi="Times New Roman" w:cs="Times New Roman"/>
          <w:b/>
        </w:rPr>
        <w:t>1</w:t>
      </w:r>
      <w:r w:rsidRPr="0019789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4C104E">
        <w:rPr>
          <w:rFonts w:ascii="Times New Roman" w:hAnsi="Times New Roman" w:cs="Times New Roman"/>
        </w:rPr>
        <w:t>S</w:t>
      </w:r>
      <w:r w:rsidR="004C104E" w:rsidRPr="004C104E">
        <w:rPr>
          <w:rFonts w:ascii="Times New Roman" w:hAnsi="Times New Roman" w:cs="Times New Roman"/>
        </w:rPr>
        <w:t>ystemowi monitorowania przewozu towarów</w:t>
      </w:r>
      <w:r w:rsidR="004C104E">
        <w:rPr>
          <w:rFonts w:ascii="Times New Roman" w:hAnsi="Times New Roman" w:cs="Times New Roman"/>
        </w:rPr>
        <w:t xml:space="preserve"> nie podlega</w:t>
      </w:r>
      <w:r w:rsidR="0011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9327E8">
        <w:rPr>
          <w:rFonts w:ascii="Times New Roman" w:hAnsi="Times New Roman" w:cs="Times New Roman"/>
        </w:rPr>
        <w:t>rzewóz:</w:t>
      </w:r>
    </w:p>
    <w:p w14:paraId="2C2DB9A2" w14:textId="77777777" w:rsidR="00A91670" w:rsidRDefault="00A91670" w:rsidP="000D66EB">
      <w:pPr>
        <w:pStyle w:val="PKTpunkt"/>
        <w:numPr>
          <w:ilvl w:val="0"/>
          <w:numId w:val="5"/>
        </w:numPr>
        <w:ind w:left="0" w:firstLine="0"/>
      </w:pPr>
      <w:r w:rsidRPr="00BD29BC">
        <w:rPr>
          <w:rFonts w:ascii="Times New Roman" w:hAnsi="Times New Roman" w:cs="Times New Roman"/>
        </w:rPr>
        <w:t xml:space="preserve">towarów </w:t>
      </w:r>
      <w:r w:rsidR="00AD0379" w:rsidRPr="00BD29BC">
        <w:rPr>
          <w:rFonts w:ascii="Times New Roman" w:hAnsi="Times New Roman" w:cs="Times New Roman"/>
        </w:rPr>
        <w:t>dokonywany</w:t>
      </w:r>
      <w:r w:rsidR="008E4014" w:rsidRPr="008E4014">
        <w:t xml:space="preserve"> </w:t>
      </w:r>
      <w:r w:rsidR="008E4014" w:rsidRPr="00BD29BC">
        <w:rPr>
          <w:rFonts w:ascii="Times New Roman" w:hAnsi="Times New Roman" w:cs="Times New Roman"/>
        </w:rPr>
        <w:t>środkami transportu</w:t>
      </w:r>
      <w:r>
        <w:t>:</w:t>
      </w:r>
    </w:p>
    <w:p w14:paraId="7137534A" w14:textId="213C78C2" w:rsidR="00A91670" w:rsidRDefault="00A914D8" w:rsidP="000D66EB">
      <w:pPr>
        <w:pStyle w:val="ARTartustawynprozporzdzenia"/>
        <w:spacing w:before="0"/>
      </w:pPr>
      <w:r>
        <w:t>a)</w:t>
      </w:r>
      <w:r>
        <w:tab/>
      </w:r>
      <w:r>
        <w:tab/>
      </w:r>
      <w:r w:rsidR="00A91670">
        <w:t>należącymi do:</w:t>
      </w:r>
    </w:p>
    <w:p w14:paraId="72833D1C" w14:textId="27F15B8E" w:rsidR="004007F7" w:rsidRDefault="00A91670" w:rsidP="000D66EB">
      <w:pPr>
        <w:pStyle w:val="ARTartustawynprozporzdzenia"/>
        <w:spacing w:before="0"/>
        <w:ind w:left="851" w:firstLine="0"/>
      </w:pPr>
      <w:r>
        <w:t>-</w:t>
      </w:r>
      <w:r w:rsidR="004007F7">
        <w:tab/>
      </w:r>
      <w:r w:rsidR="00E41525">
        <w:t>S</w:t>
      </w:r>
      <w:r w:rsidR="004007F7">
        <w:t xml:space="preserve">ił </w:t>
      </w:r>
      <w:r w:rsidR="00E41525">
        <w:t>Z</w:t>
      </w:r>
      <w:r w:rsidR="004007F7">
        <w:t>brojnych Rzeczypospolitej Polskiej</w:t>
      </w:r>
      <w:r w:rsidR="005047D9">
        <w:t>,</w:t>
      </w:r>
    </w:p>
    <w:p w14:paraId="2FCC457F" w14:textId="77777777" w:rsidR="00A91670" w:rsidRDefault="004007F7" w:rsidP="000D66EB">
      <w:pPr>
        <w:pStyle w:val="ARTartustawynprozporzdzenia"/>
        <w:spacing w:before="0"/>
        <w:ind w:left="851" w:firstLine="0"/>
      </w:pPr>
      <w:r>
        <w:t>-</w:t>
      </w:r>
      <w:r>
        <w:tab/>
      </w:r>
      <w:r w:rsidR="00A91670" w:rsidRPr="007F429B">
        <w:t>sił zbrojnych państwa będącego stroną Traktatu Północnoatlantyckiego</w:t>
      </w:r>
      <w:r w:rsidR="00A91670">
        <w:t>,</w:t>
      </w:r>
    </w:p>
    <w:p w14:paraId="4A92E962" w14:textId="71522F73" w:rsidR="001C79BF" w:rsidRDefault="00A91670" w:rsidP="000D66EB">
      <w:pPr>
        <w:pStyle w:val="ARTartustawynprozporzdzenia"/>
        <w:spacing w:before="0"/>
        <w:ind w:left="851" w:firstLine="0"/>
      </w:pPr>
      <w:r>
        <w:t>-</w:t>
      </w:r>
      <w:r w:rsidR="004007F7">
        <w:tab/>
      </w:r>
      <w:r w:rsidRPr="007F429B">
        <w:t>sił zbrojnych uczestniczących w Partnerstwie dla Pokoju</w:t>
      </w:r>
      <w:r>
        <w:t>,</w:t>
      </w:r>
    </w:p>
    <w:p w14:paraId="0110430D" w14:textId="78F338F3" w:rsidR="00A91670" w:rsidRPr="00740FA5" w:rsidRDefault="00A91670" w:rsidP="000D66EB">
      <w:pPr>
        <w:pStyle w:val="ARTartustawynprozporzdzenia"/>
        <w:spacing w:before="0"/>
        <w:ind w:left="851" w:firstLine="0"/>
      </w:pPr>
      <w:r w:rsidRPr="00740FA5">
        <w:t>-</w:t>
      </w:r>
      <w:r w:rsidR="004007F7">
        <w:tab/>
      </w:r>
      <w:r w:rsidRPr="00197892">
        <w:t>sił zbrojnych Stanów Zjednoczonych Ameryki,</w:t>
      </w:r>
    </w:p>
    <w:p w14:paraId="67E8F328" w14:textId="25DCAAF4" w:rsidR="00A91670" w:rsidRPr="00740FA5" w:rsidRDefault="00A91670" w:rsidP="000D66EB">
      <w:pPr>
        <w:pStyle w:val="ARTartustawynprozporzdzenia"/>
        <w:spacing w:before="0"/>
        <w:ind w:left="851" w:firstLine="0"/>
        <w:rPr>
          <w:rFonts w:ascii="Open Sans" w:hAnsi="Open Sans"/>
          <w:color w:val="333333"/>
          <w:shd w:val="clear" w:color="auto" w:fill="FFFFFF"/>
        </w:rPr>
      </w:pPr>
      <w:r w:rsidRPr="00197892">
        <w:t>-</w:t>
      </w:r>
      <w:r w:rsidR="004007F7">
        <w:tab/>
      </w:r>
      <w:r w:rsidRPr="00197892">
        <w:rPr>
          <w:rFonts w:ascii="Open Sans" w:hAnsi="Open Sans"/>
          <w:color w:val="333333"/>
          <w:shd w:val="clear" w:color="auto" w:fill="FFFFFF"/>
        </w:rPr>
        <w:t>Centrum Eksperckie</w:t>
      </w:r>
      <w:r w:rsidR="00CD6DC4">
        <w:rPr>
          <w:rFonts w:ascii="Open Sans" w:hAnsi="Open Sans"/>
          <w:color w:val="333333"/>
          <w:shd w:val="clear" w:color="auto" w:fill="FFFFFF"/>
        </w:rPr>
        <w:t>go</w:t>
      </w:r>
      <w:r w:rsidRPr="00197892">
        <w:rPr>
          <w:rFonts w:ascii="Open Sans" w:hAnsi="Open Sans"/>
          <w:color w:val="333333"/>
          <w:shd w:val="clear" w:color="auto" w:fill="FFFFFF"/>
        </w:rPr>
        <w:t xml:space="preserve"> Policji Wojskowych NATO</w:t>
      </w:r>
      <w:r w:rsidR="00CF028C">
        <w:rPr>
          <w:rFonts w:ascii="Open Sans" w:hAnsi="Open Sans"/>
          <w:color w:val="333333"/>
          <w:shd w:val="clear" w:color="auto" w:fill="FFFFFF"/>
        </w:rPr>
        <w:t>,</w:t>
      </w:r>
    </w:p>
    <w:p w14:paraId="6EC53087" w14:textId="1D97230B" w:rsidR="00A91670" w:rsidRPr="00740FA5" w:rsidRDefault="00A91670" w:rsidP="000D66EB">
      <w:pPr>
        <w:pStyle w:val="ARTartustawynprozporzdzenia"/>
        <w:spacing w:before="0"/>
        <w:ind w:left="851" w:firstLine="0"/>
        <w:rPr>
          <w:rFonts w:ascii="Times New Roman" w:hAnsi="Times New Roman" w:cs="Times New Roman"/>
          <w:color w:val="252525"/>
          <w:szCs w:val="24"/>
          <w:shd w:val="clear" w:color="auto" w:fill="FFFFFF"/>
        </w:rPr>
      </w:pPr>
      <w:r w:rsidRPr="00197892">
        <w:rPr>
          <w:rFonts w:ascii="Times New Roman" w:hAnsi="Times New Roman" w:cs="Times New Roman"/>
          <w:color w:val="252525"/>
          <w:szCs w:val="24"/>
          <w:shd w:val="clear" w:color="auto" w:fill="FFFFFF"/>
        </w:rPr>
        <w:t>-</w:t>
      </w:r>
      <w:r w:rsidR="004007F7">
        <w:rPr>
          <w:rFonts w:ascii="Times New Roman" w:hAnsi="Times New Roman" w:cs="Times New Roman"/>
          <w:color w:val="252525"/>
          <w:szCs w:val="24"/>
          <w:shd w:val="clear" w:color="auto" w:fill="FFFFFF"/>
        </w:rPr>
        <w:tab/>
      </w:r>
      <w:r w:rsidRPr="00197892">
        <w:rPr>
          <w:rFonts w:ascii="Times New Roman" w:hAnsi="Times New Roman" w:cs="Times New Roman"/>
          <w:color w:val="252525"/>
          <w:szCs w:val="24"/>
          <w:shd w:val="clear" w:color="auto" w:fill="FFFFFF"/>
        </w:rPr>
        <w:t>Brygady Litewsko-Polsko-Ukraińskiej</w:t>
      </w:r>
      <w:r w:rsidR="00CF028C">
        <w:rPr>
          <w:rFonts w:ascii="Times New Roman" w:hAnsi="Times New Roman" w:cs="Times New Roman"/>
          <w:color w:val="252525"/>
          <w:szCs w:val="24"/>
          <w:shd w:val="clear" w:color="auto" w:fill="FFFFFF"/>
        </w:rPr>
        <w:t>,</w:t>
      </w:r>
    </w:p>
    <w:p w14:paraId="1DE39F09" w14:textId="6CD9AC2F" w:rsidR="00A91670" w:rsidRPr="009D18A4" w:rsidRDefault="00A91670" w:rsidP="000D66EB">
      <w:pPr>
        <w:pStyle w:val="ARTartustawynprozporzdzenia"/>
        <w:spacing w:before="0"/>
        <w:ind w:left="1418" w:hanging="567"/>
        <w:rPr>
          <w:rFonts w:ascii="Times New Roman" w:hAnsi="Times New Roman" w:cs="Times New Roman"/>
          <w:szCs w:val="24"/>
        </w:rPr>
      </w:pPr>
      <w:r w:rsidRPr="00197892">
        <w:rPr>
          <w:rFonts w:ascii="Open Sans" w:hAnsi="Open Sans"/>
          <w:color w:val="333333"/>
          <w:shd w:val="clear" w:color="auto" w:fill="FFFFFF"/>
        </w:rPr>
        <w:t>-</w:t>
      </w:r>
      <w:r w:rsidR="004007F7">
        <w:rPr>
          <w:rFonts w:ascii="Open Sans" w:hAnsi="Open Sans"/>
          <w:color w:val="333333"/>
          <w:shd w:val="clear" w:color="auto" w:fill="FFFFFF"/>
        </w:rPr>
        <w:tab/>
      </w:r>
      <w:r w:rsidR="00CD6DC4" w:rsidRPr="00CD6DC4">
        <w:rPr>
          <w:rFonts w:ascii="Open Sans" w:hAnsi="Open Sans"/>
          <w:color w:val="333333"/>
          <w:shd w:val="clear" w:color="auto" w:fill="FFFFFF"/>
        </w:rPr>
        <w:t>podmiot</w:t>
      </w:r>
      <w:r w:rsidR="00CD6DC4">
        <w:rPr>
          <w:rFonts w:ascii="Open Sans" w:hAnsi="Open Sans"/>
          <w:color w:val="333333"/>
          <w:shd w:val="clear" w:color="auto" w:fill="FFFFFF"/>
        </w:rPr>
        <w:t>u</w:t>
      </w:r>
      <w:r w:rsidR="00CD6DC4" w:rsidRPr="00CD6DC4">
        <w:rPr>
          <w:rFonts w:ascii="Open Sans" w:hAnsi="Open Sans"/>
          <w:color w:val="333333"/>
          <w:shd w:val="clear" w:color="auto" w:fill="FFFFFF"/>
        </w:rPr>
        <w:t>, o którym mowa w art. 2 ust. 2 Umowy między Rządem Rzeczypospolitej Polskiej a Naczelnym Dowództwem Sojuszniczych Sił w Europie (SHAPE) dotyczącej stacjonowania, statusu prawnego i wsparcia 3. Batalionu Łączności NATO (3NSB), elementu podporządkowanego Grupie Systemów Łączności i Informatyki NATO (NCISG) dyslokowanego w Rzeczypospolitej Polskiej, podpisanej w SHAPE dnia 17 września 2014 r. (Dz. U. z 2015 r. poz. 1825 i 1826),</w:t>
      </w:r>
    </w:p>
    <w:p w14:paraId="4058D6A4" w14:textId="75AF6B40" w:rsidR="00A91670" w:rsidRDefault="00A91670" w:rsidP="000D66EB">
      <w:pPr>
        <w:pStyle w:val="ARTartustawynprozporzdzenia"/>
        <w:spacing w:before="0"/>
        <w:ind w:left="851" w:firstLine="0"/>
      </w:pPr>
      <w:r>
        <w:t>-</w:t>
      </w:r>
      <w:r w:rsidR="004007F7">
        <w:tab/>
      </w:r>
      <w:r w:rsidRPr="007F429B">
        <w:t>Kwater</w:t>
      </w:r>
      <w:r>
        <w:t>y</w:t>
      </w:r>
      <w:r w:rsidRPr="007F429B">
        <w:t xml:space="preserve"> Główn</w:t>
      </w:r>
      <w:r>
        <w:t>ej</w:t>
      </w:r>
      <w:r w:rsidRPr="007F429B">
        <w:t xml:space="preserve"> Wielonarodowego Korpusu Północno-Wschodniego</w:t>
      </w:r>
      <w:r w:rsidR="00CF028C">
        <w:t>,</w:t>
      </w:r>
    </w:p>
    <w:p w14:paraId="2B2F182A" w14:textId="65B270E8" w:rsidR="00A91670" w:rsidRDefault="00A91670" w:rsidP="000D66EB">
      <w:pPr>
        <w:pStyle w:val="ARTartustawynprozporzdzenia"/>
        <w:spacing w:before="0"/>
        <w:ind w:left="851" w:firstLine="0"/>
      </w:pPr>
      <w:r>
        <w:t>-</w:t>
      </w:r>
      <w:r w:rsidR="004007F7">
        <w:tab/>
      </w:r>
      <w:r w:rsidRPr="007F429B">
        <w:t>Centrum Szkolenia Sił Połączonych</w:t>
      </w:r>
      <w:r w:rsidR="00CF028C">
        <w:t>,</w:t>
      </w:r>
    </w:p>
    <w:p w14:paraId="5EC55916" w14:textId="53F79C9F" w:rsidR="00422BE5" w:rsidRDefault="00422BE5" w:rsidP="000D66EB">
      <w:pPr>
        <w:pStyle w:val="ARTartustawynprozporzdzenia"/>
        <w:spacing w:before="0"/>
        <w:ind w:left="851" w:firstLine="0"/>
      </w:pPr>
      <w:r>
        <w:t>-</w:t>
      </w:r>
      <w:r>
        <w:tab/>
        <w:t>Służby Celnej,</w:t>
      </w:r>
    </w:p>
    <w:p w14:paraId="48BEBAC8" w14:textId="77777777" w:rsidR="005047D9" w:rsidRDefault="005047D9" w:rsidP="000D66EB">
      <w:pPr>
        <w:pStyle w:val="ARTartustawynprozporzdzenia"/>
        <w:spacing w:before="0"/>
        <w:ind w:left="851" w:firstLine="0"/>
      </w:pPr>
      <w:r>
        <w:t>-</w:t>
      </w:r>
      <w:r>
        <w:tab/>
      </w:r>
      <w:r w:rsidR="00CB312D">
        <w:t>Policji,</w:t>
      </w:r>
    </w:p>
    <w:p w14:paraId="4D367AF9" w14:textId="3FF3F738" w:rsidR="00A643A8" w:rsidRDefault="00A643A8" w:rsidP="000D66EB">
      <w:pPr>
        <w:pStyle w:val="ARTartustawynprozporzdzenia"/>
        <w:spacing w:before="0"/>
        <w:ind w:left="851" w:firstLine="0"/>
      </w:pPr>
      <w:r>
        <w:t>-</w:t>
      </w:r>
      <w:r>
        <w:tab/>
        <w:t>Służby Więziennej,</w:t>
      </w:r>
    </w:p>
    <w:p w14:paraId="581054FC" w14:textId="09A25B76" w:rsidR="003C4A60" w:rsidRPr="00DD0FE1" w:rsidRDefault="00CB312D" w:rsidP="000D66EB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>
        <w:t>-</w:t>
      </w:r>
      <w:r>
        <w:tab/>
      </w:r>
      <w:r w:rsidR="003C4A60" w:rsidRPr="00DD0FE1">
        <w:rPr>
          <w:rFonts w:ascii="Times New Roman" w:hAnsi="Times New Roman" w:cs="Times New Roman"/>
          <w:szCs w:val="24"/>
        </w:rPr>
        <w:t>Agencji Bezpieczeństwa Wewnętrznego</w:t>
      </w:r>
      <w:r w:rsidR="009F3530">
        <w:rPr>
          <w:rFonts w:ascii="Times New Roman" w:hAnsi="Times New Roman" w:cs="Times New Roman"/>
          <w:szCs w:val="24"/>
        </w:rPr>
        <w:t>,</w:t>
      </w:r>
    </w:p>
    <w:p w14:paraId="05992895" w14:textId="227A4EB1" w:rsidR="003C4A60" w:rsidRPr="00DD0FE1" w:rsidRDefault="003C4A60" w:rsidP="000D66EB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</w:t>
      </w:r>
      <w:r w:rsidRPr="00DD0FE1">
        <w:rPr>
          <w:rFonts w:ascii="Times New Roman" w:hAnsi="Times New Roman" w:cs="Times New Roman"/>
          <w:szCs w:val="24"/>
        </w:rPr>
        <w:tab/>
        <w:t>Centralne</w:t>
      </w:r>
      <w:r w:rsidR="00055132">
        <w:rPr>
          <w:rFonts w:ascii="Times New Roman" w:hAnsi="Times New Roman" w:cs="Times New Roman"/>
          <w:szCs w:val="24"/>
        </w:rPr>
        <w:t>go</w:t>
      </w:r>
      <w:r w:rsidRPr="00DD0FE1">
        <w:rPr>
          <w:rFonts w:ascii="Times New Roman" w:hAnsi="Times New Roman" w:cs="Times New Roman"/>
          <w:szCs w:val="24"/>
        </w:rPr>
        <w:t xml:space="preserve"> Biur</w:t>
      </w:r>
      <w:r w:rsidR="00055132">
        <w:rPr>
          <w:rFonts w:ascii="Times New Roman" w:hAnsi="Times New Roman" w:cs="Times New Roman"/>
          <w:szCs w:val="24"/>
        </w:rPr>
        <w:t>a</w:t>
      </w:r>
      <w:r w:rsidRPr="00DD0FE1">
        <w:rPr>
          <w:rFonts w:ascii="Times New Roman" w:hAnsi="Times New Roman" w:cs="Times New Roman"/>
          <w:szCs w:val="24"/>
        </w:rPr>
        <w:t xml:space="preserve"> Antykorupcyjne</w:t>
      </w:r>
      <w:r w:rsidR="00055132">
        <w:rPr>
          <w:rFonts w:ascii="Times New Roman" w:hAnsi="Times New Roman" w:cs="Times New Roman"/>
          <w:szCs w:val="24"/>
        </w:rPr>
        <w:t>go</w:t>
      </w:r>
      <w:r w:rsidR="009F3530">
        <w:rPr>
          <w:rFonts w:ascii="Times New Roman" w:hAnsi="Times New Roman" w:cs="Times New Roman"/>
          <w:szCs w:val="24"/>
        </w:rPr>
        <w:t>,</w:t>
      </w:r>
    </w:p>
    <w:p w14:paraId="5FB69838" w14:textId="49299120" w:rsidR="003C4A60" w:rsidRPr="00DD0FE1" w:rsidRDefault="003C4A60" w:rsidP="000D66EB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DD0FE1">
        <w:rPr>
          <w:rFonts w:ascii="Times New Roman" w:hAnsi="Times New Roman" w:cs="Times New Roman"/>
          <w:szCs w:val="24"/>
        </w:rPr>
        <w:tab/>
        <w:t>Straży Granicznej</w:t>
      </w:r>
      <w:r w:rsidR="009F3530">
        <w:rPr>
          <w:rFonts w:ascii="Times New Roman" w:hAnsi="Times New Roman" w:cs="Times New Roman"/>
          <w:szCs w:val="24"/>
        </w:rPr>
        <w:t>,</w:t>
      </w:r>
    </w:p>
    <w:p w14:paraId="5E3DF714" w14:textId="5AB154A3" w:rsidR="00D157DE" w:rsidRDefault="003C4A60" w:rsidP="000D66EB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DD0FE1">
        <w:rPr>
          <w:rFonts w:ascii="Times New Roman" w:hAnsi="Times New Roman" w:cs="Times New Roman"/>
          <w:szCs w:val="24"/>
        </w:rPr>
        <w:tab/>
        <w:t>Służb</w:t>
      </w:r>
      <w:r w:rsidR="00055132">
        <w:rPr>
          <w:rFonts w:ascii="Times New Roman" w:hAnsi="Times New Roman" w:cs="Times New Roman"/>
          <w:szCs w:val="24"/>
        </w:rPr>
        <w:t>y</w:t>
      </w:r>
      <w:r w:rsidRPr="00DD0FE1">
        <w:rPr>
          <w:rFonts w:ascii="Times New Roman" w:hAnsi="Times New Roman" w:cs="Times New Roman"/>
          <w:szCs w:val="24"/>
        </w:rPr>
        <w:t xml:space="preserve"> Wywiadu Wojskowego</w:t>
      </w:r>
      <w:r w:rsidR="009F3530">
        <w:rPr>
          <w:rFonts w:ascii="Times New Roman" w:hAnsi="Times New Roman" w:cs="Times New Roman"/>
          <w:szCs w:val="24"/>
        </w:rPr>
        <w:t>,</w:t>
      </w:r>
    </w:p>
    <w:p w14:paraId="6EB004C6" w14:textId="4CB32623" w:rsidR="00D157DE" w:rsidRDefault="003C4A60" w:rsidP="000D66EB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Pr="00DD0FE1">
        <w:rPr>
          <w:rFonts w:ascii="Times New Roman" w:hAnsi="Times New Roman" w:cs="Times New Roman"/>
          <w:szCs w:val="24"/>
        </w:rPr>
        <w:tab/>
        <w:t>Służb</w:t>
      </w:r>
      <w:r w:rsidR="00055132">
        <w:rPr>
          <w:rFonts w:ascii="Times New Roman" w:hAnsi="Times New Roman" w:cs="Times New Roman"/>
          <w:szCs w:val="24"/>
        </w:rPr>
        <w:t>y</w:t>
      </w:r>
      <w:r w:rsidRPr="00DD0FE1">
        <w:rPr>
          <w:rFonts w:ascii="Times New Roman" w:hAnsi="Times New Roman" w:cs="Times New Roman"/>
          <w:szCs w:val="24"/>
        </w:rPr>
        <w:t xml:space="preserve"> Kontrwywiadu Wojskowego</w:t>
      </w:r>
      <w:r w:rsidR="009F3530">
        <w:rPr>
          <w:rFonts w:ascii="Times New Roman" w:hAnsi="Times New Roman" w:cs="Times New Roman"/>
          <w:szCs w:val="24"/>
        </w:rPr>
        <w:t>,</w:t>
      </w:r>
    </w:p>
    <w:p w14:paraId="5411F8BA" w14:textId="77777777" w:rsidR="00D157DE" w:rsidRDefault="00D157DE" w:rsidP="000D66EB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Pr="00735220">
        <w:rPr>
          <w:rFonts w:ascii="Times New Roman" w:hAnsi="Times New Roman" w:cs="Times New Roman"/>
          <w:szCs w:val="24"/>
        </w:rPr>
        <w:t>Agencji Wywiadu,</w:t>
      </w:r>
    </w:p>
    <w:p w14:paraId="79774DFF" w14:textId="0FCAE5CF" w:rsidR="00CB312D" w:rsidRDefault="00D157DE" w:rsidP="000D66EB">
      <w:pPr>
        <w:pStyle w:val="ARTartustawynprozporzdzenia"/>
        <w:spacing w:before="0"/>
        <w:ind w:left="851" w:firstLine="0"/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Pr="00735220">
        <w:rPr>
          <w:rFonts w:ascii="Times New Roman" w:hAnsi="Times New Roman" w:cs="Times New Roman"/>
          <w:szCs w:val="24"/>
        </w:rPr>
        <w:t>Państwowej Straży Pożarnej,</w:t>
      </w:r>
    </w:p>
    <w:p w14:paraId="70F828F1" w14:textId="77777777" w:rsidR="003066F1" w:rsidRDefault="00B874F0" w:rsidP="000D66EB">
      <w:pPr>
        <w:pStyle w:val="ARTartustawynprozporzdzenia"/>
        <w:spacing w:before="0"/>
        <w:ind w:left="851" w:firstLine="0"/>
      </w:pPr>
      <w:r>
        <w:t>-</w:t>
      </w:r>
      <w:r w:rsidR="004007F7">
        <w:tab/>
      </w:r>
      <w:r w:rsidR="003066F1">
        <w:t>instytucj</w:t>
      </w:r>
      <w:r w:rsidR="00CD7DE1">
        <w:t>i</w:t>
      </w:r>
      <w:r w:rsidR="003066F1">
        <w:t xml:space="preserve"> Unii Europejskiej,</w:t>
      </w:r>
    </w:p>
    <w:p w14:paraId="7B47A8BF" w14:textId="77777777" w:rsidR="003066F1" w:rsidRPr="00735220" w:rsidRDefault="003066F1" w:rsidP="000D66EB">
      <w:pPr>
        <w:pStyle w:val="ARTartustawynprozporzdzenia"/>
        <w:spacing w:before="0"/>
        <w:ind w:left="851" w:firstLine="0"/>
      </w:pPr>
      <w:r w:rsidRPr="00735220">
        <w:t>-</w:t>
      </w:r>
      <w:r w:rsidRPr="00735220">
        <w:tab/>
      </w:r>
      <w:r w:rsidR="00CB312D" w:rsidRPr="00735220">
        <w:t xml:space="preserve">przedstawicielstw </w:t>
      </w:r>
      <w:r w:rsidRPr="00735220">
        <w:t xml:space="preserve">dyplomatycznych </w:t>
      </w:r>
      <w:r w:rsidR="00DD2568" w:rsidRPr="00735220">
        <w:t>lu</w:t>
      </w:r>
      <w:r w:rsidRPr="00735220">
        <w:t xml:space="preserve">b </w:t>
      </w:r>
      <w:r w:rsidR="00CC602C" w:rsidRPr="00735220">
        <w:t xml:space="preserve">urzędów </w:t>
      </w:r>
      <w:r w:rsidRPr="00735220">
        <w:t>konsularnych,</w:t>
      </w:r>
    </w:p>
    <w:p w14:paraId="207FC083" w14:textId="46333F38" w:rsidR="00A91670" w:rsidRDefault="00A91670" w:rsidP="000D66EB">
      <w:pPr>
        <w:pStyle w:val="ARTartustawynprozporzdzenia"/>
        <w:spacing w:before="0"/>
      </w:pPr>
      <w:r w:rsidRPr="00735220">
        <w:t>b)</w:t>
      </w:r>
      <w:r w:rsidRPr="00735220">
        <w:tab/>
        <w:t xml:space="preserve">za które </w:t>
      </w:r>
      <w:r w:rsidR="008E4014" w:rsidRPr="00735220">
        <w:t xml:space="preserve">są odpowiedzialne </w:t>
      </w:r>
      <w:r w:rsidRPr="00735220">
        <w:t>podmioty, o których mowa w lit. a;</w:t>
      </w:r>
    </w:p>
    <w:p w14:paraId="6009288C" w14:textId="38C88DF6" w:rsidR="00A27CD8" w:rsidRDefault="00A27CD8" w:rsidP="000D66EB">
      <w:pPr>
        <w:pStyle w:val="ARTartustawynprozporzdzenia"/>
        <w:numPr>
          <w:ilvl w:val="0"/>
          <w:numId w:val="5"/>
        </w:numPr>
        <w:spacing w:before="0"/>
        <w:ind w:left="426" w:hanging="426"/>
      </w:pPr>
      <w:r>
        <w:t xml:space="preserve">towarów przewożonych przez operatorów pocztowych w paczkach pocztowych, w rozumieniu ustawy z dnia 23 listopada 2012 r. </w:t>
      </w:r>
      <w:r w:rsidR="00592615">
        <w:t>–</w:t>
      </w:r>
      <w:r w:rsidR="0037087F">
        <w:t xml:space="preserve"> </w:t>
      </w:r>
      <w:r>
        <w:t>Prawo pocztowe (Dz. U. z 2016 r. poz. 1113 i 1250);</w:t>
      </w:r>
    </w:p>
    <w:p w14:paraId="1BA6E56C" w14:textId="1FA04857" w:rsidR="00C3727E" w:rsidRPr="00A91670" w:rsidRDefault="00A91670" w:rsidP="000D66EB">
      <w:pPr>
        <w:pStyle w:val="ARTartustawynprozporzdzenia"/>
        <w:numPr>
          <w:ilvl w:val="0"/>
          <w:numId w:val="5"/>
        </w:numPr>
        <w:spacing w:before="0"/>
        <w:ind w:left="357" w:hanging="357"/>
      </w:pPr>
      <w:r>
        <w:t xml:space="preserve">towarów </w:t>
      </w:r>
      <w:r w:rsidR="008E4014">
        <w:t>objęt</w:t>
      </w:r>
      <w:r w:rsidR="009012AE">
        <w:t>ych</w:t>
      </w:r>
      <w:r w:rsidR="008E4014">
        <w:t xml:space="preserve"> procedurą celną</w:t>
      </w:r>
      <w:r w:rsidR="006A0738">
        <w:t>:</w:t>
      </w:r>
      <w:r w:rsidR="00AC62EF">
        <w:t xml:space="preserve"> </w:t>
      </w:r>
      <w:r w:rsidR="006A0738">
        <w:t>tranzytu,</w:t>
      </w:r>
      <w:r w:rsidR="00AC62EF">
        <w:t xml:space="preserve"> </w:t>
      </w:r>
      <w:r w:rsidR="006A0738">
        <w:t>składowania</w:t>
      </w:r>
      <w:r w:rsidR="00B874F0">
        <w:t>,</w:t>
      </w:r>
      <w:r w:rsidR="00AC62EF">
        <w:t xml:space="preserve"> </w:t>
      </w:r>
      <w:r w:rsidR="006A0738">
        <w:t>odprawy czasowej</w:t>
      </w:r>
      <w:r w:rsidR="00B874F0">
        <w:t>,</w:t>
      </w:r>
      <w:r w:rsidR="00AC62EF">
        <w:t xml:space="preserve"> </w:t>
      </w:r>
      <w:r w:rsidR="00B874F0">
        <w:t>przetwarzania</w:t>
      </w:r>
      <w:r w:rsidR="00C3727E" w:rsidRPr="00A91670">
        <w:t>;</w:t>
      </w:r>
    </w:p>
    <w:p w14:paraId="33AD7B16" w14:textId="0A5EE7E6" w:rsidR="00036B41" w:rsidRDefault="00193F7F" w:rsidP="000D66EB">
      <w:pPr>
        <w:pStyle w:val="PKTpunkt"/>
        <w:numPr>
          <w:ilvl w:val="0"/>
          <w:numId w:val="5"/>
        </w:numPr>
        <w:ind w:left="357" w:hanging="357"/>
      </w:pPr>
      <w:r w:rsidRPr="00193F7F">
        <w:t>towarów przemieszczanych w procedurze zawieszenia poboru akcyzy z zastosowaniem systemu, o którym mowa w art. 2 ust. 1 pkt 26 ustawy z dnia 6 grudnia 2008 r. o podatku akcyzowym (Dz. U. z 2014 r. poz. 752</w:t>
      </w:r>
      <w:r>
        <w:t xml:space="preserve">, </w:t>
      </w:r>
      <w:r w:rsidR="00036B41">
        <w:t xml:space="preserve">z </w:t>
      </w:r>
      <w:proofErr w:type="spellStart"/>
      <w:r w:rsidR="00036B41">
        <w:t>późn</w:t>
      </w:r>
      <w:proofErr w:type="spellEnd"/>
      <w:r w:rsidR="00036B41">
        <w:t>. zm.</w:t>
      </w:r>
      <w:r w:rsidR="00036B41">
        <w:rPr>
          <w:rStyle w:val="Odwoanieprzypisudolnego"/>
        </w:rPr>
        <w:footnoteReference w:id="2"/>
      </w:r>
      <w:r w:rsidR="00036B41">
        <w:t>);</w:t>
      </w:r>
    </w:p>
    <w:p w14:paraId="059AC6D0" w14:textId="59FE3DA2" w:rsidR="008E4014" w:rsidRDefault="00525342" w:rsidP="000D66EB">
      <w:pPr>
        <w:pStyle w:val="PKTpunkt"/>
        <w:ind w:left="357" w:hanging="357"/>
      </w:pPr>
      <w:r>
        <w:t>5</w:t>
      </w:r>
      <w:r w:rsidR="00AD0379">
        <w:t>)</w:t>
      </w:r>
      <w:r w:rsidR="004B0ACE">
        <w:tab/>
      </w:r>
      <w:r w:rsidR="000D0C33">
        <w:t>towarów objętych:</w:t>
      </w:r>
    </w:p>
    <w:p w14:paraId="25C79CFD" w14:textId="6BD1E8C0" w:rsidR="00E259D8" w:rsidRPr="00474C69" w:rsidRDefault="008E4014" w:rsidP="000D66EB">
      <w:pPr>
        <w:pStyle w:val="PKTpunkt"/>
        <w:ind w:left="284" w:firstLine="0"/>
      </w:pPr>
      <w:r>
        <w:t>a)</w:t>
      </w:r>
      <w:r w:rsidR="00F72AD5">
        <w:tab/>
      </w:r>
      <w:r>
        <w:t>Polską Klasyfikacją Wyrobów i Usług</w:t>
      </w:r>
      <w:r w:rsidR="00457C5E">
        <w:t>,</w:t>
      </w:r>
      <w:r w:rsidR="00E259D8" w:rsidRPr="00E259D8">
        <w:t xml:space="preserve"> z wyjątkiem</w:t>
      </w:r>
      <w:r w:rsidR="004C104E">
        <w:t xml:space="preserve"> towarów objętych</w:t>
      </w:r>
      <w:r w:rsidR="0037087F">
        <w:t>:</w:t>
      </w:r>
      <w:r w:rsidR="00AC62EF">
        <w:t xml:space="preserve"> pozycjami </w:t>
      </w:r>
      <w:r w:rsidR="00E259D8">
        <w:t xml:space="preserve">od </w:t>
      </w:r>
      <w:r w:rsidRPr="008E4014">
        <w:t xml:space="preserve">10.41.21 do 10.41.60, </w:t>
      </w:r>
      <w:r w:rsidR="00055132">
        <w:t xml:space="preserve">pozycją </w:t>
      </w:r>
      <w:r w:rsidRPr="008E4014">
        <w:t xml:space="preserve">10.42.10, </w:t>
      </w:r>
      <w:r w:rsidR="00055132">
        <w:t xml:space="preserve">pozycją </w:t>
      </w:r>
      <w:r w:rsidRPr="008E4014">
        <w:t>10.62.14,</w:t>
      </w:r>
      <w:r w:rsidR="00AC62EF">
        <w:t xml:space="preserve"> </w:t>
      </w:r>
      <w:r w:rsidR="00055132">
        <w:t xml:space="preserve">pozycjami </w:t>
      </w:r>
      <w:r w:rsidR="00E259D8" w:rsidRPr="00E259D8">
        <w:t xml:space="preserve">od 19.20.21 do 19.20.29, </w:t>
      </w:r>
      <w:r w:rsidR="004479CB">
        <w:t xml:space="preserve">pozycją </w:t>
      </w:r>
      <w:r w:rsidR="00F76624">
        <w:t xml:space="preserve">20.14.22, pozycją 20.14.23, </w:t>
      </w:r>
      <w:r w:rsidR="0090564A" w:rsidRPr="0090564A">
        <w:t>pozycją</w:t>
      </w:r>
      <w:r w:rsidR="0090564A">
        <w:t xml:space="preserve"> 20.14.33, pozycją 20.14.34, </w:t>
      </w:r>
      <w:r w:rsidR="00F76624">
        <w:t xml:space="preserve">pozycją </w:t>
      </w:r>
      <w:r w:rsidR="004479CB">
        <w:t xml:space="preserve">20.14.73, </w:t>
      </w:r>
      <w:r w:rsidR="002C077D">
        <w:t>p</w:t>
      </w:r>
      <w:r w:rsidR="00A91D70">
        <w:t>ozycj</w:t>
      </w:r>
      <w:r w:rsidR="002C077D">
        <w:t>ą</w:t>
      </w:r>
      <w:r w:rsidR="00A91D70" w:rsidRPr="00474C69">
        <w:rPr>
          <w:bCs w:val="0"/>
        </w:rPr>
        <w:t xml:space="preserve"> 20.14.74</w:t>
      </w:r>
      <w:r w:rsidR="00EF64CD">
        <w:rPr>
          <w:bCs w:val="0"/>
        </w:rPr>
        <w:t xml:space="preserve"> </w:t>
      </w:r>
      <w:r w:rsidR="00EF64CD" w:rsidRPr="00EF64CD">
        <w:rPr>
          <w:bCs w:val="0"/>
        </w:rPr>
        <w:t>nieoznaczonych znakami akcyzy</w:t>
      </w:r>
      <w:r w:rsidR="00EF64CD">
        <w:rPr>
          <w:bCs w:val="0"/>
        </w:rPr>
        <w:t>, pozycją</w:t>
      </w:r>
      <w:r w:rsidR="008A266D" w:rsidRPr="00474C69">
        <w:rPr>
          <w:bCs w:val="0"/>
        </w:rPr>
        <w:t xml:space="preserve"> </w:t>
      </w:r>
      <w:r w:rsidR="008A266D" w:rsidRPr="00474C69">
        <w:t>20.14.75</w:t>
      </w:r>
      <w:r w:rsidR="008A266D" w:rsidRPr="00474C69">
        <w:rPr>
          <w:bCs w:val="0"/>
        </w:rPr>
        <w:t xml:space="preserve">, </w:t>
      </w:r>
      <w:r w:rsidR="00285496" w:rsidRPr="00474C69">
        <w:rPr>
          <w:bCs w:val="0"/>
        </w:rPr>
        <w:t>pozycją 20.30.22</w:t>
      </w:r>
      <w:r w:rsidR="00285496">
        <w:rPr>
          <w:bCs w:val="0"/>
        </w:rPr>
        <w:t xml:space="preserve">, </w:t>
      </w:r>
      <w:r w:rsidR="00055132" w:rsidRPr="00474C69">
        <w:rPr>
          <w:bCs w:val="0"/>
        </w:rPr>
        <w:t xml:space="preserve">pozycją </w:t>
      </w:r>
      <w:r w:rsidR="00E259D8" w:rsidRPr="00474C69">
        <w:rPr>
          <w:bCs w:val="0"/>
        </w:rPr>
        <w:t>20.59.41,</w:t>
      </w:r>
      <w:r w:rsidR="00AC62EF" w:rsidRPr="00474C69">
        <w:rPr>
          <w:bCs w:val="0"/>
        </w:rPr>
        <w:t xml:space="preserve"> </w:t>
      </w:r>
      <w:r w:rsidR="006A5B79" w:rsidRPr="006A5B79">
        <w:rPr>
          <w:bCs w:val="0"/>
        </w:rPr>
        <w:t>pozycją</w:t>
      </w:r>
      <w:r w:rsidR="002A299A">
        <w:rPr>
          <w:bCs w:val="0"/>
        </w:rPr>
        <w:t xml:space="preserve"> 20.59.42,</w:t>
      </w:r>
      <w:r w:rsidR="006A5B79">
        <w:rPr>
          <w:bCs w:val="0"/>
        </w:rPr>
        <w:t xml:space="preserve"> </w:t>
      </w:r>
      <w:r w:rsidR="0037087F" w:rsidRPr="00474C69">
        <w:rPr>
          <w:bCs w:val="0"/>
        </w:rPr>
        <w:t xml:space="preserve">pozycją </w:t>
      </w:r>
      <w:r w:rsidR="00E259D8" w:rsidRPr="00474C69">
        <w:rPr>
          <w:bCs w:val="0"/>
        </w:rPr>
        <w:t>20.59.43</w:t>
      </w:r>
      <w:r w:rsidR="0028654C" w:rsidRPr="00474C69">
        <w:rPr>
          <w:bCs w:val="0"/>
        </w:rPr>
        <w:t xml:space="preserve"> zawierając</w:t>
      </w:r>
      <w:r w:rsidR="006A0738" w:rsidRPr="00474C69">
        <w:rPr>
          <w:bCs w:val="0"/>
        </w:rPr>
        <w:t>ych</w:t>
      </w:r>
      <w:r w:rsidR="0028654C" w:rsidRPr="00474C69">
        <w:rPr>
          <w:bCs w:val="0"/>
        </w:rPr>
        <w:t xml:space="preserve"> alkohol etylowy</w:t>
      </w:r>
      <w:r w:rsidR="00B704A2" w:rsidRPr="00474C69">
        <w:rPr>
          <w:bCs w:val="0"/>
        </w:rPr>
        <w:t xml:space="preserve">, </w:t>
      </w:r>
      <w:r w:rsidR="00BA141A" w:rsidRPr="00474C69">
        <w:rPr>
          <w:bCs w:val="0"/>
        </w:rPr>
        <w:t>pozycj</w:t>
      </w:r>
      <w:r w:rsidR="0037087F" w:rsidRPr="00474C69">
        <w:rPr>
          <w:bCs w:val="0"/>
        </w:rPr>
        <w:t>ą</w:t>
      </w:r>
      <w:r w:rsidR="00BA141A" w:rsidRPr="00474C69">
        <w:rPr>
          <w:bCs w:val="0"/>
        </w:rPr>
        <w:t xml:space="preserve"> </w:t>
      </w:r>
      <w:r w:rsidR="00285496">
        <w:rPr>
          <w:bCs w:val="0"/>
        </w:rPr>
        <w:t xml:space="preserve">20.59.57, </w:t>
      </w:r>
      <w:r w:rsidR="00285496" w:rsidRPr="00285496">
        <w:rPr>
          <w:bCs w:val="0"/>
        </w:rPr>
        <w:t>pozycją</w:t>
      </w:r>
      <w:r w:rsidR="00285496">
        <w:rPr>
          <w:bCs w:val="0"/>
        </w:rPr>
        <w:t xml:space="preserve"> 20.59.58, </w:t>
      </w:r>
      <w:r w:rsidR="00285496" w:rsidRPr="00285496">
        <w:rPr>
          <w:bCs w:val="0"/>
        </w:rPr>
        <w:t xml:space="preserve">pozycją </w:t>
      </w:r>
      <w:r w:rsidR="00B704A2" w:rsidRPr="00474C69">
        <w:rPr>
          <w:bCs w:val="0"/>
        </w:rPr>
        <w:t>38.12.25,</w:t>
      </w:r>
    </w:p>
    <w:p w14:paraId="5DE4E41C" w14:textId="1DCBA18E" w:rsidR="00491C56" w:rsidRDefault="00E259D8" w:rsidP="000D66EB">
      <w:pPr>
        <w:pStyle w:val="PKTpunkt"/>
        <w:ind w:left="284" w:firstLine="0"/>
      </w:pPr>
      <w:r w:rsidRPr="00474C69">
        <w:rPr>
          <w:bCs w:val="0"/>
        </w:rPr>
        <w:t>b)</w:t>
      </w:r>
      <w:r w:rsidR="00F72AD5" w:rsidRPr="00474C69">
        <w:rPr>
          <w:bCs w:val="0"/>
        </w:rPr>
        <w:tab/>
      </w:r>
      <w:r w:rsidRPr="00474C69">
        <w:rPr>
          <w:bCs w:val="0"/>
        </w:rPr>
        <w:t>Nomenklaturą S</w:t>
      </w:r>
      <w:r w:rsidR="008E4014" w:rsidRPr="00474C69">
        <w:rPr>
          <w:bCs w:val="0"/>
        </w:rPr>
        <w:t>caloną</w:t>
      </w:r>
      <w:r w:rsidR="001673E1" w:rsidRPr="00474C69">
        <w:rPr>
          <w:bCs w:val="0"/>
        </w:rPr>
        <w:t>,</w:t>
      </w:r>
      <w:r w:rsidRPr="00474C69">
        <w:rPr>
          <w:bCs w:val="0"/>
        </w:rPr>
        <w:t xml:space="preserve"> z wyjątkiem</w:t>
      </w:r>
      <w:r w:rsidR="004C104E" w:rsidRPr="00474C69">
        <w:rPr>
          <w:bCs w:val="0"/>
        </w:rPr>
        <w:t xml:space="preserve"> towarów objętych</w:t>
      </w:r>
      <w:r w:rsidR="0037087F" w:rsidRPr="00474C69">
        <w:rPr>
          <w:bCs w:val="0"/>
        </w:rPr>
        <w:t>:</w:t>
      </w:r>
      <w:r w:rsidR="00641877" w:rsidRPr="00474C69">
        <w:rPr>
          <w:bCs w:val="0"/>
        </w:rPr>
        <w:t xml:space="preserve"> pozycjami </w:t>
      </w:r>
      <w:r w:rsidR="00564C41" w:rsidRPr="00474C69">
        <w:rPr>
          <w:bCs w:val="0"/>
        </w:rPr>
        <w:t>od 1507 do 1517</w:t>
      </w:r>
      <w:r w:rsidRPr="00474C69">
        <w:rPr>
          <w:bCs w:val="0"/>
        </w:rPr>
        <w:t>,</w:t>
      </w:r>
      <w:r w:rsidR="00564C41" w:rsidRPr="00474C69">
        <w:rPr>
          <w:bCs w:val="0"/>
        </w:rPr>
        <w:t xml:space="preserve"> </w:t>
      </w:r>
      <w:r w:rsidR="00923A85" w:rsidRPr="00474C69">
        <w:rPr>
          <w:bCs w:val="0"/>
        </w:rPr>
        <w:t xml:space="preserve">pozycją </w:t>
      </w:r>
      <w:r w:rsidR="00923A85" w:rsidRPr="00474C69">
        <w:t>2</w:t>
      </w:r>
      <w:r w:rsidR="00923A85" w:rsidRPr="000D66EB">
        <w:rPr>
          <w:bCs w:val="0"/>
        </w:rPr>
        <w:t>207</w:t>
      </w:r>
      <w:r w:rsidR="00D659ED">
        <w:t xml:space="preserve"> </w:t>
      </w:r>
      <w:r w:rsidR="00D659ED" w:rsidRPr="00D659ED">
        <w:t>nieoznaczonych znakami akcyzy</w:t>
      </w:r>
      <w:r w:rsidR="00923A85" w:rsidRPr="00474C69">
        <w:rPr>
          <w:bCs w:val="0"/>
        </w:rPr>
        <w:t xml:space="preserve">, </w:t>
      </w:r>
      <w:r w:rsidR="00D65585" w:rsidRPr="00D65585">
        <w:rPr>
          <w:bCs w:val="0"/>
        </w:rPr>
        <w:t xml:space="preserve">pozycją </w:t>
      </w:r>
      <w:r w:rsidR="00D65585">
        <w:rPr>
          <w:bCs w:val="0"/>
        </w:rPr>
        <w:t xml:space="preserve">2707, </w:t>
      </w:r>
      <w:r w:rsidR="0037087F" w:rsidRPr="00474C69">
        <w:rPr>
          <w:bCs w:val="0"/>
        </w:rPr>
        <w:t>pozycją</w:t>
      </w:r>
      <w:r w:rsidR="0037087F">
        <w:t xml:space="preserve"> </w:t>
      </w:r>
      <w:r w:rsidR="00564C41">
        <w:t>2710</w:t>
      </w:r>
      <w:r>
        <w:t>,</w:t>
      </w:r>
      <w:r w:rsidR="00641877">
        <w:t xml:space="preserve"> </w:t>
      </w:r>
      <w:r w:rsidR="00D65585" w:rsidRPr="00D65585">
        <w:t xml:space="preserve">pozycją </w:t>
      </w:r>
      <w:r w:rsidR="00D65585">
        <w:t>2905,</w:t>
      </w:r>
      <w:r w:rsidR="00D65585" w:rsidRPr="00D65585">
        <w:t xml:space="preserve"> pozycją</w:t>
      </w:r>
      <w:r w:rsidR="00D65585">
        <w:t xml:space="preserve"> 2917, </w:t>
      </w:r>
      <w:r w:rsidR="0037087F">
        <w:t xml:space="preserve">pozycją </w:t>
      </w:r>
      <w:r w:rsidR="00564C41">
        <w:t>3403,</w:t>
      </w:r>
      <w:r w:rsidR="00641877">
        <w:t xml:space="preserve"> </w:t>
      </w:r>
      <w:r w:rsidR="00D65585" w:rsidRPr="00D65585">
        <w:t xml:space="preserve">pozycją </w:t>
      </w:r>
      <w:r w:rsidR="00D65585">
        <w:t xml:space="preserve">3811, </w:t>
      </w:r>
      <w:r w:rsidR="0037087F">
        <w:t xml:space="preserve">pozycją </w:t>
      </w:r>
      <w:r w:rsidR="00564C41">
        <w:t>3814</w:t>
      </w:r>
      <w:r>
        <w:t>,</w:t>
      </w:r>
      <w:r w:rsidR="00641877">
        <w:t xml:space="preserve"> </w:t>
      </w:r>
      <w:r w:rsidR="00D65585" w:rsidRPr="00D65585">
        <w:t>pozycją</w:t>
      </w:r>
      <w:r w:rsidR="0037087F">
        <w:t xml:space="preserve"> </w:t>
      </w:r>
      <w:r w:rsidR="00353601">
        <w:t>3820</w:t>
      </w:r>
      <w:r w:rsidR="0028654C">
        <w:t xml:space="preserve"> </w:t>
      </w:r>
      <w:r w:rsidR="0028654C" w:rsidRPr="0028654C">
        <w:t>zawierając</w:t>
      </w:r>
      <w:r w:rsidR="006A0738">
        <w:t>ych</w:t>
      </w:r>
      <w:r w:rsidR="0028654C" w:rsidRPr="0028654C">
        <w:t xml:space="preserve"> alkohol etylowy</w:t>
      </w:r>
      <w:r w:rsidR="00D65585">
        <w:t xml:space="preserve">, </w:t>
      </w:r>
      <w:r w:rsidR="00D65585" w:rsidRPr="00D65585">
        <w:t>pozycją</w:t>
      </w:r>
      <w:r w:rsidR="00D65585">
        <w:t xml:space="preserve"> 3824, </w:t>
      </w:r>
      <w:r w:rsidR="00D65585" w:rsidRPr="00D65585">
        <w:t>pozycją</w:t>
      </w:r>
      <w:r w:rsidR="00D65585">
        <w:t xml:space="preserve"> 3826</w:t>
      </w:r>
    </w:p>
    <w:p w14:paraId="310FF990" w14:textId="28017750" w:rsidR="00E259D8" w:rsidRDefault="00491C56" w:rsidP="000D66EB">
      <w:pPr>
        <w:pStyle w:val="PKTpunkt"/>
        <w:ind w:left="284" w:firstLine="0"/>
      </w:pPr>
      <w:r>
        <w:t>-</w:t>
      </w:r>
      <w:r>
        <w:tab/>
      </w:r>
      <w:r w:rsidR="00E259D8">
        <w:t>jeżeli</w:t>
      </w:r>
      <w:r w:rsidR="00E259D8" w:rsidRPr="00E259D8">
        <w:t xml:space="preserve"> masa brutto </w:t>
      </w:r>
      <w:r w:rsidR="004C104E">
        <w:t>przesyłki</w:t>
      </w:r>
      <w:r w:rsidR="00E259D8" w:rsidRPr="00E259D8">
        <w:t xml:space="preserve"> przekracza 500 kg </w:t>
      </w:r>
      <w:r w:rsidR="0028654C">
        <w:t xml:space="preserve">lub 500 litrów </w:t>
      </w:r>
      <w:r w:rsidR="00E259D8" w:rsidRPr="00E259D8">
        <w:t xml:space="preserve">lub </w:t>
      </w:r>
      <w:r w:rsidR="004C104E">
        <w:t xml:space="preserve">jej </w:t>
      </w:r>
      <w:r w:rsidR="00E259D8" w:rsidRPr="00E259D8">
        <w:t>wartość przekracza 100</w:t>
      </w:r>
      <w:r w:rsidR="006A0738">
        <w:t xml:space="preserve"> </w:t>
      </w:r>
      <w:r w:rsidR="00E259D8" w:rsidRPr="00E259D8">
        <w:t xml:space="preserve">000 zł lub jeżeli </w:t>
      </w:r>
      <w:r w:rsidR="004C104E">
        <w:t xml:space="preserve">jest </w:t>
      </w:r>
      <w:r w:rsidR="00E259D8" w:rsidRPr="00E259D8">
        <w:t>przewożon</w:t>
      </w:r>
      <w:r w:rsidR="004C104E">
        <w:t>a</w:t>
      </w:r>
      <w:r w:rsidR="00E259D8" w:rsidRPr="00E259D8">
        <w:t xml:space="preserve"> środk</w:t>
      </w:r>
      <w:r w:rsidR="004C104E">
        <w:t>iem</w:t>
      </w:r>
      <w:r w:rsidR="00E259D8" w:rsidRPr="00E259D8">
        <w:t xml:space="preserve"> transportu o dopuszczalnej masie całkowitej po</w:t>
      </w:r>
      <w:r w:rsidR="004C104E">
        <w:t>wy</w:t>
      </w:r>
      <w:r w:rsidR="00E259D8" w:rsidRPr="00E259D8">
        <w:t>żej 3,5 tony</w:t>
      </w:r>
      <w:r w:rsidR="004C104E">
        <w:t>.</w:t>
      </w:r>
    </w:p>
    <w:p w14:paraId="4CE5D8A9" w14:textId="77777777" w:rsidR="00C3727E" w:rsidRDefault="00E259D8" w:rsidP="000D66EB">
      <w:pPr>
        <w:pStyle w:val="PKTpunkt"/>
        <w:ind w:firstLine="0"/>
      </w:pPr>
      <w:r w:rsidRPr="00197892">
        <w:rPr>
          <w:b/>
        </w:rPr>
        <w:t>§ 2.</w:t>
      </w:r>
      <w:r>
        <w:t xml:space="preserve"> Zwolnienia, o którym mowa w § 1, nie stosuje się do:</w:t>
      </w:r>
    </w:p>
    <w:p w14:paraId="28B5B2F2" w14:textId="4BF98805" w:rsidR="00292C02" w:rsidRDefault="004C104E" w:rsidP="000D66EB">
      <w:pPr>
        <w:pStyle w:val="PKTpunkt"/>
        <w:ind w:left="357" w:hanging="357"/>
      </w:pPr>
      <w:r>
        <w:t>1</w:t>
      </w:r>
      <w:r w:rsidR="00564C41">
        <w:t>)</w:t>
      </w:r>
      <w:r w:rsidR="00564C41">
        <w:tab/>
      </w:r>
      <w:r w:rsidR="00292C02">
        <w:t>alkohol</w:t>
      </w:r>
      <w:r w:rsidR="00746BC7">
        <w:t>u</w:t>
      </w:r>
      <w:r w:rsidR="00292C02">
        <w:t xml:space="preserve"> etylow</w:t>
      </w:r>
      <w:r w:rsidR="00746BC7">
        <w:t>ego</w:t>
      </w:r>
      <w:r w:rsidR="00292C02">
        <w:t xml:space="preserve"> całkowicie skażon</w:t>
      </w:r>
      <w:r w:rsidR="00746BC7">
        <w:t>ego</w:t>
      </w:r>
      <w:r w:rsidR="00292C02">
        <w:t xml:space="preserve"> wskazanymi przez dowolne państwo członkowskie Unii Europejskiej środkami dopuszczonymi do skażania alkoholu etylowego </w:t>
      </w:r>
      <w:r w:rsidR="00292C02">
        <w:lastRenderedPageBreak/>
        <w:t xml:space="preserve">na podstawie rozporządzenia Komisji (WE) nr 3199/93 z dnia 22 listopada 1993 r. w sprawie wzajemnego uznawania procedur całkowitego skażenia alkoholu etylowego do celów zwolnienia z podatku </w:t>
      </w:r>
      <w:r w:rsidR="00292C02" w:rsidRPr="00C76431">
        <w:t xml:space="preserve">akcyzowego </w:t>
      </w:r>
      <w:r w:rsidR="0028654C" w:rsidRPr="00C76431">
        <w:t xml:space="preserve">(Dz. Urz. WE L 288 z 23.11.1993, str. 12, z </w:t>
      </w:r>
      <w:proofErr w:type="spellStart"/>
      <w:r w:rsidR="0028654C" w:rsidRPr="00C76431">
        <w:t>późn</w:t>
      </w:r>
      <w:proofErr w:type="spellEnd"/>
      <w:r w:rsidR="0028654C" w:rsidRPr="00C76431">
        <w:t xml:space="preserve">. zm.; Dz. Urz. UE Polskie wydanie specjalne, rozdz. 9, t. 1, str. 249, z </w:t>
      </w:r>
      <w:proofErr w:type="spellStart"/>
      <w:r w:rsidR="0028654C" w:rsidRPr="00C76431">
        <w:t>późn</w:t>
      </w:r>
      <w:proofErr w:type="spellEnd"/>
      <w:r w:rsidR="0028654C" w:rsidRPr="00C76431">
        <w:t xml:space="preserve">. </w:t>
      </w:r>
      <w:r w:rsidR="0028654C" w:rsidRPr="00735220">
        <w:t>zm.)</w:t>
      </w:r>
      <w:r w:rsidR="0028654C" w:rsidRPr="000D66EB">
        <w:t>,</w:t>
      </w:r>
      <w:r w:rsidR="0028654C" w:rsidRPr="00735220">
        <w:t xml:space="preserve"> </w:t>
      </w:r>
      <w:r w:rsidR="00292C02" w:rsidRPr="00735220">
        <w:t>w tym zawart</w:t>
      </w:r>
      <w:r w:rsidR="00735220" w:rsidRPr="00735220">
        <w:t>ego</w:t>
      </w:r>
      <w:r w:rsidR="00292C02">
        <w:t xml:space="preserve"> w wyrobach nieprzeznaczonych do spożycia przez ludzi</w:t>
      </w:r>
      <w:r w:rsidR="009D565E">
        <w:t xml:space="preserve">, </w:t>
      </w:r>
      <w:r w:rsidR="0028654C">
        <w:t>jeżeli</w:t>
      </w:r>
      <w:r w:rsidR="009D565E">
        <w:t xml:space="preserve"> </w:t>
      </w:r>
      <w:r w:rsidR="00422BE5">
        <w:t xml:space="preserve">jego </w:t>
      </w:r>
      <w:r w:rsidR="001C78EE">
        <w:t xml:space="preserve">ilość w </w:t>
      </w:r>
      <w:r w:rsidR="009D565E">
        <w:t>przesył</w:t>
      </w:r>
      <w:r w:rsidR="001C78EE">
        <w:t>ce</w:t>
      </w:r>
      <w:r w:rsidR="009D565E">
        <w:t xml:space="preserve"> przekracza 500 </w:t>
      </w:r>
      <w:r w:rsidR="0028654C">
        <w:t>litrów</w:t>
      </w:r>
      <w:r w:rsidR="00193F7F">
        <w:t>;</w:t>
      </w:r>
    </w:p>
    <w:p w14:paraId="5D9EC8CD" w14:textId="55029CB5" w:rsidR="00353601" w:rsidRDefault="004C104E" w:rsidP="000D66EB">
      <w:pPr>
        <w:pStyle w:val="PKTpunkt"/>
        <w:ind w:left="357" w:hanging="357"/>
      </w:pPr>
      <w:r>
        <w:t>2</w:t>
      </w:r>
      <w:r w:rsidR="00292C02">
        <w:t>)</w:t>
      </w:r>
      <w:r w:rsidR="00292C02">
        <w:tab/>
      </w:r>
      <w:r w:rsidR="00564C41">
        <w:t xml:space="preserve">suszu tytoniowego, w rozumieniu przepisów o podatku akcyzowym, bez względu na </w:t>
      </w:r>
      <w:r w:rsidR="00422BE5">
        <w:t xml:space="preserve">jego </w:t>
      </w:r>
      <w:r w:rsidR="00564C41">
        <w:t>ilość</w:t>
      </w:r>
      <w:r w:rsidR="00422BE5">
        <w:t xml:space="preserve"> w przesyłce</w:t>
      </w:r>
      <w:r w:rsidR="00C3727E">
        <w:t>.</w:t>
      </w:r>
    </w:p>
    <w:p w14:paraId="2F8A46FA" w14:textId="1420F55C" w:rsidR="008E4014" w:rsidRDefault="004C104E">
      <w:pPr>
        <w:pStyle w:val="PKTpunkt"/>
      </w:pPr>
      <w:r w:rsidRPr="008E6073">
        <w:rPr>
          <w:rFonts w:ascii="Times New Roman" w:hAnsi="Times New Roman" w:cs="Times New Roman"/>
          <w:b/>
        </w:rPr>
        <w:t>§</w:t>
      </w:r>
      <w:r w:rsidR="00193F7F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3</w:t>
      </w:r>
      <w:r w:rsidRPr="008E607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t xml:space="preserve">Przez </w:t>
      </w:r>
      <w:r w:rsidRPr="004C104E">
        <w:t>przesyłk</w:t>
      </w:r>
      <w:r>
        <w:t>ę, o której mowa w § 1</w:t>
      </w:r>
      <w:r w:rsidR="009012AE">
        <w:t xml:space="preserve"> pkt </w:t>
      </w:r>
      <w:r w:rsidR="00525342">
        <w:t>5</w:t>
      </w:r>
      <w:r w:rsidR="009012AE">
        <w:t xml:space="preserve"> oraz § 2</w:t>
      </w:r>
      <w:r>
        <w:t xml:space="preserve">, rozumie się </w:t>
      </w:r>
      <w:r w:rsidRPr="004C104E">
        <w:t>określon</w:t>
      </w:r>
      <w:r>
        <w:t>ą</w:t>
      </w:r>
      <w:r w:rsidRPr="004C104E">
        <w:t xml:space="preserve"> ilość towarów tego samego rodzaju przewożon</w:t>
      </w:r>
      <w:r>
        <w:t>ą</w:t>
      </w:r>
      <w:r w:rsidRPr="004C104E">
        <w:t xml:space="preserve"> od jednego nadawcy do jednego odbiorcy jednym środkiem transportu</w:t>
      </w:r>
      <w:r>
        <w:t>.</w:t>
      </w:r>
    </w:p>
    <w:p w14:paraId="66D1AAE0" w14:textId="4F7186E3" w:rsidR="00335AB3" w:rsidRDefault="00335AB3">
      <w:pPr>
        <w:pStyle w:val="PKTpunkt"/>
        <w:rPr>
          <w:rFonts w:ascii="Times New Roman" w:hAnsi="Times New Roman" w:cs="Times New Roman"/>
        </w:rPr>
      </w:pPr>
      <w:r w:rsidRPr="00197892">
        <w:rPr>
          <w:rFonts w:ascii="Times New Roman" w:hAnsi="Times New Roman" w:cs="Times New Roman"/>
          <w:b/>
        </w:rPr>
        <w:t>§</w:t>
      </w:r>
      <w:r w:rsidR="00193F7F">
        <w:rPr>
          <w:rFonts w:ascii="Times New Roman" w:hAnsi="Times New Roman" w:cs="Times New Roman"/>
          <w:b/>
        </w:rPr>
        <w:t> </w:t>
      </w:r>
      <w:r w:rsidR="004C104E">
        <w:rPr>
          <w:rFonts w:ascii="Times New Roman" w:hAnsi="Times New Roman" w:cs="Times New Roman"/>
          <w:b/>
        </w:rPr>
        <w:t>4</w:t>
      </w:r>
      <w:r w:rsidRPr="0019789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Rozporządzenie wchodzi w życie </w:t>
      </w:r>
      <w:r w:rsidR="008E4014">
        <w:rPr>
          <w:rFonts w:ascii="Times New Roman" w:hAnsi="Times New Roman" w:cs="Times New Roman"/>
        </w:rPr>
        <w:t xml:space="preserve">z dniem </w:t>
      </w:r>
      <w:r>
        <w:rPr>
          <w:rFonts w:ascii="Times New Roman" w:hAnsi="Times New Roman" w:cs="Times New Roman"/>
        </w:rPr>
        <w:t>1 stycznia 2017 r.</w:t>
      </w:r>
    </w:p>
    <w:p w14:paraId="42209C4A" w14:textId="77777777" w:rsidR="00193F7F" w:rsidRDefault="00193F7F">
      <w:pPr>
        <w:pStyle w:val="PKTpunkt"/>
        <w:rPr>
          <w:rFonts w:ascii="Times New Roman" w:hAnsi="Times New Roman" w:cs="Times New Roman"/>
        </w:rPr>
      </w:pPr>
    </w:p>
    <w:p w14:paraId="3EBFD16E" w14:textId="5150A2B5" w:rsidR="00693AC2" w:rsidRDefault="00335AB3" w:rsidP="000D66EB">
      <w:pPr>
        <w:pStyle w:val="PKTpunkt"/>
        <w:ind w:firstLine="0"/>
        <w:jc w:val="right"/>
      </w:pPr>
      <w:r w:rsidRPr="00335AB3">
        <w:rPr>
          <w:b/>
        </w:rPr>
        <w:t xml:space="preserve">MINISTER </w:t>
      </w:r>
      <w:r w:rsidR="00422BE5">
        <w:rPr>
          <w:b/>
        </w:rPr>
        <w:t xml:space="preserve">ROZWOJU I </w:t>
      </w:r>
      <w:r w:rsidRPr="00335AB3">
        <w:rPr>
          <w:b/>
        </w:rPr>
        <w:t>FINANSÓW</w:t>
      </w:r>
    </w:p>
    <w:sectPr w:rsidR="00693AC2" w:rsidSect="000D66E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EB41E" w14:textId="77777777" w:rsidR="002672D2" w:rsidRDefault="002672D2" w:rsidP="00036B41">
      <w:pPr>
        <w:spacing w:after="0" w:line="240" w:lineRule="auto"/>
      </w:pPr>
      <w:r>
        <w:separator/>
      </w:r>
    </w:p>
  </w:endnote>
  <w:endnote w:type="continuationSeparator" w:id="0">
    <w:p w14:paraId="6DCEDD30" w14:textId="77777777" w:rsidR="002672D2" w:rsidRDefault="002672D2" w:rsidP="0003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ED5E" w14:textId="77777777" w:rsidR="002672D2" w:rsidRDefault="002672D2" w:rsidP="00036B41">
      <w:pPr>
        <w:spacing w:after="0" w:line="240" w:lineRule="auto"/>
      </w:pPr>
      <w:r>
        <w:separator/>
      </w:r>
    </w:p>
  </w:footnote>
  <w:footnote w:type="continuationSeparator" w:id="0">
    <w:p w14:paraId="01170A20" w14:textId="77777777" w:rsidR="002672D2" w:rsidRDefault="002672D2" w:rsidP="00036B41">
      <w:pPr>
        <w:spacing w:after="0" w:line="240" w:lineRule="auto"/>
      </w:pPr>
      <w:r>
        <w:continuationSeparator/>
      </w:r>
    </w:p>
  </w:footnote>
  <w:footnote w:id="1">
    <w:p w14:paraId="0644A857" w14:textId="5FFBF66A" w:rsidR="00FF4DBB" w:rsidRDefault="00FF4DBB" w:rsidP="00FF4DBB">
      <w:pPr>
        <w:pStyle w:val="Tekstprzypisudolnego"/>
      </w:pPr>
      <w:r>
        <w:rPr>
          <w:rStyle w:val="Odwoanieprzypisudolnego"/>
        </w:rPr>
        <w:footnoteRef/>
      </w:r>
      <w:r>
        <w:t xml:space="preserve"> Minister Rozwoju i Finansów kieruje działem administracji rządowej – finanse publiczne, na podstawie § 1 ust. 2 pkt 2 rozporządzenia Prezesa Rady Ministrów z dnia 30 września 2016 r. w sprawie szczegółowego zakresu działania Ministra Rozwoju i Finansów (Dz. U. poz. 1595).</w:t>
      </w:r>
    </w:p>
  </w:footnote>
  <w:footnote w:id="2">
    <w:p w14:paraId="3B571609" w14:textId="066B463F" w:rsidR="00036B41" w:rsidRDefault="00036B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F4DBB">
        <w:t>Z</w:t>
      </w:r>
      <w:r w:rsidR="00FF4DBB" w:rsidRPr="00FF4DBB">
        <w:t>miany tekstu jednolitego wymienionej ustawy zostały ogłoszone w Dz. U. z 201</w:t>
      </w:r>
      <w:r w:rsidR="00AE34C2">
        <w:t>4</w:t>
      </w:r>
      <w:r w:rsidR="00FF4DBB" w:rsidRPr="00FF4DBB">
        <w:t xml:space="preserve"> r. poz.</w:t>
      </w:r>
      <w:r w:rsidR="00AE34C2">
        <w:t xml:space="preserve"> </w:t>
      </w:r>
      <w:r w:rsidRPr="00036B41">
        <w:t>559, 1662</w:t>
      </w:r>
      <w:r w:rsidR="00AE34C2">
        <w:t xml:space="preserve"> i</w:t>
      </w:r>
      <w:r w:rsidRPr="00036B41">
        <w:t xml:space="preserve"> 1877, z 2015 r. poz. 18, 211, 978,1269,1479, 1649</w:t>
      </w:r>
      <w:r w:rsidR="00AE34C2">
        <w:t xml:space="preserve"> i</w:t>
      </w:r>
      <w:r w:rsidRPr="00036B41">
        <w:t xml:space="preserve"> 1844 oraz z 2016 r. poz. 925, 1052</w:t>
      </w:r>
      <w:r w:rsidR="00AE34C2">
        <w:t xml:space="preserve"> i</w:t>
      </w:r>
      <w:r w:rsidRPr="00036B41">
        <w:t xml:space="preserve"> 1228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22ED"/>
    <w:multiLevelType w:val="hybridMultilevel"/>
    <w:tmpl w:val="65A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3F32"/>
    <w:multiLevelType w:val="hybridMultilevel"/>
    <w:tmpl w:val="7D3A7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3D7E"/>
    <w:multiLevelType w:val="hybridMultilevel"/>
    <w:tmpl w:val="83FE0A50"/>
    <w:lvl w:ilvl="0" w:tplc="6C00D01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25F4E54"/>
    <w:multiLevelType w:val="hybridMultilevel"/>
    <w:tmpl w:val="9AAC2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25C2"/>
    <w:multiLevelType w:val="hybridMultilevel"/>
    <w:tmpl w:val="86A4AD00"/>
    <w:lvl w:ilvl="0" w:tplc="FC200B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76E86617"/>
    <w:multiLevelType w:val="hybridMultilevel"/>
    <w:tmpl w:val="23AC0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C2"/>
    <w:rsid w:val="00036B41"/>
    <w:rsid w:val="000377A9"/>
    <w:rsid w:val="00055132"/>
    <w:rsid w:val="00070106"/>
    <w:rsid w:val="000D0C33"/>
    <w:rsid w:val="000D66EB"/>
    <w:rsid w:val="00111CF6"/>
    <w:rsid w:val="00116501"/>
    <w:rsid w:val="00117930"/>
    <w:rsid w:val="001673E1"/>
    <w:rsid w:val="00193F7F"/>
    <w:rsid w:val="00197892"/>
    <w:rsid w:val="001C78EE"/>
    <w:rsid w:val="001C79BF"/>
    <w:rsid w:val="001F3CED"/>
    <w:rsid w:val="002113A3"/>
    <w:rsid w:val="00246F6A"/>
    <w:rsid w:val="002672D2"/>
    <w:rsid w:val="00285496"/>
    <w:rsid w:val="0028654C"/>
    <w:rsid w:val="00292C02"/>
    <w:rsid w:val="002A299A"/>
    <w:rsid w:val="002A774E"/>
    <w:rsid w:val="002C077D"/>
    <w:rsid w:val="002C3AAB"/>
    <w:rsid w:val="002D1B9A"/>
    <w:rsid w:val="003066F1"/>
    <w:rsid w:val="00335AB3"/>
    <w:rsid w:val="00353601"/>
    <w:rsid w:val="0037087F"/>
    <w:rsid w:val="00373D89"/>
    <w:rsid w:val="00392A23"/>
    <w:rsid w:val="003C4A60"/>
    <w:rsid w:val="004007F7"/>
    <w:rsid w:val="00422BE5"/>
    <w:rsid w:val="004479CB"/>
    <w:rsid w:val="00457C5E"/>
    <w:rsid w:val="00474C69"/>
    <w:rsid w:val="00491646"/>
    <w:rsid w:val="00491C56"/>
    <w:rsid w:val="004B0ACE"/>
    <w:rsid w:val="004B5933"/>
    <w:rsid w:val="004C104E"/>
    <w:rsid w:val="004D7D82"/>
    <w:rsid w:val="004F4DE5"/>
    <w:rsid w:val="005047D9"/>
    <w:rsid w:val="00525342"/>
    <w:rsid w:val="00564C41"/>
    <w:rsid w:val="00580725"/>
    <w:rsid w:val="00592615"/>
    <w:rsid w:val="005B4179"/>
    <w:rsid w:val="005D6F21"/>
    <w:rsid w:val="00641877"/>
    <w:rsid w:val="00646CDA"/>
    <w:rsid w:val="006479F4"/>
    <w:rsid w:val="00693AC2"/>
    <w:rsid w:val="006A0738"/>
    <w:rsid w:val="006A5B79"/>
    <w:rsid w:val="00707DCE"/>
    <w:rsid w:val="00723560"/>
    <w:rsid w:val="00725062"/>
    <w:rsid w:val="007268B5"/>
    <w:rsid w:val="00735220"/>
    <w:rsid w:val="00740FA5"/>
    <w:rsid w:val="00746BC7"/>
    <w:rsid w:val="00775529"/>
    <w:rsid w:val="007D5D49"/>
    <w:rsid w:val="007F2F6A"/>
    <w:rsid w:val="00813937"/>
    <w:rsid w:val="00832597"/>
    <w:rsid w:val="0083495D"/>
    <w:rsid w:val="0087084D"/>
    <w:rsid w:val="00870A8E"/>
    <w:rsid w:val="00896905"/>
    <w:rsid w:val="008A266D"/>
    <w:rsid w:val="008C1B32"/>
    <w:rsid w:val="008D4F6C"/>
    <w:rsid w:val="008E2758"/>
    <w:rsid w:val="008E4014"/>
    <w:rsid w:val="009012AE"/>
    <w:rsid w:val="0090564A"/>
    <w:rsid w:val="00910FAB"/>
    <w:rsid w:val="00923A85"/>
    <w:rsid w:val="009327E8"/>
    <w:rsid w:val="00962FBD"/>
    <w:rsid w:val="009B5935"/>
    <w:rsid w:val="009D50B8"/>
    <w:rsid w:val="009D565E"/>
    <w:rsid w:val="009E4208"/>
    <w:rsid w:val="009F3530"/>
    <w:rsid w:val="00A27CD8"/>
    <w:rsid w:val="00A643A8"/>
    <w:rsid w:val="00A914D8"/>
    <w:rsid w:val="00A91670"/>
    <w:rsid w:val="00A91D70"/>
    <w:rsid w:val="00AC62EF"/>
    <w:rsid w:val="00AD0379"/>
    <w:rsid w:val="00AE34C2"/>
    <w:rsid w:val="00B1254B"/>
    <w:rsid w:val="00B704A2"/>
    <w:rsid w:val="00B775BF"/>
    <w:rsid w:val="00B874F0"/>
    <w:rsid w:val="00BA141A"/>
    <w:rsid w:val="00BD29BC"/>
    <w:rsid w:val="00BD6BAF"/>
    <w:rsid w:val="00BE229B"/>
    <w:rsid w:val="00C06694"/>
    <w:rsid w:val="00C25407"/>
    <w:rsid w:val="00C3727E"/>
    <w:rsid w:val="00C561C0"/>
    <w:rsid w:val="00C5789E"/>
    <w:rsid w:val="00C76431"/>
    <w:rsid w:val="00CB312D"/>
    <w:rsid w:val="00CC602C"/>
    <w:rsid w:val="00CD6DC4"/>
    <w:rsid w:val="00CD7DE1"/>
    <w:rsid w:val="00CF028C"/>
    <w:rsid w:val="00D157DE"/>
    <w:rsid w:val="00D17C99"/>
    <w:rsid w:val="00D50230"/>
    <w:rsid w:val="00D65585"/>
    <w:rsid w:val="00D659ED"/>
    <w:rsid w:val="00DC2D31"/>
    <w:rsid w:val="00DD2568"/>
    <w:rsid w:val="00DF54E3"/>
    <w:rsid w:val="00DF6955"/>
    <w:rsid w:val="00E259D8"/>
    <w:rsid w:val="00E41525"/>
    <w:rsid w:val="00E42076"/>
    <w:rsid w:val="00E5286E"/>
    <w:rsid w:val="00E573E5"/>
    <w:rsid w:val="00EF64CD"/>
    <w:rsid w:val="00F523DA"/>
    <w:rsid w:val="00F671AC"/>
    <w:rsid w:val="00F72AD5"/>
    <w:rsid w:val="00F76624"/>
    <w:rsid w:val="00F97374"/>
    <w:rsid w:val="00FA17FB"/>
    <w:rsid w:val="00FC67D5"/>
    <w:rsid w:val="00FD5A5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E803"/>
  <w15:docId w15:val="{049A25B4-0B52-4912-91AA-B14A8427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564C4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3601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C372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efault">
    <w:name w:val="Default"/>
    <w:rsid w:val="003C4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B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24D7-8418-40E4-B037-93434059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Beata</cp:lastModifiedBy>
  <cp:revision>2</cp:revision>
  <cp:lastPrinted>2016-10-11T19:26:00Z</cp:lastPrinted>
  <dcterms:created xsi:type="dcterms:W3CDTF">2016-11-29T13:55:00Z</dcterms:created>
  <dcterms:modified xsi:type="dcterms:W3CDTF">2016-11-29T13:55:00Z</dcterms:modified>
</cp:coreProperties>
</file>