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2B" w:rsidRPr="00CB5221" w:rsidRDefault="005C182B" w:rsidP="005C2AA1"/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Pr="00371E30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 w:val="32"/>
          <w:szCs w:val="28"/>
          <w:lang w:val="pl-PL"/>
        </w:rPr>
      </w:pPr>
      <w:r w:rsidRPr="00371E30">
        <w:rPr>
          <w:rFonts w:cs="PT Sans"/>
          <w:color w:val="2E3192"/>
          <w:sz w:val="32"/>
          <w:szCs w:val="28"/>
          <w:lang w:val="pl-PL"/>
        </w:rPr>
        <w:t xml:space="preserve">SPOTKANIE GRUPY ROBOCZEJ DS. </w:t>
      </w:r>
      <w:r w:rsidR="008C5DD1">
        <w:rPr>
          <w:rFonts w:cs="PT Sans"/>
          <w:color w:val="2E3192"/>
          <w:sz w:val="32"/>
          <w:szCs w:val="28"/>
          <w:lang w:val="pl-PL"/>
        </w:rPr>
        <w:t>DETERGENTÓW</w:t>
      </w: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  <w:r w:rsidRPr="00CB5221">
        <w:rPr>
          <w:rFonts w:cs="PT Sans"/>
          <w:color w:val="2E3192"/>
          <w:szCs w:val="28"/>
          <w:lang w:val="pl-PL"/>
        </w:rPr>
        <w:t xml:space="preserve">Warszawa, </w:t>
      </w:r>
      <w:r w:rsidR="00371E30">
        <w:rPr>
          <w:rFonts w:cs="PT Sans"/>
          <w:color w:val="2E3192"/>
          <w:szCs w:val="28"/>
          <w:lang w:val="pl-PL"/>
        </w:rPr>
        <w:t>7 czerwca</w:t>
      </w:r>
      <w:r w:rsidR="00A5588F">
        <w:rPr>
          <w:rFonts w:cs="PT Sans"/>
          <w:color w:val="2E3192"/>
          <w:szCs w:val="28"/>
          <w:lang w:val="pl-PL"/>
        </w:rPr>
        <w:t xml:space="preserve"> 2016, godz. 1</w:t>
      </w:r>
      <w:r w:rsidR="008C5DD1">
        <w:rPr>
          <w:rFonts w:cs="PT Sans"/>
          <w:color w:val="2E3192"/>
          <w:szCs w:val="28"/>
          <w:lang w:val="pl-PL"/>
        </w:rPr>
        <w:t>0</w:t>
      </w:r>
      <w:r w:rsidR="00A5588F">
        <w:rPr>
          <w:rFonts w:cs="PT Sans"/>
          <w:color w:val="2E3192"/>
          <w:szCs w:val="28"/>
          <w:lang w:val="pl-PL"/>
        </w:rPr>
        <w:t>:00 – 1</w:t>
      </w:r>
      <w:r w:rsidR="008C5DD1">
        <w:rPr>
          <w:rFonts w:cs="PT Sans"/>
          <w:color w:val="2E3192"/>
          <w:szCs w:val="28"/>
          <w:lang w:val="pl-PL"/>
        </w:rPr>
        <w:t>3</w:t>
      </w:r>
      <w:r w:rsidR="00A5588F">
        <w:rPr>
          <w:rFonts w:cs="PT Sans"/>
          <w:color w:val="2E3192"/>
          <w:szCs w:val="28"/>
          <w:lang w:val="pl-PL"/>
        </w:rPr>
        <w:t>:</w:t>
      </w:r>
      <w:r w:rsidR="008C5DD1">
        <w:rPr>
          <w:rFonts w:cs="PT Sans"/>
          <w:color w:val="2E3192"/>
          <w:szCs w:val="28"/>
          <w:lang w:val="pl-PL"/>
        </w:rPr>
        <w:t>0</w:t>
      </w:r>
      <w:r w:rsidR="00A5588F">
        <w:rPr>
          <w:rFonts w:cs="PT Sans"/>
          <w:color w:val="2E3192"/>
          <w:szCs w:val="28"/>
          <w:lang w:val="pl-PL"/>
        </w:rPr>
        <w:t>0</w:t>
      </w:r>
    </w:p>
    <w:p w:rsidR="00055366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  <w:bookmarkStart w:id="0" w:name="_GoBack"/>
      <w:bookmarkEnd w:id="0"/>
    </w:p>
    <w:tbl>
      <w:tblPr>
        <w:tblW w:w="8863" w:type="dxa"/>
        <w:jc w:val="center"/>
        <w:tblBorders>
          <w:top w:val="single" w:sz="4" w:space="0" w:color="2E3192"/>
          <w:left w:val="single" w:sz="4" w:space="0" w:color="2E3192"/>
          <w:bottom w:val="single" w:sz="4" w:space="0" w:color="2E3192"/>
          <w:right w:val="single" w:sz="4" w:space="0" w:color="2E3192"/>
          <w:insideH w:val="single" w:sz="4" w:space="0" w:color="2E3192"/>
          <w:insideV w:val="single" w:sz="4" w:space="0" w:color="2E3192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769"/>
        <w:gridCol w:w="2347"/>
      </w:tblGrid>
      <w:tr w:rsidR="00055366" w:rsidRPr="00CB5221" w:rsidTr="008C5DD1">
        <w:trPr>
          <w:trHeight w:val="516"/>
          <w:jc w:val="center"/>
        </w:trPr>
        <w:tc>
          <w:tcPr>
            <w:tcW w:w="8863" w:type="dxa"/>
            <w:gridSpan w:val="3"/>
            <w:tcBorders>
              <w:top w:val="single" w:sz="4" w:space="0" w:color="446BB4"/>
              <w:left w:val="single" w:sz="4" w:space="0" w:color="446BB4"/>
              <w:bottom w:val="single" w:sz="4" w:space="0" w:color="446BB4"/>
              <w:right w:val="single" w:sz="4" w:space="0" w:color="446BB4"/>
            </w:tcBorders>
            <w:shd w:val="clear" w:color="auto" w:fill="446BB4"/>
            <w:vAlign w:val="center"/>
          </w:tcPr>
          <w:p w:rsidR="00055366" w:rsidRPr="00CB5221" w:rsidRDefault="00055366" w:rsidP="0082116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257"/>
              <w:rPr>
                <w:rFonts w:cs="PT Sans"/>
                <w:b/>
                <w:color w:val="FFFFFF"/>
                <w:sz w:val="28"/>
                <w:szCs w:val="28"/>
              </w:rPr>
            </w:pPr>
            <w:r w:rsidRPr="00CB5221">
              <w:rPr>
                <w:rFonts w:cs="PT Sans"/>
                <w:b/>
                <w:color w:val="FFFFFF"/>
                <w:sz w:val="28"/>
                <w:szCs w:val="28"/>
              </w:rPr>
              <w:t>PORZĄDEK OBRAD</w:t>
            </w:r>
          </w:p>
        </w:tc>
      </w:tr>
      <w:tr w:rsidR="008C5DD1" w:rsidRPr="00CB5221" w:rsidTr="001F127A">
        <w:trPr>
          <w:jc w:val="center"/>
        </w:trPr>
        <w:tc>
          <w:tcPr>
            <w:tcW w:w="747" w:type="dxa"/>
            <w:tcBorders>
              <w:top w:val="single" w:sz="4" w:space="0" w:color="446BB4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 w:rsidRPr="00CB5221">
              <w:rPr>
                <w:rFonts w:cs="PT Sans"/>
                <w:color w:val="2E3192"/>
              </w:rPr>
              <w:t>1</w:t>
            </w:r>
          </w:p>
        </w:tc>
        <w:tc>
          <w:tcPr>
            <w:tcW w:w="5769" w:type="dxa"/>
            <w:tcBorders>
              <w:top w:val="single" w:sz="4" w:space="0" w:color="446BB4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  <w:proofErr w:type="spellStart"/>
            <w:r w:rsidRPr="00236011">
              <w:rPr>
                <w:rFonts w:cs="Tahoma"/>
                <w:color w:val="2E3192"/>
                <w:lang w:val="pl-PL"/>
              </w:rPr>
              <w:t>Biocydy</w:t>
            </w:r>
            <w:proofErr w:type="spellEnd"/>
            <w:r w:rsidRPr="00236011">
              <w:rPr>
                <w:rFonts w:cs="Tahoma"/>
                <w:color w:val="2E3192"/>
                <w:lang w:val="pl-PL"/>
              </w:rPr>
              <w:t xml:space="preserve"> – okres przejściowy na wprowadzenie zmian dla produktów, które uzyskały pozwolenie europejskie</w:t>
            </w:r>
          </w:p>
          <w:p w:rsidR="001F127A" w:rsidRPr="008C5DD1" w:rsidRDefault="001F127A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single" w:sz="4" w:space="0" w:color="446BB4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proofErr w:type="spellStart"/>
            <w:r>
              <w:rPr>
                <w:rFonts w:cs="PT Sans"/>
                <w:color w:val="2E3192"/>
              </w:rPr>
              <w:t>Dyskusja</w:t>
            </w:r>
            <w:proofErr w:type="spellEnd"/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2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  <w:proofErr w:type="spellStart"/>
            <w:r w:rsidRPr="00236011">
              <w:rPr>
                <w:rFonts w:cs="Tahoma"/>
                <w:color w:val="2E3192"/>
                <w:lang w:val="pl-PL"/>
              </w:rPr>
              <w:t>Biocydy</w:t>
            </w:r>
            <w:proofErr w:type="spellEnd"/>
            <w:r w:rsidRPr="00236011">
              <w:rPr>
                <w:rFonts w:cs="Tahoma"/>
                <w:color w:val="2E3192"/>
                <w:lang w:val="pl-PL"/>
              </w:rPr>
              <w:t xml:space="preserve"> – brzmienie zwrotu P501 –</w:t>
            </w:r>
            <w:r>
              <w:rPr>
                <w:rFonts w:cs="Tahoma"/>
                <w:color w:val="2E3192"/>
                <w:lang w:val="pl-PL"/>
              </w:rPr>
              <w:t xml:space="preserve"> potencjalne działania</w:t>
            </w:r>
          </w:p>
          <w:p w:rsidR="001F127A" w:rsidRPr="008C5DD1" w:rsidRDefault="001F127A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F3163F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Dyskusja/decyzja</w:t>
            </w:r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3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spacing w:after="0"/>
              <w:jc w:val="both"/>
              <w:rPr>
                <w:color w:val="2E3192"/>
                <w:lang w:val="pl-PL"/>
              </w:rPr>
            </w:pPr>
            <w:proofErr w:type="spellStart"/>
            <w:r w:rsidRPr="00236011">
              <w:rPr>
                <w:color w:val="2E3192"/>
                <w:lang w:val="pl-PL"/>
              </w:rPr>
              <w:t>Biocydy</w:t>
            </w:r>
            <w:proofErr w:type="spellEnd"/>
            <w:r w:rsidRPr="00236011">
              <w:rPr>
                <w:color w:val="2E3192"/>
                <w:lang w:val="pl-PL"/>
              </w:rPr>
              <w:t xml:space="preserve"> - spotkanie CA 25-26 maja – przegląd najważniejszych zagadnień</w:t>
            </w:r>
          </w:p>
          <w:p w:rsidR="001F127A" w:rsidRPr="008C5DD1" w:rsidRDefault="001F127A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1F127A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4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  <w:r w:rsidRPr="00236011">
              <w:rPr>
                <w:rFonts w:cs="Tahoma"/>
                <w:color w:val="2E3192"/>
                <w:lang w:val="pl-PL"/>
              </w:rPr>
              <w:t xml:space="preserve">MIT – zagrożenia dla Przemysłu, projekt opinii RAC </w:t>
            </w:r>
            <w:r w:rsidRPr="00236011">
              <w:rPr>
                <w:rFonts w:cs="Tahoma"/>
                <w:color w:val="2E3192"/>
                <w:lang w:val="pl-PL"/>
              </w:rPr>
              <w:br/>
              <w:t>i rekomendacja A</w:t>
            </w:r>
            <w:r>
              <w:rPr>
                <w:rFonts w:cs="Tahoma"/>
                <w:color w:val="2E3192"/>
                <w:lang w:val="pl-PL"/>
              </w:rPr>
              <w:t>.</w:t>
            </w:r>
            <w:r w:rsidRPr="00236011">
              <w:rPr>
                <w:rFonts w:cs="Tahoma"/>
                <w:color w:val="2E3192"/>
                <w:lang w:val="pl-PL"/>
              </w:rPr>
              <w:t>I</w:t>
            </w:r>
            <w:r>
              <w:rPr>
                <w:rFonts w:cs="Tahoma"/>
                <w:color w:val="2E3192"/>
                <w:lang w:val="pl-PL"/>
              </w:rPr>
              <w:t>.</w:t>
            </w:r>
            <w:r w:rsidRPr="00236011">
              <w:rPr>
                <w:rFonts w:cs="Tahoma"/>
                <w:color w:val="2E3192"/>
                <w:lang w:val="pl-PL"/>
              </w:rPr>
              <w:t>S</w:t>
            </w:r>
            <w:r>
              <w:rPr>
                <w:rFonts w:cs="Tahoma"/>
                <w:color w:val="2E3192"/>
                <w:lang w:val="pl-PL"/>
              </w:rPr>
              <w:t>.</w:t>
            </w:r>
            <w:r w:rsidRPr="00236011">
              <w:rPr>
                <w:rFonts w:cs="Tahoma"/>
                <w:color w:val="2E3192"/>
                <w:lang w:val="pl-PL"/>
              </w:rPr>
              <w:t>E.</w:t>
            </w:r>
          </w:p>
          <w:p w:rsidR="001F127A" w:rsidRPr="008C5DD1" w:rsidRDefault="001F127A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1F127A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5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spacing w:after="0"/>
              <w:jc w:val="both"/>
              <w:rPr>
                <w:rFonts w:cs="PT Sans"/>
                <w:color w:val="2E3192"/>
                <w:lang w:val="pl-PL"/>
              </w:rPr>
            </w:pPr>
            <w:r w:rsidRPr="00236011">
              <w:rPr>
                <w:rFonts w:cs="PT Sans"/>
                <w:color w:val="2E3192"/>
                <w:lang w:val="pl-PL"/>
              </w:rPr>
              <w:t>Zharmonizowane raportowanie do PCC</w:t>
            </w:r>
          </w:p>
          <w:p w:rsidR="001F127A" w:rsidRPr="001F127A" w:rsidRDefault="001F127A" w:rsidP="001F127A">
            <w:pPr>
              <w:numPr>
                <w:ilvl w:val="0"/>
                <w:numId w:val="13"/>
              </w:numPr>
              <w:spacing w:after="0"/>
              <w:jc w:val="both"/>
              <w:rPr>
                <w:rFonts w:ascii="Calibri" w:eastAsia="Times New Roman" w:hAnsi="Calibri" w:cs="PT Sans"/>
                <w:color w:val="2E3192"/>
                <w:lang w:val="pl-PL"/>
              </w:rPr>
            </w:pPr>
            <w:r w:rsidRPr="001F127A">
              <w:rPr>
                <w:rFonts w:ascii="Calibri" w:eastAsia="Times New Roman" w:hAnsi="Calibri" w:cs="PT Sans"/>
                <w:color w:val="2E3192"/>
                <w:lang w:val="pl-PL"/>
              </w:rPr>
              <w:t>numer UFI</w:t>
            </w:r>
          </w:p>
          <w:p w:rsidR="001F127A" w:rsidRPr="001F127A" w:rsidRDefault="001F127A" w:rsidP="001F127A">
            <w:pPr>
              <w:numPr>
                <w:ilvl w:val="0"/>
                <w:numId w:val="13"/>
              </w:numPr>
              <w:spacing w:after="0"/>
              <w:jc w:val="both"/>
              <w:rPr>
                <w:rFonts w:ascii="Calibri" w:eastAsia="Times New Roman" w:hAnsi="Calibri" w:cs="PT Sans"/>
                <w:color w:val="2E3192"/>
                <w:lang w:val="pl-PL"/>
              </w:rPr>
            </w:pPr>
            <w:r w:rsidRPr="001F127A">
              <w:rPr>
                <w:rFonts w:ascii="Calibri" w:eastAsia="Times New Roman" w:hAnsi="Calibri" w:cs="PT Sans"/>
                <w:color w:val="2E3192"/>
                <w:lang w:val="pl-PL"/>
              </w:rPr>
              <w:t>system kategoryzacji produktów</w:t>
            </w:r>
          </w:p>
          <w:p w:rsidR="001F127A" w:rsidRPr="001F127A" w:rsidRDefault="001F127A" w:rsidP="001F127A">
            <w:pPr>
              <w:numPr>
                <w:ilvl w:val="0"/>
                <w:numId w:val="13"/>
              </w:numPr>
              <w:spacing w:after="0"/>
              <w:jc w:val="both"/>
              <w:rPr>
                <w:rFonts w:ascii="Calibri" w:eastAsia="Times New Roman" w:hAnsi="Calibri" w:cs="PT Sans"/>
                <w:color w:val="2E3192"/>
                <w:lang w:val="pl-PL"/>
              </w:rPr>
            </w:pPr>
            <w:r w:rsidRPr="001F127A">
              <w:rPr>
                <w:rFonts w:ascii="Calibri" w:eastAsia="Times New Roman" w:hAnsi="Calibri" w:cs="PT Sans"/>
                <w:color w:val="2E3192"/>
                <w:lang w:val="pl-PL"/>
              </w:rPr>
              <w:t>stosowanie nazw rodzajowych</w:t>
            </w:r>
          </w:p>
          <w:p w:rsidR="001F127A" w:rsidRPr="00236011" w:rsidRDefault="001F127A" w:rsidP="008C5DD1">
            <w:pPr>
              <w:spacing w:after="0"/>
              <w:jc w:val="both"/>
              <w:rPr>
                <w:rFonts w:cs="PT Sans"/>
                <w:color w:val="2E3192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  <w:r w:rsidR="001F127A"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6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P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  <w:r w:rsidRPr="001F127A">
              <w:rPr>
                <w:rFonts w:eastAsia="Times New Roman" w:cs="PT Sans"/>
                <w:color w:val="2E3192"/>
                <w:lang w:val="pl-PL"/>
              </w:rPr>
              <w:t>Spotkanie CARACAL 20 – podsumowanie najwa</w:t>
            </w:r>
            <w:r>
              <w:rPr>
                <w:rFonts w:eastAsia="Times New Roman" w:cs="PT Sans"/>
                <w:color w:val="2E3192"/>
                <w:lang w:val="pl-PL"/>
              </w:rPr>
              <w:t>żniejszych zagadnień</w:t>
            </w:r>
          </w:p>
          <w:p w:rsidR="008C5DD1" w:rsidRPr="001F127A" w:rsidRDefault="008C5DD1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7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P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  <w:r w:rsidRPr="001F127A">
              <w:rPr>
                <w:rFonts w:eastAsia="Times New Roman" w:cs="PT Sans"/>
                <w:color w:val="2E3192"/>
                <w:lang w:val="pl-PL"/>
              </w:rPr>
              <w:t>Gospodarka opakowaniami i odpada</w:t>
            </w:r>
            <w:r>
              <w:rPr>
                <w:rFonts w:eastAsia="Times New Roman" w:cs="PT Sans"/>
                <w:color w:val="2E3192"/>
                <w:lang w:val="pl-PL"/>
              </w:rPr>
              <w:t>mi opakowaniowymi – pismo do MŚ</w:t>
            </w:r>
          </w:p>
          <w:p w:rsidR="008C5DD1" w:rsidRPr="008C5DD1" w:rsidRDefault="008C5DD1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  <w:r w:rsidR="001F127A"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8C5DD1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8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P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  <w:r w:rsidRPr="001F127A">
              <w:rPr>
                <w:rFonts w:eastAsia="Times New Roman" w:cs="PT Sans"/>
                <w:color w:val="2E3192"/>
                <w:lang w:val="pl-PL"/>
              </w:rPr>
              <w:t>Bieżące projekty woluntarne A.I.S.E. –</w:t>
            </w:r>
            <w:r>
              <w:rPr>
                <w:rFonts w:eastAsia="Times New Roman" w:cs="PT Sans"/>
                <w:color w:val="2E3192"/>
                <w:lang w:val="pl-PL"/>
              </w:rPr>
              <w:t xml:space="preserve"> terminy, warunki przystąpienia</w:t>
            </w:r>
          </w:p>
          <w:p w:rsidR="008C5DD1" w:rsidRPr="001F127A" w:rsidRDefault="008C5DD1" w:rsidP="008C5DD1">
            <w:pPr>
              <w:spacing w:after="0"/>
              <w:jc w:val="both"/>
              <w:rPr>
                <w:rFonts w:cs="Tahoma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  <w:r w:rsidR="001F127A"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1F127A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9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P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  <w:r>
              <w:rPr>
                <w:rFonts w:eastAsia="Times New Roman" w:cs="PT Sans"/>
                <w:color w:val="2E3192"/>
                <w:lang w:val="pl-PL"/>
              </w:rPr>
              <w:t>Edukacja</w:t>
            </w:r>
          </w:p>
          <w:p w:rsidR="001F127A" w:rsidRPr="00236011" w:rsidRDefault="001F127A" w:rsidP="008C5DD1">
            <w:pPr>
              <w:spacing w:after="0"/>
              <w:jc w:val="both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1F127A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10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  <w:r>
              <w:rPr>
                <w:rFonts w:eastAsia="Times New Roman" w:cs="PT Sans"/>
                <w:color w:val="2E3192"/>
                <w:lang w:val="pl-PL"/>
              </w:rPr>
              <w:t>Doświadczenia z inspekcji</w:t>
            </w:r>
          </w:p>
          <w:p w:rsid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Dyskusja</w:t>
            </w:r>
          </w:p>
        </w:tc>
      </w:tr>
      <w:tr w:rsidR="001F127A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11</w:t>
            </w: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  <w:r>
              <w:rPr>
                <w:rFonts w:eastAsia="Times New Roman" w:cs="PT Sans"/>
                <w:color w:val="2E3192"/>
                <w:lang w:val="pl-PL"/>
              </w:rPr>
              <w:t>Sprawy wniesione</w:t>
            </w:r>
          </w:p>
          <w:p w:rsidR="001F127A" w:rsidRDefault="001F127A" w:rsidP="001F127A">
            <w:pPr>
              <w:spacing w:after="0"/>
              <w:jc w:val="both"/>
              <w:rPr>
                <w:rFonts w:eastAsia="Times New Roman"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nil"/>
              <w:right w:val="single" w:sz="4" w:space="0" w:color="446BB4"/>
            </w:tcBorders>
            <w:shd w:val="clear" w:color="auto" w:fill="auto"/>
          </w:tcPr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1F127A" w:rsidRPr="00F3163F" w:rsidTr="001F127A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446BB4"/>
              <w:bottom w:val="single" w:sz="4" w:space="0" w:color="446BB4"/>
              <w:right w:val="single" w:sz="4" w:space="0" w:color="446BB4"/>
            </w:tcBorders>
            <w:shd w:val="clear" w:color="auto" w:fill="auto"/>
          </w:tcPr>
          <w:p w:rsidR="008C5DD1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12</w:t>
            </w:r>
          </w:p>
          <w:p w:rsidR="001F127A" w:rsidRDefault="001F127A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</w:p>
        </w:tc>
        <w:tc>
          <w:tcPr>
            <w:tcW w:w="5769" w:type="dxa"/>
            <w:tcBorders>
              <w:top w:val="nil"/>
              <w:left w:val="single" w:sz="4" w:space="0" w:color="446BB4"/>
              <w:bottom w:val="single" w:sz="4" w:space="0" w:color="446BB4"/>
              <w:right w:val="single" w:sz="4" w:space="0" w:color="446BB4"/>
            </w:tcBorders>
            <w:shd w:val="clear" w:color="auto" w:fill="auto"/>
          </w:tcPr>
          <w:p w:rsidR="008C5DD1" w:rsidRDefault="001F127A" w:rsidP="008C5DD1">
            <w:pPr>
              <w:spacing w:after="0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Termin następnego spotkania</w:t>
            </w:r>
          </w:p>
          <w:p w:rsidR="001F127A" w:rsidRPr="00236011" w:rsidRDefault="001F127A" w:rsidP="008C5DD1">
            <w:pPr>
              <w:spacing w:after="0"/>
              <w:jc w:val="both"/>
              <w:rPr>
                <w:rFonts w:cs="PT Sans"/>
                <w:color w:val="2E3192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446BB4"/>
              <w:bottom w:val="single" w:sz="4" w:space="0" w:color="446BB4"/>
              <w:right w:val="single" w:sz="4" w:space="0" w:color="446BB4"/>
            </w:tcBorders>
            <w:shd w:val="clear" w:color="auto" w:fill="auto"/>
          </w:tcPr>
          <w:p w:rsidR="008C5DD1" w:rsidRPr="00CB5221" w:rsidRDefault="008C5DD1" w:rsidP="008C5DD1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</w:tbl>
    <w:p w:rsidR="00155824" w:rsidRPr="00CB5221" w:rsidRDefault="00155824" w:rsidP="001F127A">
      <w:pPr>
        <w:rPr>
          <w:lang w:val="pl-PL"/>
        </w:rPr>
      </w:pPr>
    </w:p>
    <w:sectPr w:rsidR="00155824" w:rsidRPr="00CB522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BD" w:rsidRDefault="004C7DBD" w:rsidP="00932FB8">
      <w:pPr>
        <w:spacing w:after="0" w:line="240" w:lineRule="auto"/>
      </w:pPr>
      <w:r>
        <w:separator/>
      </w:r>
    </w:p>
  </w:endnote>
  <w:endnote w:type="continuationSeparator" w:id="0">
    <w:p w:rsidR="004C7DBD" w:rsidRDefault="004C7DBD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F" w:rsidRDefault="0083611B">
    <w:pPr>
      <w:pStyle w:val="Stopka"/>
    </w:pPr>
    <w:r>
      <w:rPr>
        <w:rFonts w:ascii="Franklin Gothic Book" w:hAnsi="Franklin Gothic Book"/>
        <w:noProof/>
        <w:color w:val="244061" w:themeColor="accent1" w:themeShade="80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8E372" wp14:editId="0E6A7CA9">
              <wp:simplePos x="0" y="0"/>
              <wp:positionH relativeFrom="column">
                <wp:posOffset>1291590</wp:posOffset>
              </wp:positionH>
              <wp:positionV relativeFrom="paragraph">
                <wp:posOffset>-90805</wp:posOffset>
              </wp:positionV>
              <wp:extent cx="453749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4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8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70BEA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" strokecolor="#2a4881" strokeweight="1pt"/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CE2" wp14:editId="11A107D7">
              <wp:simplePos x="0" y="0"/>
              <wp:positionH relativeFrom="column">
                <wp:posOffset>355864</wp:posOffset>
              </wp:positionH>
              <wp:positionV relativeFrom="paragraph">
                <wp:posOffset>-90170</wp:posOffset>
              </wp:positionV>
              <wp:extent cx="2374265" cy="1403985"/>
              <wp:effectExtent l="0" t="0" r="762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E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xS9DHuEAAAAKAQAADwAAAAAAAAAAAAAAAAB9BAAAZHJzL2Rv&#10;d25yZXYueG1sUEsFBgAAAAAEAAQA8wAAAIsFAAAAAA==&#10;" stroked="f">
              <v:textbox style="mso-fit-shape-to-text:t">
                <w:txbxContent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ul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00-613 Warszawa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tel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25E17" wp14:editId="73605DE3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1403985"/>
              <wp:effectExtent l="0" t="0" r="317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25E17" id="_x0000_s1027" type="#_x0000_t202" style="position:absolute;margin-left:250.85pt;margin-top:-7.15pt;width:2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" stroked="f">
              <v:textbox style="mso-fit-shape-to-text:t">
                <w:txbxContent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BD" w:rsidRDefault="004C7DBD" w:rsidP="00932FB8">
      <w:pPr>
        <w:spacing w:after="0" w:line="240" w:lineRule="auto"/>
      </w:pPr>
      <w:r>
        <w:separator/>
      </w:r>
    </w:p>
  </w:footnote>
  <w:footnote w:type="continuationSeparator" w:id="0">
    <w:p w:rsidR="004C7DBD" w:rsidRDefault="004C7DBD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B8" w:rsidRDefault="00371E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13970</wp:posOffset>
          </wp:positionV>
          <wp:extent cx="1389600" cy="741600"/>
          <wp:effectExtent l="0" t="0" r="127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6AD9"/>
    <w:multiLevelType w:val="hybridMultilevel"/>
    <w:tmpl w:val="AEE8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5241"/>
    <w:rsid w:val="000452E5"/>
    <w:rsid w:val="00051F1D"/>
    <w:rsid w:val="00055366"/>
    <w:rsid w:val="00057736"/>
    <w:rsid w:val="00086AA0"/>
    <w:rsid w:val="000B30B1"/>
    <w:rsid w:val="000E3386"/>
    <w:rsid w:val="00134ABC"/>
    <w:rsid w:val="00155824"/>
    <w:rsid w:val="001F127A"/>
    <w:rsid w:val="00207060"/>
    <w:rsid w:val="002417AC"/>
    <w:rsid w:val="002A0B88"/>
    <w:rsid w:val="002C1351"/>
    <w:rsid w:val="002F0391"/>
    <w:rsid w:val="0032289E"/>
    <w:rsid w:val="003345F3"/>
    <w:rsid w:val="00352AFF"/>
    <w:rsid w:val="00354A15"/>
    <w:rsid w:val="00371E30"/>
    <w:rsid w:val="003756CF"/>
    <w:rsid w:val="00434FFB"/>
    <w:rsid w:val="00472CD5"/>
    <w:rsid w:val="004A2678"/>
    <w:rsid w:val="004C7DBD"/>
    <w:rsid w:val="00573CE4"/>
    <w:rsid w:val="005945CF"/>
    <w:rsid w:val="005B4124"/>
    <w:rsid w:val="005C182B"/>
    <w:rsid w:val="005C2AA1"/>
    <w:rsid w:val="005E4358"/>
    <w:rsid w:val="005E7DED"/>
    <w:rsid w:val="00637EB3"/>
    <w:rsid w:val="0067546F"/>
    <w:rsid w:val="00694AEF"/>
    <w:rsid w:val="006B56CE"/>
    <w:rsid w:val="006C26D1"/>
    <w:rsid w:val="00712D14"/>
    <w:rsid w:val="00717EAF"/>
    <w:rsid w:val="007B76CA"/>
    <w:rsid w:val="007F2CD5"/>
    <w:rsid w:val="00822304"/>
    <w:rsid w:val="0083611B"/>
    <w:rsid w:val="008C5DD1"/>
    <w:rsid w:val="008D0E6A"/>
    <w:rsid w:val="008F12F2"/>
    <w:rsid w:val="00932FB8"/>
    <w:rsid w:val="009470A0"/>
    <w:rsid w:val="009842FE"/>
    <w:rsid w:val="009E30A6"/>
    <w:rsid w:val="00A20D01"/>
    <w:rsid w:val="00A236C0"/>
    <w:rsid w:val="00A33DE3"/>
    <w:rsid w:val="00A5588F"/>
    <w:rsid w:val="00A57495"/>
    <w:rsid w:val="00B24E72"/>
    <w:rsid w:val="00B37435"/>
    <w:rsid w:val="00B5121C"/>
    <w:rsid w:val="00B655EB"/>
    <w:rsid w:val="00BC5587"/>
    <w:rsid w:val="00BD580A"/>
    <w:rsid w:val="00BE4516"/>
    <w:rsid w:val="00C57F87"/>
    <w:rsid w:val="00C720A5"/>
    <w:rsid w:val="00CA2889"/>
    <w:rsid w:val="00CB5221"/>
    <w:rsid w:val="00CC0F77"/>
    <w:rsid w:val="00CF73C5"/>
    <w:rsid w:val="00D439C1"/>
    <w:rsid w:val="00D50A4E"/>
    <w:rsid w:val="00D564BA"/>
    <w:rsid w:val="00DB467F"/>
    <w:rsid w:val="00DC0E25"/>
    <w:rsid w:val="00E358D6"/>
    <w:rsid w:val="00E43042"/>
    <w:rsid w:val="00EA7478"/>
    <w:rsid w:val="00EB1C64"/>
    <w:rsid w:val="00EC3EC5"/>
    <w:rsid w:val="00F02953"/>
    <w:rsid w:val="00F109CD"/>
    <w:rsid w:val="00F3163F"/>
    <w:rsid w:val="00F743BF"/>
    <w:rsid w:val="00F827CB"/>
    <w:rsid w:val="00F96050"/>
    <w:rsid w:val="00FA3D82"/>
    <w:rsid w:val="00FC6741"/>
    <w:rsid w:val="00FE1E1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7940"/>
  <w15:docId w15:val="{2E9355D3-5A38-47C5-AB79-9C11986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CFE1-ED3B-4203-9C19-DCE668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Olutek</dc:creator>
  <cp:lastModifiedBy>Agnieszka1974</cp:lastModifiedBy>
  <cp:revision>5</cp:revision>
  <cp:lastPrinted>2016-05-16T08:51:00Z</cp:lastPrinted>
  <dcterms:created xsi:type="dcterms:W3CDTF">2016-05-25T07:42:00Z</dcterms:created>
  <dcterms:modified xsi:type="dcterms:W3CDTF">2016-05-25T08:32:00Z</dcterms:modified>
</cp:coreProperties>
</file>