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02A5C" w14:textId="77777777" w:rsidR="009353A9" w:rsidRDefault="009353A9" w:rsidP="009353A9">
      <w:pPr>
        <w:jc w:val="center"/>
        <w:rPr>
          <w:rFonts w:ascii="Calibri" w:hAnsi="Calibri"/>
          <w:b/>
          <w:color w:val="31849B" w:themeColor="accent5" w:themeShade="BF"/>
          <w:sz w:val="32"/>
          <w:szCs w:val="32"/>
          <w:lang w:val="fr-BE"/>
        </w:rPr>
      </w:pPr>
    </w:p>
    <w:p w14:paraId="43F5F79E" w14:textId="6A177E3E" w:rsidR="009353A9" w:rsidRPr="009353A9" w:rsidRDefault="009353A9" w:rsidP="009353A9">
      <w:pPr>
        <w:jc w:val="center"/>
        <w:rPr>
          <w:rFonts w:ascii="Calibri" w:hAnsi="Calibri"/>
          <w:b/>
          <w:color w:val="31849B" w:themeColor="accent5" w:themeShade="BF"/>
          <w:lang w:val="en-GB"/>
        </w:rPr>
      </w:pPr>
      <w:r>
        <w:rPr>
          <w:rFonts w:ascii="Calibri" w:hAnsi="Calibri"/>
          <w:b/>
          <w:color w:val="31849B" w:themeColor="accent5" w:themeShade="BF"/>
          <w:sz w:val="32"/>
          <w:szCs w:val="32"/>
          <w:lang w:val="fr-BE"/>
        </w:rPr>
        <w:tab/>
      </w:r>
      <w:r>
        <w:rPr>
          <w:rFonts w:ascii="Calibri" w:hAnsi="Calibri"/>
          <w:b/>
          <w:color w:val="31849B" w:themeColor="accent5" w:themeShade="BF"/>
          <w:sz w:val="32"/>
          <w:szCs w:val="32"/>
          <w:lang w:val="fr-BE"/>
        </w:rPr>
        <w:tab/>
      </w:r>
      <w:r>
        <w:rPr>
          <w:rFonts w:ascii="Calibri" w:hAnsi="Calibri"/>
          <w:b/>
          <w:color w:val="31849B" w:themeColor="accent5" w:themeShade="BF"/>
          <w:sz w:val="32"/>
          <w:szCs w:val="32"/>
          <w:lang w:val="fr-BE"/>
        </w:rPr>
        <w:tab/>
      </w:r>
      <w:r>
        <w:rPr>
          <w:rFonts w:ascii="Calibri" w:hAnsi="Calibri"/>
          <w:b/>
          <w:color w:val="31849B" w:themeColor="accent5" w:themeShade="BF"/>
          <w:sz w:val="32"/>
          <w:szCs w:val="32"/>
          <w:lang w:val="fr-BE"/>
        </w:rPr>
        <w:tab/>
      </w:r>
      <w:r>
        <w:rPr>
          <w:rFonts w:ascii="Calibri" w:hAnsi="Calibri"/>
          <w:b/>
          <w:color w:val="31849B" w:themeColor="accent5" w:themeShade="BF"/>
          <w:sz w:val="32"/>
          <w:szCs w:val="32"/>
          <w:lang w:val="fr-BE"/>
        </w:rPr>
        <w:tab/>
      </w:r>
      <w:r>
        <w:rPr>
          <w:rFonts w:ascii="Calibri" w:hAnsi="Calibri"/>
          <w:b/>
          <w:color w:val="31849B" w:themeColor="accent5" w:themeShade="BF"/>
          <w:sz w:val="32"/>
          <w:szCs w:val="32"/>
          <w:lang w:val="fr-BE"/>
        </w:rPr>
        <w:tab/>
      </w:r>
      <w:r>
        <w:rPr>
          <w:rFonts w:ascii="Calibri" w:hAnsi="Calibri"/>
          <w:b/>
          <w:color w:val="31849B" w:themeColor="accent5" w:themeShade="BF"/>
          <w:sz w:val="32"/>
          <w:szCs w:val="32"/>
          <w:lang w:val="fr-BE"/>
        </w:rPr>
        <w:tab/>
      </w:r>
      <w:r w:rsidRPr="009353A9">
        <w:rPr>
          <w:rFonts w:ascii="Calibri" w:hAnsi="Calibri"/>
          <w:b/>
          <w:color w:val="31849B" w:themeColor="accent5" w:themeShade="BF"/>
          <w:sz w:val="32"/>
          <w:szCs w:val="32"/>
          <w:lang w:val="en-GB"/>
        </w:rPr>
        <w:t xml:space="preserve">      </w:t>
      </w:r>
      <w:r w:rsidRPr="009353A9">
        <w:rPr>
          <w:rFonts w:ascii="Calibri" w:hAnsi="Calibri"/>
          <w:b/>
          <w:color w:val="31849B" w:themeColor="accent5" w:themeShade="BF"/>
          <w:sz w:val="32"/>
          <w:szCs w:val="32"/>
          <w:lang w:val="en-GB"/>
        </w:rPr>
        <w:tab/>
      </w:r>
      <w:r>
        <w:rPr>
          <w:rFonts w:ascii="Calibri" w:hAnsi="Calibri"/>
          <w:b/>
          <w:color w:val="31849B" w:themeColor="accent5" w:themeShade="BF"/>
          <w:sz w:val="32"/>
          <w:szCs w:val="32"/>
          <w:lang w:val="en-GB"/>
        </w:rPr>
        <w:tab/>
      </w:r>
      <w:r>
        <w:rPr>
          <w:rFonts w:ascii="Calibri" w:hAnsi="Calibri"/>
          <w:b/>
          <w:color w:val="31849B" w:themeColor="accent5" w:themeShade="BF"/>
          <w:sz w:val="32"/>
          <w:szCs w:val="32"/>
          <w:lang w:val="en-GB"/>
        </w:rPr>
        <w:tab/>
      </w:r>
      <w:r w:rsidRPr="009353A9">
        <w:rPr>
          <w:rFonts w:ascii="Calibri" w:hAnsi="Calibri"/>
          <w:b/>
          <w:lang w:val="en-GB"/>
        </w:rPr>
        <w:t xml:space="preserve">July 2015 </w:t>
      </w:r>
    </w:p>
    <w:p w14:paraId="4E294D54" w14:textId="77777777" w:rsidR="009353A9" w:rsidRPr="009353A9" w:rsidRDefault="009353A9" w:rsidP="009353A9">
      <w:pPr>
        <w:jc w:val="center"/>
        <w:rPr>
          <w:rFonts w:ascii="Calibri" w:hAnsi="Calibri"/>
          <w:b/>
          <w:color w:val="31849B" w:themeColor="accent5" w:themeShade="BF"/>
          <w:sz w:val="32"/>
          <w:szCs w:val="32"/>
          <w:lang w:val="en-GB"/>
        </w:rPr>
      </w:pPr>
    </w:p>
    <w:p w14:paraId="21885CB2" w14:textId="77777777" w:rsidR="009353A9" w:rsidRPr="009353A9" w:rsidRDefault="009353A9" w:rsidP="009353A9">
      <w:pPr>
        <w:jc w:val="center"/>
        <w:rPr>
          <w:rFonts w:ascii="Calibri" w:hAnsi="Calibri"/>
          <w:b/>
          <w:color w:val="31849B" w:themeColor="accent5" w:themeShade="BF"/>
          <w:sz w:val="32"/>
          <w:szCs w:val="32"/>
          <w:lang w:val="en-GB"/>
        </w:rPr>
      </w:pPr>
    </w:p>
    <w:p w14:paraId="743F68FC" w14:textId="43530ABF" w:rsidR="009353A9" w:rsidRPr="009353A9" w:rsidRDefault="009353A9" w:rsidP="009353A9">
      <w:pPr>
        <w:jc w:val="center"/>
        <w:rPr>
          <w:rFonts w:ascii="Calibri" w:hAnsi="Calibri"/>
          <w:b/>
          <w:color w:val="31849B" w:themeColor="accent5" w:themeShade="BF"/>
          <w:sz w:val="32"/>
          <w:szCs w:val="32"/>
          <w:lang w:val="en-GB"/>
        </w:rPr>
      </w:pPr>
      <w:r w:rsidRPr="009353A9">
        <w:rPr>
          <w:rFonts w:ascii="Calibri" w:hAnsi="Calibri"/>
          <w:b/>
          <w:color w:val="31849B" w:themeColor="accent5" w:themeShade="BF"/>
          <w:sz w:val="32"/>
          <w:szCs w:val="32"/>
          <w:lang w:val="en-GB"/>
        </w:rPr>
        <w:t xml:space="preserve">Comments </w:t>
      </w:r>
      <w:proofErr w:type="gramStart"/>
      <w:r w:rsidRPr="009353A9">
        <w:rPr>
          <w:rFonts w:ascii="Calibri" w:hAnsi="Calibri"/>
          <w:b/>
          <w:color w:val="31849B" w:themeColor="accent5" w:themeShade="BF"/>
          <w:sz w:val="32"/>
          <w:szCs w:val="32"/>
          <w:lang w:val="en-GB"/>
        </w:rPr>
        <w:t>on CARACAL 18 Document CA/51/2015</w:t>
      </w:r>
      <w:proofErr w:type="gramEnd"/>
    </w:p>
    <w:p w14:paraId="3FAB8E26" w14:textId="77777777" w:rsidR="009353A9" w:rsidRPr="00471268" w:rsidRDefault="009353A9" w:rsidP="009353A9">
      <w:pPr>
        <w:jc w:val="center"/>
        <w:rPr>
          <w:rFonts w:ascii="Calibri" w:hAnsi="Calibri"/>
          <w:b/>
          <w:color w:val="31849B" w:themeColor="accent5" w:themeShade="BF"/>
          <w:sz w:val="32"/>
          <w:szCs w:val="32"/>
          <w:lang w:val="en-GB"/>
        </w:rPr>
      </w:pPr>
      <w:r w:rsidRPr="00471268">
        <w:rPr>
          <w:rFonts w:ascii="Calibri" w:hAnsi="Calibri"/>
          <w:b/>
          <w:color w:val="31849B" w:themeColor="accent5" w:themeShade="BF"/>
          <w:sz w:val="32"/>
          <w:szCs w:val="32"/>
          <w:lang w:val="en-GB"/>
        </w:rPr>
        <w:t>Labelling and Packaging issues</w:t>
      </w:r>
    </w:p>
    <w:p w14:paraId="315A1672" w14:textId="77777777" w:rsidR="009353A9" w:rsidRDefault="009353A9" w:rsidP="00CC0FE5">
      <w:pPr>
        <w:pStyle w:val="AISEBodyText"/>
      </w:pPr>
    </w:p>
    <w:p w14:paraId="38AA377F" w14:textId="77777777" w:rsidR="009353A9" w:rsidRDefault="009353A9" w:rsidP="009353A9">
      <w:pPr>
        <w:spacing w:before="120" w:after="120"/>
        <w:jc w:val="both"/>
        <w:rPr>
          <w:sz w:val="22"/>
          <w:szCs w:val="22"/>
        </w:rPr>
      </w:pPr>
    </w:p>
    <w:p w14:paraId="751FE7EA" w14:textId="77777777" w:rsidR="009353A9" w:rsidRPr="009353A9" w:rsidRDefault="009353A9" w:rsidP="009353A9">
      <w:pPr>
        <w:spacing w:before="120" w:after="120"/>
        <w:jc w:val="both"/>
        <w:rPr>
          <w:rFonts w:asciiTheme="majorHAnsi" w:hAnsiTheme="majorHAnsi"/>
          <w:sz w:val="22"/>
          <w:szCs w:val="22"/>
        </w:rPr>
      </w:pPr>
      <w:r w:rsidRPr="009353A9">
        <w:rPr>
          <w:rFonts w:asciiTheme="majorHAnsi" w:hAnsiTheme="majorHAnsi"/>
          <w:sz w:val="22"/>
          <w:szCs w:val="22"/>
        </w:rPr>
        <w:t xml:space="preserve">A.I.S.E. appreciates that significant progress has already been made on practical labelling and packaging issues. We would like to offer the following comments in relation to the CARACAL18 document entitled: ‘Feedback from the CARACAL sub-group on labelling and packaging issues (CASG-LP)’. </w:t>
      </w:r>
      <w:bookmarkStart w:id="0" w:name="_GoBack"/>
      <w:bookmarkEnd w:id="0"/>
    </w:p>
    <w:p w14:paraId="6410ED13" w14:textId="77777777" w:rsidR="009353A9" w:rsidRPr="009353A9" w:rsidRDefault="009353A9" w:rsidP="009353A9">
      <w:pPr>
        <w:spacing w:before="120" w:after="120"/>
        <w:jc w:val="both"/>
        <w:rPr>
          <w:rFonts w:asciiTheme="majorHAnsi" w:hAnsiTheme="majorHAnsi"/>
          <w:sz w:val="22"/>
          <w:szCs w:val="22"/>
        </w:rPr>
      </w:pPr>
    </w:p>
    <w:p w14:paraId="7863CF7C" w14:textId="77777777" w:rsidR="009353A9" w:rsidRPr="009353A9" w:rsidRDefault="009353A9" w:rsidP="009353A9">
      <w:pPr>
        <w:spacing w:before="120" w:after="120"/>
        <w:jc w:val="both"/>
        <w:rPr>
          <w:rFonts w:asciiTheme="majorHAnsi" w:hAnsiTheme="majorHAnsi"/>
          <w:b/>
          <w:sz w:val="22"/>
          <w:szCs w:val="22"/>
        </w:rPr>
      </w:pPr>
      <w:r w:rsidRPr="009353A9">
        <w:rPr>
          <w:rFonts w:asciiTheme="majorHAnsi" w:hAnsiTheme="majorHAnsi"/>
          <w:b/>
          <w:sz w:val="22"/>
          <w:szCs w:val="22"/>
        </w:rPr>
        <w:t>1. Multi-lingual fold-out labels</w:t>
      </w:r>
    </w:p>
    <w:p w14:paraId="281BC33B" w14:textId="77777777" w:rsidR="009353A9" w:rsidRPr="009353A9" w:rsidRDefault="009353A9" w:rsidP="009353A9">
      <w:pPr>
        <w:spacing w:before="120" w:after="120"/>
        <w:jc w:val="both"/>
        <w:rPr>
          <w:rFonts w:asciiTheme="majorHAnsi" w:hAnsiTheme="majorHAnsi"/>
          <w:sz w:val="22"/>
          <w:szCs w:val="22"/>
        </w:rPr>
      </w:pPr>
      <w:r w:rsidRPr="009353A9">
        <w:rPr>
          <w:rFonts w:asciiTheme="majorHAnsi" w:hAnsiTheme="majorHAnsi"/>
          <w:sz w:val="22"/>
          <w:szCs w:val="22"/>
        </w:rPr>
        <w:t xml:space="preserve">We welcome the suggestion to develop guidance on the design and the quality of fold-out labels (durability, robustness). Besides these considerations, we firmly believe that readability of the text on the label is the most safety-critical element for users. Therefore, we cannot understand the ‘compromise’ proposal to allow only a </w:t>
      </w:r>
      <w:r w:rsidRPr="009353A9">
        <w:rPr>
          <w:rFonts w:asciiTheme="majorHAnsi" w:hAnsiTheme="majorHAnsi"/>
          <w:i/>
          <w:sz w:val="22"/>
          <w:szCs w:val="22"/>
        </w:rPr>
        <w:t>maximum of three languages for fold-out labels</w:t>
      </w:r>
      <w:r w:rsidRPr="009353A9">
        <w:rPr>
          <w:rFonts w:asciiTheme="majorHAnsi" w:hAnsiTheme="majorHAnsi"/>
          <w:sz w:val="22"/>
          <w:szCs w:val="22"/>
        </w:rPr>
        <w:t xml:space="preserve">. This is arbitrary and not justified by safety considerations: why would more than three languages compromise legibility or safety? </w:t>
      </w:r>
    </w:p>
    <w:p w14:paraId="4C1D7996" w14:textId="77777777" w:rsidR="009353A9" w:rsidRPr="009353A9" w:rsidRDefault="009353A9" w:rsidP="009353A9">
      <w:pPr>
        <w:pStyle w:val="ListParagraph"/>
        <w:numPr>
          <w:ilvl w:val="0"/>
          <w:numId w:val="1"/>
        </w:numPr>
        <w:spacing w:before="120" w:after="120"/>
        <w:jc w:val="both"/>
        <w:rPr>
          <w:rFonts w:asciiTheme="majorHAnsi" w:hAnsiTheme="majorHAnsi"/>
          <w:sz w:val="22"/>
          <w:szCs w:val="22"/>
        </w:rPr>
      </w:pPr>
      <w:r w:rsidRPr="009353A9">
        <w:rPr>
          <w:rFonts w:asciiTheme="majorHAnsi" w:hAnsiTheme="majorHAnsi"/>
          <w:sz w:val="22"/>
          <w:szCs w:val="22"/>
        </w:rPr>
        <w:t xml:space="preserve">On the contrary, we believe that multi-lingual fold-out or multi-layer labels of good quality and sufficient legibility can positively contribute to safety and protection of users. </w:t>
      </w:r>
    </w:p>
    <w:p w14:paraId="21CE5074" w14:textId="77777777" w:rsidR="009353A9" w:rsidRPr="009353A9" w:rsidRDefault="009353A9" w:rsidP="009353A9">
      <w:pPr>
        <w:pStyle w:val="ListParagraph"/>
        <w:numPr>
          <w:ilvl w:val="0"/>
          <w:numId w:val="1"/>
        </w:numPr>
        <w:spacing w:before="120" w:after="120"/>
        <w:jc w:val="both"/>
        <w:rPr>
          <w:rFonts w:asciiTheme="majorHAnsi" w:hAnsiTheme="majorHAnsi"/>
          <w:sz w:val="22"/>
          <w:szCs w:val="22"/>
        </w:rPr>
      </w:pPr>
      <w:r w:rsidRPr="009353A9">
        <w:rPr>
          <w:rFonts w:asciiTheme="majorHAnsi" w:hAnsiTheme="majorHAnsi"/>
          <w:sz w:val="22"/>
          <w:szCs w:val="22"/>
        </w:rPr>
        <w:t xml:space="preserve">Allowing multi-lingual labels, regardless of the format (fold-out or not) is a must in a European Union founded on the principle of internal market and free movement of people, including for example workers from neighbouring countries. There are many clusters of countries where multiple languages on labels make sense (Scandinavia/Baltic states, Germany speaking area with many neighbouring countries from Eastern Europe). </w:t>
      </w:r>
    </w:p>
    <w:p w14:paraId="02F12745" w14:textId="77777777" w:rsidR="009353A9" w:rsidRPr="009353A9" w:rsidRDefault="009353A9" w:rsidP="009353A9">
      <w:pPr>
        <w:pStyle w:val="ListParagraph"/>
        <w:numPr>
          <w:ilvl w:val="0"/>
          <w:numId w:val="1"/>
        </w:numPr>
        <w:spacing w:before="120" w:after="120"/>
        <w:jc w:val="both"/>
        <w:rPr>
          <w:rFonts w:asciiTheme="majorHAnsi" w:hAnsiTheme="majorHAnsi"/>
          <w:sz w:val="22"/>
          <w:szCs w:val="22"/>
        </w:rPr>
      </w:pPr>
      <w:r w:rsidRPr="009353A9">
        <w:rPr>
          <w:rFonts w:asciiTheme="majorHAnsi" w:hAnsiTheme="majorHAnsi"/>
          <w:sz w:val="22"/>
          <w:szCs w:val="22"/>
        </w:rPr>
        <w:t xml:space="preserve">The use of multi-lingual fold-out labels is economically essential for niche products that have a relatively slow turnover and are sold in multiple countries. Many SMEs rely on such products. Managing multiple SKUs (Stock Keeping Units) of the same item/good simply because of label variations does not make sense economically. </w:t>
      </w:r>
    </w:p>
    <w:p w14:paraId="787C2D39" w14:textId="77777777" w:rsidR="009353A9" w:rsidRPr="009353A9" w:rsidRDefault="009353A9" w:rsidP="009353A9">
      <w:pPr>
        <w:pStyle w:val="ListParagraph"/>
        <w:numPr>
          <w:ilvl w:val="0"/>
          <w:numId w:val="1"/>
        </w:numPr>
        <w:spacing w:before="120" w:after="120"/>
        <w:jc w:val="both"/>
        <w:rPr>
          <w:rFonts w:asciiTheme="majorHAnsi" w:hAnsiTheme="majorHAnsi"/>
          <w:sz w:val="22"/>
          <w:szCs w:val="22"/>
        </w:rPr>
      </w:pPr>
      <w:r w:rsidRPr="009353A9">
        <w:rPr>
          <w:rFonts w:asciiTheme="majorHAnsi" w:hAnsiTheme="majorHAnsi"/>
          <w:sz w:val="22"/>
          <w:szCs w:val="22"/>
        </w:rPr>
        <w:t>There is no limitation on the number of languages allowed for ‘regular’ (</w:t>
      </w:r>
      <w:proofErr w:type="spellStart"/>
      <w:r w:rsidRPr="009353A9">
        <w:rPr>
          <w:rFonts w:asciiTheme="majorHAnsi" w:hAnsiTheme="majorHAnsi"/>
          <w:sz w:val="22"/>
          <w:szCs w:val="22"/>
        </w:rPr>
        <w:t>non fold</w:t>
      </w:r>
      <w:proofErr w:type="spellEnd"/>
      <w:r w:rsidRPr="009353A9">
        <w:rPr>
          <w:rFonts w:asciiTheme="majorHAnsi" w:hAnsiTheme="majorHAnsi"/>
          <w:sz w:val="22"/>
          <w:szCs w:val="22"/>
        </w:rPr>
        <w:t xml:space="preserve">-out) labels. Companies have been providing multi-country information via multi-lingual labels for many years. </w:t>
      </w:r>
    </w:p>
    <w:p w14:paraId="4EDFD586" w14:textId="77777777" w:rsidR="009353A9" w:rsidRPr="009353A9" w:rsidRDefault="009353A9" w:rsidP="009353A9">
      <w:pPr>
        <w:spacing w:before="120" w:after="120"/>
        <w:jc w:val="both"/>
        <w:rPr>
          <w:rFonts w:asciiTheme="majorHAnsi" w:hAnsiTheme="majorHAnsi"/>
          <w:b/>
          <w:sz w:val="22"/>
          <w:szCs w:val="22"/>
        </w:rPr>
      </w:pPr>
      <w:r w:rsidRPr="009353A9">
        <w:rPr>
          <w:rFonts w:asciiTheme="majorHAnsi" w:hAnsiTheme="majorHAnsi"/>
          <w:b/>
          <w:sz w:val="22"/>
          <w:szCs w:val="22"/>
        </w:rPr>
        <w:t xml:space="preserve">In summary, the use of multi-lingual labelling is a key component of sustainable production and economic portfolio management. As long as legibility and durability is ensured, the safety purpose is fulfilled.  </w:t>
      </w:r>
    </w:p>
    <w:p w14:paraId="7C0F6326" w14:textId="77777777" w:rsidR="009353A9" w:rsidRPr="009353A9" w:rsidRDefault="009353A9" w:rsidP="009353A9">
      <w:pPr>
        <w:spacing w:before="120" w:after="120"/>
        <w:jc w:val="both"/>
        <w:rPr>
          <w:rFonts w:asciiTheme="majorHAnsi" w:hAnsiTheme="majorHAnsi"/>
          <w:sz w:val="22"/>
          <w:szCs w:val="22"/>
        </w:rPr>
      </w:pPr>
      <w:r w:rsidRPr="009353A9">
        <w:rPr>
          <w:rFonts w:asciiTheme="majorHAnsi" w:hAnsiTheme="majorHAnsi"/>
          <w:sz w:val="22"/>
          <w:szCs w:val="22"/>
        </w:rPr>
        <w:t>We understand the concerns associated with excessively long fold-out labels but we think that Guidance can help in this respect. Since the amount of information on a label depends on the hazards of the mixture, the number of applicable H and P statements, and other requirements, fixing the amount of pages, or a given font size by default is not an easy thing to do</w:t>
      </w:r>
      <w:commentRangeStart w:id="1"/>
      <w:r w:rsidRPr="009353A9">
        <w:rPr>
          <w:rFonts w:asciiTheme="majorHAnsi" w:hAnsiTheme="majorHAnsi"/>
          <w:sz w:val="22"/>
          <w:szCs w:val="22"/>
        </w:rPr>
        <w:t xml:space="preserve">. A.I.S.E. would like to contribute to the development of guidance on the matter. We are currently working on general tips to improve legibility, as well as developing examples of fold-out labels that allow increasing legibility. </w:t>
      </w:r>
      <w:commentRangeEnd w:id="1"/>
      <w:r w:rsidRPr="009353A9">
        <w:rPr>
          <w:rStyle w:val="CommentReference"/>
          <w:rFonts w:asciiTheme="majorHAnsi" w:hAnsiTheme="majorHAnsi"/>
        </w:rPr>
        <w:commentReference w:id="1"/>
      </w:r>
    </w:p>
    <w:p w14:paraId="755B911A" w14:textId="77777777" w:rsidR="009353A9" w:rsidRPr="009353A9" w:rsidRDefault="009353A9" w:rsidP="009353A9">
      <w:pPr>
        <w:spacing w:before="120" w:after="120"/>
        <w:jc w:val="both"/>
        <w:rPr>
          <w:rFonts w:asciiTheme="majorHAnsi" w:hAnsiTheme="majorHAnsi"/>
          <w:sz w:val="22"/>
          <w:szCs w:val="22"/>
        </w:rPr>
      </w:pPr>
    </w:p>
    <w:p w14:paraId="54DA8CA7" w14:textId="77777777" w:rsidR="009353A9" w:rsidRPr="009353A9" w:rsidRDefault="009353A9" w:rsidP="009353A9">
      <w:pPr>
        <w:spacing w:before="120" w:after="120"/>
        <w:jc w:val="both"/>
        <w:rPr>
          <w:rFonts w:asciiTheme="majorHAnsi" w:hAnsiTheme="majorHAnsi"/>
          <w:b/>
          <w:sz w:val="22"/>
          <w:szCs w:val="22"/>
        </w:rPr>
      </w:pPr>
      <w:r w:rsidRPr="009353A9">
        <w:rPr>
          <w:rFonts w:asciiTheme="majorHAnsi" w:hAnsiTheme="majorHAnsi"/>
          <w:b/>
          <w:sz w:val="22"/>
          <w:szCs w:val="22"/>
        </w:rPr>
        <w:lastRenderedPageBreak/>
        <w:t>2. CLP-TDG interplay</w:t>
      </w:r>
    </w:p>
    <w:p w14:paraId="5F52C665" w14:textId="77777777" w:rsidR="009353A9" w:rsidRPr="009353A9" w:rsidRDefault="009353A9" w:rsidP="009353A9">
      <w:pPr>
        <w:spacing w:before="120" w:after="120"/>
        <w:jc w:val="both"/>
        <w:rPr>
          <w:rFonts w:asciiTheme="majorHAnsi" w:hAnsiTheme="majorHAnsi"/>
          <w:sz w:val="22"/>
          <w:szCs w:val="22"/>
        </w:rPr>
      </w:pPr>
      <w:r w:rsidRPr="009353A9">
        <w:rPr>
          <w:rFonts w:asciiTheme="majorHAnsi" w:hAnsiTheme="majorHAnsi"/>
          <w:sz w:val="22"/>
          <w:szCs w:val="22"/>
        </w:rPr>
        <w:t xml:space="preserve">Introducing the concept of consolidation packaging has merit in that it allows differentiating specific packaging used solely for convenience during transport from outer packaging under CLP. </w:t>
      </w:r>
      <w:commentRangeStart w:id="2"/>
      <w:r w:rsidRPr="009353A9">
        <w:rPr>
          <w:rFonts w:asciiTheme="majorHAnsi" w:hAnsiTheme="majorHAnsi"/>
          <w:sz w:val="22"/>
          <w:szCs w:val="22"/>
        </w:rPr>
        <w:t xml:space="preserve">Limiting the flexible approach to less hazardous chemicals with the signal word ‘Warning’ creates an unnecessary and arbitrary constraint. </w:t>
      </w:r>
      <w:commentRangeEnd w:id="2"/>
      <w:r w:rsidRPr="009353A9">
        <w:rPr>
          <w:rStyle w:val="CommentReference"/>
          <w:rFonts w:asciiTheme="majorHAnsi" w:hAnsiTheme="majorHAnsi"/>
        </w:rPr>
        <w:commentReference w:id="2"/>
      </w:r>
    </w:p>
    <w:p w14:paraId="059207D5" w14:textId="77777777" w:rsidR="009353A9" w:rsidRPr="009353A9" w:rsidRDefault="009353A9" w:rsidP="009353A9">
      <w:pPr>
        <w:spacing w:before="120" w:after="120"/>
        <w:jc w:val="both"/>
        <w:rPr>
          <w:rFonts w:asciiTheme="majorHAnsi" w:hAnsiTheme="majorHAnsi"/>
          <w:sz w:val="22"/>
          <w:szCs w:val="22"/>
        </w:rPr>
      </w:pPr>
      <w:r w:rsidRPr="009353A9">
        <w:rPr>
          <w:rFonts w:asciiTheme="majorHAnsi" w:hAnsiTheme="majorHAnsi"/>
          <w:sz w:val="22"/>
          <w:szCs w:val="22"/>
        </w:rPr>
        <w:t xml:space="preserve">As the Commission indicated at CARACAL, </w:t>
      </w:r>
      <w:commentRangeStart w:id="3"/>
      <w:r w:rsidRPr="009353A9">
        <w:rPr>
          <w:rFonts w:asciiTheme="majorHAnsi" w:hAnsiTheme="majorHAnsi"/>
          <w:sz w:val="22"/>
          <w:szCs w:val="22"/>
        </w:rPr>
        <w:t xml:space="preserve">there are on-going discussions at UN-SCE TDG level. We need to ensure consistency between UN and CLP approaches. </w:t>
      </w:r>
      <w:commentRangeEnd w:id="3"/>
      <w:r w:rsidRPr="009353A9">
        <w:rPr>
          <w:rStyle w:val="CommentReference"/>
          <w:rFonts w:asciiTheme="majorHAnsi" w:hAnsiTheme="majorHAnsi"/>
        </w:rPr>
        <w:commentReference w:id="3"/>
      </w:r>
    </w:p>
    <w:p w14:paraId="4E432283" w14:textId="77777777" w:rsidR="009353A9" w:rsidRPr="009353A9" w:rsidRDefault="009353A9" w:rsidP="009353A9">
      <w:pPr>
        <w:spacing w:before="120" w:after="120"/>
        <w:jc w:val="both"/>
        <w:rPr>
          <w:rFonts w:asciiTheme="majorHAnsi" w:hAnsiTheme="majorHAnsi"/>
          <w:sz w:val="22"/>
          <w:szCs w:val="22"/>
        </w:rPr>
      </w:pPr>
    </w:p>
    <w:p w14:paraId="008FD4E9" w14:textId="77777777" w:rsidR="009353A9" w:rsidRPr="009353A9" w:rsidRDefault="009353A9" w:rsidP="009353A9">
      <w:pPr>
        <w:spacing w:before="120" w:after="120"/>
        <w:jc w:val="both"/>
        <w:rPr>
          <w:rFonts w:asciiTheme="majorHAnsi" w:hAnsiTheme="majorHAnsi"/>
          <w:b/>
          <w:sz w:val="22"/>
          <w:szCs w:val="22"/>
        </w:rPr>
      </w:pPr>
      <w:r w:rsidRPr="009353A9">
        <w:rPr>
          <w:rFonts w:asciiTheme="majorHAnsi" w:hAnsiTheme="majorHAnsi"/>
          <w:b/>
          <w:sz w:val="22"/>
          <w:szCs w:val="22"/>
        </w:rPr>
        <w:t>3. Chemical names</w:t>
      </w:r>
    </w:p>
    <w:p w14:paraId="28E78F8A" w14:textId="77777777" w:rsidR="009353A9" w:rsidRPr="009353A9" w:rsidRDefault="009353A9" w:rsidP="009353A9">
      <w:pPr>
        <w:spacing w:before="120" w:after="120"/>
        <w:jc w:val="both"/>
        <w:rPr>
          <w:rFonts w:asciiTheme="majorHAnsi" w:hAnsiTheme="majorHAnsi"/>
          <w:sz w:val="22"/>
          <w:szCs w:val="22"/>
        </w:rPr>
      </w:pPr>
      <w:r w:rsidRPr="009353A9">
        <w:rPr>
          <w:rFonts w:asciiTheme="majorHAnsi" w:hAnsiTheme="majorHAnsi"/>
          <w:sz w:val="22"/>
          <w:szCs w:val="22"/>
        </w:rPr>
        <w:t xml:space="preserve">We welcome the proposals and recommendations made in the document for chemical names. We note that some concerns were raised about potential ‘ambiguity’ of such names as well as reference to INCI names in the C&amp;L Inventory. </w:t>
      </w:r>
    </w:p>
    <w:p w14:paraId="567A7102" w14:textId="77777777" w:rsidR="009353A9" w:rsidRPr="009353A9" w:rsidRDefault="009353A9" w:rsidP="009353A9">
      <w:pPr>
        <w:spacing w:before="120" w:after="120"/>
        <w:jc w:val="both"/>
        <w:rPr>
          <w:rFonts w:asciiTheme="majorHAnsi" w:hAnsiTheme="majorHAnsi"/>
          <w:sz w:val="22"/>
          <w:szCs w:val="22"/>
        </w:rPr>
      </w:pPr>
      <w:proofErr w:type="spellStart"/>
      <w:r w:rsidRPr="009353A9">
        <w:rPr>
          <w:rFonts w:asciiTheme="majorHAnsi" w:hAnsiTheme="majorHAnsi"/>
          <w:sz w:val="22"/>
          <w:szCs w:val="22"/>
        </w:rPr>
        <w:t>CosIng</w:t>
      </w:r>
      <w:proofErr w:type="spellEnd"/>
      <w:r w:rsidRPr="009353A9">
        <w:rPr>
          <w:rFonts w:asciiTheme="majorHAnsi" w:hAnsiTheme="majorHAnsi"/>
          <w:sz w:val="22"/>
          <w:szCs w:val="22"/>
        </w:rPr>
        <w:t xml:space="preserve">, the European Commission database for information on cosmetic ingredients is a public and searchable database of cosmetic substances and ingredients which contains INCI names. CAS numbers for example can also be searched. </w:t>
      </w:r>
    </w:p>
    <w:p w14:paraId="324E30D5" w14:textId="77777777" w:rsidR="009353A9" w:rsidRPr="009353A9" w:rsidRDefault="009353A9" w:rsidP="009353A9">
      <w:pPr>
        <w:spacing w:before="120" w:after="120"/>
        <w:jc w:val="both"/>
        <w:rPr>
          <w:rFonts w:asciiTheme="majorHAnsi" w:hAnsiTheme="majorHAnsi"/>
          <w:sz w:val="22"/>
          <w:szCs w:val="22"/>
        </w:rPr>
      </w:pPr>
      <w:r w:rsidRPr="009353A9">
        <w:rPr>
          <w:rFonts w:asciiTheme="majorHAnsi" w:hAnsiTheme="majorHAnsi"/>
          <w:sz w:val="22"/>
          <w:szCs w:val="22"/>
        </w:rPr>
        <w:t xml:space="preserve">The process of INCI name assignment is managed by the Personal Care Products </w:t>
      </w:r>
      <w:proofErr w:type="gramStart"/>
      <w:r w:rsidRPr="009353A9">
        <w:rPr>
          <w:rFonts w:asciiTheme="majorHAnsi" w:hAnsiTheme="majorHAnsi"/>
          <w:sz w:val="22"/>
          <w:szCs w:val="22"/>
        </w:rPr>
        <w:t>Council :</w:t>
      </w:r>
      <w:proofErr w:type="gramEnd"/>
      <w:r w:rsidRPr="009353A9">
        <w:rPr>
          <w:rFonts w:asciiTheme="majorHAnsi" w:hAnsiTheme="majorHAnsi"/>
          <w:sz w:val="22"/>
          <w:szCs w:val="22"/>
        </w:rPr>
        <w:t xml:space="preserve"> </w:t>
      </w:r>
      <w:hyperlink r:id="rId10" w:history="1">
        <w:r w:rsidRPr="009353A9">
          <w:rPr>
            <w:rStyle w:val="Hyperlink"/>
            <w:rFonts w:asciiTheme="majorHAnsi" w:hAnsiTheme="majorHAnsi"/>
            <w:sz w:val="22"/>
            <w:szCs w:val="22"/>
          </w:rPr>
          <w:t>http://www.personalcarecouncil.org/science-safety/inci</w:t>
        </w:r>
      </w:hyperlink>
    </w:p>
    <w:p w14:paraId="7CB4281A" w14:textId="77777777" w:rsidR="009353A9" w:rsidRPr="009353A9" w:rsidRDefault="009353A9" w:rsidP="009353A9">
      <w:pPr>
        <w:spacing w:before="120" w:after="120"/>
        <w:jc w:val="both"/>
        <w:rPr>
          <w:rFonts w:asciiTheme="majorHAnsi" w:hAnsiTheme="majorHAnsi"/>
          <w:sz w:val="22"/>
          <w:szCs w:val="22"/>
        </w:rPr>
      </w:pPr>
      <w:r w:rsidRPr="009353A9">
        <w:rPr>
          <w:rFonts w:asciiTheme="majorHAnsi" w:hAnsiTheme="majorHAnsi"/>
          <w:sz w:val="22"/>
          <w:szCs w:val="22"/>
        </w:rPr>
        <w:t xml:space="preserve">Concerning INCI names and other international nomenclatures, we suggest that this could be also subject to guidance explaining the INCI name assignment and how ambiguity can be avoided. </w:t>
      </w:r>
    </w:p>
    <w:p w14:paraId="26736DA6" w14:textId="77777777" w:rsidR="009353A9" w:rsidRPr="009353A9" w:rsidRDefault="009353A9" w:rsidP="009353A9">
      <w:pPr>
        <w:spacing w:before="120" w:after="120"/>
        <w:jc w:val="both"/>
        <w:rPr>
          <w:rFonts w:asciiTheme="majorHAnsi" w:hAnsiTheme="majorHAnsi"/>
          <w:sz w:val="22"/>
          <w:szCs w:val="22"/>
        </w:rPr>
      </w:pPr>
    </w:p>
    <w:p w14:paraId="35424B0D" w14:textId="77777777" w:rsidR="009353A9" w:rsidRPr="009353A9" w:rsidRDefault="009353A9" w:rsidP="009353A9">
      <w:pPr>
        <w:spacing w:before="120" w:after="120"/>
        <w:jc w:val="both"/>
        <w:rPr>
          <w:rFonts w:asciiTheme="majorHAnsi" w:hAnsiTheme="majorHAnsi"/>
          <w:b/>
          <w:sz w:val="22"/>
          <w:szCs w:val="22"/>
        </w:rPr>
      </w:pPr>
      <w:r w:rsidRPr="009353A9">
        <w:rPr>
          <w:rFonts w:asciiTheme="majorHAnsi" w:hAnsiTheme="majorHAnsi"/>
          <w:b/>
          <w:sz w:val="22"/>
          <w:szCs w:val="22"/>
        </w:rPr>
        <w:t xml:space="preserve">4. Goods without packaging </w:t>
      </w:r>
    </w:p>
    <w:p w14:paraId="4B461214" w14:textId="77777777" w:rsidR="009353A9" w:rsidRPr="009353A9" w:rsidRDefault="009353A9" w:rsidP="009353A9">
      <w:pPr>
        <w:spacing w:before="120" w:after="120"/>
        <w:jc w:val="both"/>
        <w:rPr>
          <w:rFonts w:asciiTheme="majorHAnsi" w:hAnsiTheme="majorHAnsi"/>
          <w:sz w:val="22"/>
          <w:szCs w:val="22"/>
        </w:rPr>
      </w:pPr>
      <w:r w:rsidRPr="009353A9">
        <w:rPr>
          <w:rFonts w:asciiTheme="majorHAnsi" w:hAnsiTheme="majorHAnsi"/>
          <w:sz w:val="22"/>
          <w:szCs w:val="22"/>
        </w:rPr>
        <w:t xml:space="preserve">A.I.S.E. is aware of the fact that ‘bulk sales of detergents’ take place in a number of Member States (with limited commercial success). </w:t>
      </w:r>
    </w:p>
    <w:p w14:paraId="5A3079BB" w14:textId="77777777" w:rsidR="009353A9" w:rsidRPr="009353A9" w:rsidRDefault="009353A9" w:rsidP="009353A9">
      <w:pPr>
        <w:spacing w:before="120" w:after="120"/>
        <w:jc w:val="both"/>
        <w:rPr>
          <w:rFonts w:asciiTheme="majorHAnsi" w:hAnsiTheme="majorHAnsi"/>
          <w:sz w:val="22"/>
          <w:szCs w:val="22"/>
        </w:rPr>
      </w:pPr>
      <w:r w:rsidRPr="009353A9">
        <w:rPr>
          <w:rFonts w:asciiTheme="majorHAnsi" w:hAnsiTheme="majorHAnsi"/>
          <w:sz w:val="22"/>
          <w:szCs w:val="22"/>
        </w:rPr>
        <w:t xml:space="preserve">Where a receptacle/container is used for re-filling, there is a higher potential for accidental exposure, as well as potential for mistake should any container be allowed. Ensuring that such receptacles/containers are appropriately designed (resistant to the content) and properly labelled is essential for safety and fully in line with CLP. We agree with the differentiation being made between ‘poured directly into operating equipment’ (like a fuel tank of a car) and ‘filled into a receptacle’ (that can be carried back home and used later). Finding a solution for the latter may simply rely on stressing general labelling and packaging requirements to equipment manufacturers. </w:t>
      </w:r>
    </w:p>
    <w:p w14:paraId="4A7B8D2C" w14:textId="77777777" w:rsidR="009353A9" w:rsidRPr="009353A9" w:rsidRDefault="009353A9" w:rsidP="00CC0FE5">
      <w:pPr>
        <w:pStyle w:val="AISEBodyText"/>
        <w:rPr>
          <w:rFonts w:asciiTheme="majorHAnsi" w:hAnsiTheme="majorHAnsi"/>
          <w:lang w:val="en-US"/>
        </w:rPr>
      </w:pPr>
    </w:p>
    <w:p w14:paraId="0765739B" w14:textId="1CC4F1C3" w:rsidR="0028109B" w:rsidRPr="00CC0FE5" w:rsidRDefault="0028109B" w:rsidP="00CC0FE5">
      <w:pPr>
        <w:pStyle w:val="AISEBodyText"/>
      </w:pPr>
    </w:p>
    <w:sectPr w:rsidR="0028109B" w:rsidRPr="00CC0FE5" w:rsidSect="00145DF1">
      <w:footerReference w:type="default" r:id="rId11"/>
      <w:headerReference w:type="first" r:id="rId12"/>
      <w:pgSz w:w="11900" w:h="16840"/>
      <w:pgMar w:top="1134" w:right="567" w:bottom="1985" w:left="2268" w:header="567"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moine S." w:date="2015-07-14T10:57:00Z" w:initials="SL">
    <w:p w14:paraId="10BAED6D" w14:textId="77777777" w:rsidR="009353A9" w:rsidRDefault="009353A9" w:rsidP="009353A9">
      <w:pPr>
        <w:pStyle w:val="CommentText"/>
      </w:pPr>
      <w:r>
        <w:rPr>
          <w:rStyle w:val="CommentReference"/>
        </w:rPr>
        <w:annotationRef/>
      </w:r>
      <w:r>
        <w:t xml:space="preserve">Can we commit to this? The idea was floating but we need to make sure we can provide such examples. </w:t>
      </w:r>
    </w:p>
  </w:comment>
  <w:comment w:id="2" w:author="Lemoine S." w:date="2015-07-14T10:57:00Z" w:initials="SL">
    <w:p w14:paraId="6E33370D" w14:textId="77777777" w:rsidR="009353A9" w:rsidRDefault="009353A9" w:rsidP="009353A9">
      <w:pPr>
        <w:pStyle w:val="CommentText"/>
      </w:pPr>
      <w:r>
        <w:rPr>
          <w:rStyle w:val="CommentReference"/>
        </w:rPr>
        <w:annotationRef/>
      </w:r>
      <w:r>
        <w:t xml:space="preserve">Do we want to develop because of Eye Cat 1 products? </w:t>
      </w:r>
    </w:p>
  </w:comment>
  <w:comment w:id="3" w:author="Lemoine S." w:date="2015-07-14T10:57:00Z" w:initials="SL">
    <w:p w14:paraId="3DD3E05D" w14:textId="77777777" w:rsidR="009353A9" w:rsidRDefault="009353A9" w:rsidP="009353A9">
      <w:pPr>
        <w:pStyle w:val="CommentText"/>
      </w:pPr>
      <w:r>
        <w:rPr>
          <w:rStyle w:val="CommentReference"/>
        </w:rPr>
        <w:annotationRef/>
      </w:r>
      <w:r>
        <w:t xml:space="preserve">Anything relevant from the UN discussions to mention here?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FB0BB" w14:textId="77777777" w:rsidR="00A67E3E" w:rsidRDefault="00A67E3E" w:rsidP="0028109B">
      <w:r>
        <w:separator/>
      </w:r>
    </w:p>
  </w:endnote>
  <w:endnote w:type="continuationSeparator" w:id="0">
    <w:p w14:paraId="60841952" w14:textId="77777777" w:rsidR="00A67E3E" w:rsidRDefault="00A67E3E" w:rsidP="0028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Frutiger LT Std 45 Light">
    <w:altName w:val="Century Gothic"/>
    <w:charset w:val="00"/>
    <w:family w:val="auto"/>
    <w:pitch w:val="variable"/>
    <w:sig w:usb0="00000003" w:usb1="4000204A"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Frutiger LT Std 55 Roman">
    <w:altName w:val="Lucida Sans Unicode"/>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A1EA4" w14:textId="238DC241" w:rsidR="00257D82" w:rsidRDefault="00257D82">
    <w:pPr>
      <w:pStyle w:val="Footer"/>
    </w:pPr>
    <w:r>
      <w:rPr>
        <w:rFonts w:hint="eastAsia"/>
        <w:noProof/>
        <w:lang w:val="en-GB" w:eastAsia="en-GB"/>
      </w:rPr>
      <w:drawing>
        <wp:anchor distT="0" distB="0" distL="114300" distR="114300" simplePos="0" relativeHeight="251659264" behindDoc="1" locked="0" layoutInCell="1" allowOverlap="1" wp14:anchorId="7F2D1844" wp14:editId="54B236E9">
          <wp:simplePos x="0" y="0"/>
          <wp:positionH relativeFrom="page">
            <wp:align>left</wp:align>
          </wp:positionH>
          <wp:positionV relativeFrom="page">
            <wp:align>bottom</wp:align>
          </wp:positionV>
          <wp:extent cx="7547206" cy="1798548"/>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DEF_word-2.png"/>
                  <pic:cNvPicPr/>
                </pic:nvPicPr>
                <pic:blipFill>
                  <a:blip r:embed="rId1">
                    <a:extLst>
                      <a:ext uri="{28A0092B-C50C-407E-A947-70E740481C1C}">
                        <a14:useLocalDpi xmlns:a14="http://schemas.microsoft.com/office/drawing/2010/main" val="0"/>
                      </a:ext>
                    </a:extLst>
                  </a:blip>
                  <a:stretch>
                    <a:fillRect/>
                  </a:stretch>
                </pic:blipFill>
                <pic:spPr>
                  <a:xfrm>
                    <a:off x="0" y="0"/>
                    <a:ext cx="7547206" cy="17985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328E9" w14:textId="77777777" w:rsidR="00A67E3E" w:rsidRDefault="00A67E3E" w:rsidP="0028109B">
      <w:r>
        <w:separator/>
      </w:r>
    </w:p>
  </w:footnote>
  <w:footnote w:type="continuationSeparator" w:id="0">
    <w:p w14:paraId="5FA5F43C" w14:textId="77777777" w:rsidR="00A67E3E" w:rsidRDefault="00A67E3E" w:rsidP="00281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DBE65" w14:textId="77777777" w:rsidR="00257D82" w:rsidRDefault="00257D82">
    <w:pPr>
      <w:pStyle w:val="Header"/>
    </w:pPr>
    <w:r>
      <w:rPr>
        <w:rFonts w:hint="eastAsia"/>
        <w:noProof/>
        <w:lang w:val="en-GB" w:eastAsia="en-GB"/>
      </w:rPr>
      <w:drawing>
        <wp:anchor distT="0" distB="0" distL="114300" distR="114300" simplePos="0" relativeHeight="251658240" behindDoc="1" locked="0" layoutInCell="1" allowOverlap="1" wp14:anchorId="453439DD" wp14:editId="24D675B0">
          <wp:simplePos x="0" y="0"/>
          <wp:positionH relativeFrom="page">
            <wp:posOffset>-39178</wp:posOffset>
          </wp:positionH>
          <wp:positionV relativeFrom="page">
            <wp:posOffset>0</wp:posOffset>
          </wp:positionV>
          <wp:extent cx="7559911" cy="10690567"/>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DEF_word-1.png"/>
                  <pic:cNvPicPr/>
                </pic:nvPicPr>
                <pic:blipFill>
                  <a:blip r:embed="rId1">
                    <a:extLst>
                      <a:ext uri="{28A0092B-C50C-407E-A947-70E740481C1C}">
                        <a14:useLocalDpi xmlns:a14="http://schemas.microsoft.com/office/drawing/2010/main" val="0"/>
                      </a:ext>
                    </a:extLst>
                  </a:blip>
                  <a:stretch>
                    <a:fillRect/>
                  </a:stretch>
                </pic:blipFill>
                <pic:spPr>
                  <a:xfrm>
                    <a:off x="0" y="0"/>
                    <a:ext cx="7559911" cy="106905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A7826"/>
    <w:multiLevelType w:val="hybridMultilevel"/>
    <w:tmpl w:val="25605AA4"/>
    <w:lvl w:ilvl="0" w:tplc="DFA2C83C">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9B"/>
    <w:rsid w:val="00145DF1"/>
    <w:rsid w:val="00213C7A"/>
    <w:rsid w:val="00244DBC"/>
    <w:rsid w:val="00257D82"/>
    <w:rsid w:val="0028109B"/>
    <w:rsid w:val="002E1FE4"/>
    <w:rsid w:val="00350BDC"/>
    <w:rsid w:val="003B0C63"/>
    <w:rsid w:val="00422297"/>
    <w:rsid w:val="004508C5"/>
    <w:rsid w:val="004700E1"/>
    <w:rsid w:val="004C56EC"/>
    <w:rsid w:val="00514633"/>
    <w:rsid w:val="00662A93"/>
    <w:rsid w:val="00672761"/>
    <w:rsid w:val="00673026"/>
    <w:rsid w:val="006F6A62"/>
    <w:rsid w:val="00731A8D"/>
    <w:rsid w:val="00754C77"/>
    <w:rsid w:val="00836422"/>
    <w:rsid w:val="008C2F08"/>
    <w:rsid w:val="009353A9"/>
    <w:rsid w:val="00990946"/>
    <w:rsid w:val="00A67E3E"/>
    <w:rsid w:val="00AE2A60"/>
    <w:rsid w:val="00B373BB"/>
    <w:rsid w:val="00B65CE4"/>
    <w:rsid w:val="00BA4C3B"/>
    <w:rsid w:val="00C16F7E"/>
    <w:rsid w:val="00C64E50"/>
    <w:rsid w:val="00C83AF4"/>
    <w:rsid w:val="00CC0FE5"/>
    <w:rsid w:val="00D7381F"/>
    <w:rsid w:val="00E27DC3"/>
    <w:rsid w:val="00E46E36"/>
    <w:rsid w:val="00EC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B3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3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SUB-title">
    <w:name w:val="FIRST SUB-title"/>
    <w:basedOn w:val="Normal"/>
    <w:qFormat/>
    <w:rsid w:val="006F6A62"/>
    <w:pPr>
      <w:spacing w:after="60" w:line="320" w:lineRule="exact"/>
    </w:pPr>
    <w:rPr>
      <w:rFonts w:ascii="Verdana" w:hAnsi="Verdana"/>
      <w:b/>
      <w:noProof/>
      <w:color w:val="5AB5D4"/>
      <w:lang w:eastAsia="en-US"/>
    </w:rPr>
  </w:style>
  <w:style w:type="paragraph" w:customStyle="1" w:styleId="BIGTITLEHERE">
    <w:name w:val="BIG TITLE HERE"/>
    <w:basedOn w:val="Normal"/>
    <w:qFormat/>
    <w:rsid w:val="003B0C63"/>
    <w:pPr>
      <w:spacing w:after="200" w:line="276" w:lineRule="auto"/>
      <w:jc w:val="right"/>
    </w:pPr>
    <w:rPr>
      <w:rFonts w:ascii="Verdana" w:eastAsiaTheme="minorHAnsi" w:hAnsi="Verdana"/>
      <w:b/>
      <w:color w:val="5AB5D4"/>
      <w:sz w:val="18"/>
      <w:szCs w:val="22"/>
      <w:lang w:val="fr-BE" w:eastAsia="en-US"/>
    </w:rPr>
  </w:style>
  <w:style w:type="paragraph" w:customStyle="1" w:styleId="BodyText1">
    <w:name w:val="Body Text1"/>
    <w:qFormat/>
    <w:rsid w:val="003B0C63"/>
    <w:pPr>
      <w:spacing w:before="120" w:after="160" w:line="240" w:lineRule="exact"/>
      <w:jc w:val="both"/>
    </w:pPr>
    <w:rPr>
      <w:rFonts w:ascii="Verdana" w:hAnsi="Verdana"/>
      <w:noProof/>
      <w:sz w:val="17"/>
      <w:szCs w:val="17"/>
    </w:rPr>
  </w:style>
  <w:style w:type="paragraph" w:customStyle="1" w:styleId="Date-Page1">
    <w:name w:val="Date - Page 1"/>
    <w:basedOn w:val="Sub-titles"/>
    <w:qFormat/>
    <w:rsid w:val="003B0C63"/>
    <w:pPr>
      <w:spacing w:after="0" w:line="2640" w:lineRule="auto"/>
      <w:jc w:val="right"/>
    </w:pPr>
    <w:rPr>
      <w:color w:val="ADD9E6"/>
      <w:sz w:val="16"/>
      <w:szCs w:val="16"/>
    </w:rPr>
  </w:style>
  <w:style w:type="paragraph" w:customStyle="1" w:styleId="MainDocTitle">
    <w:name w:val="Main Doc Title"/>
    <w:basedOn w:val="Normal"/>
    <w:autoRedefine/>
    <w:qFormat/>
    <w:rsid w:val="003B0C63"/>
    <w:pPr>
      <w:framePr w:w="10620" w:h="717" w:vSpace="567" w:wrap="around" w:vAnchor="page" w:hAnchor="page" w:x="681" w:y="4014" w:anchorLock="1"/>
      <w:widowControl w:val="0"/>
      <w:spacing w:line="800" w:lineRule="exact"/>
    </w:pPr>
    <w:rPr>
      <w:rFonts w:ascii="Verdana" w:hAnsi="Verdana"/>
      <w:b/>
      <w:bCs/>
      <w:caps/>
      <w:noProof/>
      <w:color w:val="5AB5D4"/>
      <w:sz w:val="80"/>
      <w:szCs w:val="80"/>
      <w:lang w:eastAsia="en-US"/>
    </w:rPr>
  </w:style>
  <w:style w:type="paragraph" w:customStyle="1" w:styleId="SMALLSUBTITLE">
    <w:name w:val="SMALL SUBTITLE"/>
    <w:basedOn w:val="NormalWeb"/>
    <w:qFormat/>
    <w:rsid w:val="003B0C63"/>
    <w:pPr>
      <w:spacing w:beforeAutospacing="1" w:after="100" w:afterAutospacing="1" w:line="400" w:lineRule="exact"/>
    </w:pPr>
    <w:rPr>
      <w:rFonts w:ascii="Verdana" w:eastAsia="Times New Roman" w:hAnsi="Verdana" w:cs="Times New Roman"/>
      <w:color w:val="F56600"/>
      <w:sz w:val="36"/>
      <w:szCs w:val="36"/>
      <w:lang w:val="fr-BE" w:eastAsia="fr-BE"/>
    </w:rPr>
  </w:style>
  <w:style w:type="paragraph" w:styleId="NormalWeb">
    <w:name w:val="Normal (Web)"/>
    <w:basedOn w:val="Normal"/>
    <w:uiPriority w:val="99"/>
    <w:semiHidden/>
    <w:unhideWhenUsed/>
    <w:rsid w:val="003B0C63"/>
    <w:rPr>
      <w:rFonts w:ascii="Courier" w:hAnsi="Courier"/>
      <w:lang w:eastAsia="en-US"/>
    </w:rPr>
  </w:style>
  <w:style w:type="paragraph" w:customStyle="1" w:styleId="sub-sub-titles">
    <w:name w:val="sub-sub-titles"/>
    <w:basedOn w:val="Sub-titles"/>
    <w:qFormat/>
    <w:rsid w:val="003B0C63"/>
    <w:pPr>
      <w:spacing w:before="160" w:after="40" w:line="280" w:lineRule="exact"/>
    </w:pPr>
    <w:rPr>
      <w:color w:val="F56600"/>
      <w:sz w:val="21"/>
      <w:szCs w:val="21"/>
    </w:rPr>
  </w:style>
  <w:style w:type="paragraph" w:customStyle="1" w:styleId="Sub-titles">
    <w:name w:val="Sub-titles"/>
    <w:basedOn w:val="NoSpacing"/>
    <w:qFormat/>
    <w:rsid w:val="003B0C63"/>
    <w:pPr>
      <w:spacing w:after="120" w:line="320" w:lineRule="exact"/>
    </w:pPr>
    <w:rPr>
      <w:rFonts w:ascii="Verdana" w:hAnsi="Verdana"/>
      <w:b/>
      <w:noProof/>
      <w:color w:val="5AB5D4"/>
    </w:rPr>
  </w:style>
  <w:style w:type="paragraph" w:styleId="NoSpacing">
    <w:name w:val="No Spacing"/>
    <w:uiPriority w:val="1"/>
    <w:qFormat/>
    <w:rsid w:val="003B0C63"/>
  </w:style>
  <w:style w:type="paragraph" w:styleId="TOC1">
    <w:name w:val="toc 1"/>
    <w:basedOn w:val="Normal"/>
    <w:next w:val="Normal"/>
    <w:autoRedefine/>
    <w:uiPriority w:val="39"/>
    <w:unhideWhenUsed/>
    <w:rsid w:val="003B0C63"/>
    <w:pPr>
      <w:tabs>
        <w:tab w:val="right" w:leader="dot" w:pos="10536"/>
      </w:tabs>
      <w:spacing w:after="200" w:line="276" w:lineRule="auto"/>
    </w:pPr>
    <w:rPr>
      <w:rFonts w:ascii="Verdana" w:eastAsiaTheme="minorHAnsi" w:hAnsi="Verdana"/>
      <w:b/>
      <w:noProof/>
      <w:color w:val="0D0D0D" w:themeColor="text1" w:themeTint="F2"/>
      <w:sz w:val="17"/>
      <w:szCs w:val="17"/>
      <w:lang w:val="fr-BE" w:eastAsia="en-US"/>
    </w:rPr>
  </w:style>
  <w:style w:type="paragraph" w:customStyle="1" w:styleId="Date1">
    <w:name w:val="Date1"/>
    <w:basedOn w:val="Date-Page1"/>
    <w:qFormat/>
    <w:rsid w:val="003B0C63"/>
  </w:style>
  <w:style w:type="paragraph" w:styleId="Header">
    <w:name w:val="header"/>
    <w:basedOn w:val="Normal"/>
    <w:link w:val="HeaderChar"/>
    <w:uiPriority w:val="99"/>
    <w:unhideWhenUsed/>
    <w:rsid w:val="0028109B"/>
    <w:pPr>
      <w:tabs>
        <w:tab w:val="center" w:pos="4320"/>
        <w:tab w:val="right" w:pos="8640"/>
      </w:tabs>
    </w:pPr>
    <w:rPr>
      <w:lang w:eastAsia="en-US"/>
    </w:rPr>
  </w:style>
  <w:style w:type="character" w:customStyle="1" w:styleId="HeaderChar">
    <w:name w:val="Header Char"/>
    <w:basedOn w:val="DefaultParagraphFont"/>
    <w:link w:val="Header"/>
    <w:uiPriority w:val="99"/>
    <w:rsid w:val="0028109B"/>
  </w:style>
  <w:style w:type="paragraph" w:styleId="Footer">
    <w:name w:val="footer"/>
    <w:basedOn w:val="Normal"/>
    <w:link w:val="FooterChar"/>
    <w:uiPriority w:val="99"/>
    <w:unhideWhenUsed/>
    <w:rsid w:val="0028109B"/>
    <w:pPr>
      <w:tabs>
        <w:tab w:val="center" w:pos="4320"/>
        <w:tab w:val="right" w:pos="8640"/>
      </w:tabs>
    </w:pPr>
    <w:rPr>
      <w:lang w:eastAsia="en-US"/>
    </w:rPr>
  </w:style>
  <w:style w:type="character" w:customStyle="1" w:styleId="FooterChar">
    <w:name w:val="Footer Char"/>
    <w:basedOn w:val="DefaultParagraphFont"/>
    <w:link w:val="Footer"/>
    <w:uiPriority w:val="99"/>
    <w:rsid w:val="0028109B"/>
  </w:style>
  <w:style w:type="paragraph" w:styleId="BalloonText">
    <w:name w:val="Balloon Text"/>
    <w:basedOn w:val="Normal"/>
    <w:link w:val="BalloonTextChar"/>
    <w:uiPriority w:val="99"/>
    <w:semiHidden/>
    <w:unhideWhenUsed/>
    <w:rsid w:val="0028109B"/>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28109B"/>
    <w:rPr>
      <w:rFonts w:ascii="Lucida Grande" w:hAnsi="Lucida Grande" w:cs="Lucida Grande"/>
      <w:sz w:val="18"/>
      <w:szCs w:val="18"/>
    </w:rPr>
  </w:style>
  <w:style w:type="paragraph" w:customStyle="1" w:styleId="AISEBodyText">
    <w:name w:val="AISE Body Text"/>
    <w:qFormat/>
    <w:rsid w:val="00CC0FE5"/>
    <w:pPr>
      <w:spacing w:line="270" w:lineRule="exact"/>
    </w:pPr>
    <w:rPr>
      <w:rFonts w:ascii="Frutiger LT Std 45 Light" w:hAnsi="Frutiger LT Std 45 Light"/>
      <w:sz w:val="22"/>
      <w:lang w:val="nl-NL"/>
    </w:rPr>
  </w:style>
  <w:style w:type="paragraph" w:customStyle="1" w:styleId="Body">
    <w:name w:val="Body"/>
    <w:basedOn w:val="Normal"/>
    <w:uiPriority w:val="99"/>
    <w:rsid w:val="00CC0FE5"/>
    <w:pPr>
      <w:widowControl w:val="0"/>
      <w:autoSpaceDE w:val="0"/>
      <w:autoSpaceDN w:val="0"/>
      <w:adjustRightInd w:val="0"/>
      <w:spacing w:line="270" w:lineRule="atLeast"/>
      <w:textAlignment w:val="center"/>
    </w:pPr>
    <w:rPr>
      <w:rFonts w:ascii="FrutigerLTStd-Light" w:hAnsi="FrutigerLTStd-Light" w:cs="FrutigerLTStd-Light"/>
      <w:color w:val="000000"/>
      <w:sz w:val="22"/>
      <w:szCs w:val="22"/>
      <w:lang w:val="en-GB" w:eastAsia="en-US"/>
    </w:rPr>
  </w:style>
  <w:style w:type="paragraph" w:customStyle="1" w:styleId="BasicParagraph">
    <w:name w:val="[Basic Paragraph]"/>
    <w:basedOn w:val="Normal"/>
    <w:uiPriority w:val="99"/>
    <w:rsid w:val="00CC0FE5"/>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Object">
    <w:name w:val="Object"/>
    <w:basedOn w:val="Normal"/>
    <w:uiPriority w:val="99"/>
    <w:rsid w:val="00CC0FE5"/>
    <w:pPr>
      <w:widowControl w:val="0"/>
      <w:autoSpaceDE w:val="0"/>
      <w:autoSpaceDN w:val="0"/>
      <w:adjustRightInd w:val="0"/>
      <w:spacing w:line="270" w:lineRule="atLeast"/>
      <w:textAlignment w:val="center"/>
    </w:pPr>
    <w:rPr>
      <w:rFonts w:ascii="FrutigerLTStd-Light" w:hAnsi="FrutigerLTStd-Light" w:cs="FrutigerLTStd-Light"/>
      <w:color w:val="00C477"/>
      <w:sz w:val="22"/>
      <w:szCs w:val="22"/>
      <w:lang w:val="en-GB" w:eastAsia="en-US"/>
    </w:rPr>
  </w:style>
  <w:style w:type="paragraph" w:customStyle="1" w:styleId="AISEAdress">
    <w:name w:val="AISE Adress"/>
    <w:basedOn w:val="AISEBodyText"/>
    <w:qFormat/>
    <w:rsid w:val="00EC454B"/>
    <w:rPr>
      <w:rFonts w:ascii="Frutiger LT Std 55 Roman" w:hAnsi="Frutiger LT Std 55 Roman"/>
    </w:rPr>
  </w:style>
  <w:style w:type="paragraph" w:customStyle="1" w:styleId="AISEobject">
    <w:name w:val="AISE object"/>
    <w:basedOn w:val="AISEBodyText"/>
    <w:qFormat/>
    <w:rsid w:val="00836422"/>
    <w:rPr>
      <w:color w:val="00877F"/>
    </w:rPr>
  </w:style>
  <w:style w:type="paragraph" w:styleId="ListParagraph">
    <w:name w:val="List Paragraph"/>
    <w:basedOn w:val="Normal"/>
    <w:uiPriority w:val="34"/>
    <w:qFormat/>
    <w:rsid w:val="009353A9"/>
    <w:pPr>
      <w:ind w:left="720"/>
      <w:contextualSpacing/>
    </w:pPr>
    <w:rPr>
      <w:rFonts w:ascii="Times New Roman" w:eastAsia="Times New Roman" w:hAnsi="Times New Roman" w:cs="Times New Roman"/>
      <w:lang w:val="en-GB" w:eastAsia="en-US"/>
    </w:rPr>
  </w:style>
  <w:style w:type="character" w:styleId="CommentReference">
    <w:name w:val="annotation reference"/>
    <w:basedOn w:val="DefaultParagraphFont"/>
    <w:rsid w:val="009353A9"/>
    <w:rPr>
      <w:sz w:val="16"/>
      <w:szCs w:val="16"/>
    </w:rPr>
  </w:style>
  <w:style w:type="paragraph" w:styleId="CommentText">
    <w:name w:val="annotation text"/>
    <w:basedOn w:val="Normal"/>
    <w:link w:val="CommentTextChar"/>
    <w:rsid w:val="009353A9"/>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9353A9"/>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9353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3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SUB-title">
    <w:name w:val="FIRST SUB-title"/>
    <w:basedOn w:val="Normal"/>
    <w:qFormat/>
    <w:rsid w:val="006F6A62"/>
    <w:pPr>
      <w:spacing w:after="60" w:line="320" w:lineRule="exact"/>
    </w:pPr>
    <w:rPr>
      <w:rFonts w:ascii="Verdana" w:hAnsi="Verdana"/>
      <w:b/>
      <w:noProof/>
      <w:color w:val="5AB5D4"/>
      <w:lang w:eastAsia="en-US"/>
    </w:rPr>
  </w:style>
  <w:style w:type="paragraph" w:customStyle="1" w:styleId="BIGTITLEHERE">
    <w:name w:val="BIG TITLE HERE"/>
    <w:basedOn w:val="Normal"/>
    <w:qFormat/>
    <w:rsid w:val="003B0C63"/>
    <w:pPr>
      <w:spacing w:after="200" w:line="276" w:lineRule="auto"/>
      <w:jc w:val="right"/>
    </w:pPr>
    <w:rPr>
      <w:rFonts w:ascii="Verdana" w:eastAsiaTheme="minorHAnsi" w:hAnsi="Verdana"/>
      <w:b/>
      <w:color w:val="5AB5D4"/>
      <w:sz w:val="18"/>
      <w:szCs w:val="22"/>
      <w:lang w:val="fr-BE" w:eastAsia="en-US"/>
    </w:rPr>
  </w:style>
  <w:style w:type="paragraph" w:customStyle="1" w:styleId="BodyText1">
    <w:name w:val="Body Text1"/>
    <w:qFormat/>
    <w:rsid w:val="003B0C63"/>
    <w:pPr>
      <w:spacing w:before="120" w:after="160" w:line="240" w:lineRule="exact"/>
      <w:jc w:val="both"/>
    </w:pPr>
    <w:rPr>
      <w:rFonts w:ascii="Verdana" w:hAnsi="Verdana"/>
      <w:noProof/>
      <w:sz w:val="17"/>
      <w:szCs w:val="17"/>
    </w:rPr>
  </w:style>
  <w:style w:type="paragraph" w:customStyle="1" w:styleId="Date-Page1">
    <w:name w:val="Date - Page 1"/>
    <w:basedOn w:val="Sub-titles"/>
    <w:qFormat/>
    <w:rsid w:val="003B0C63"/>
    <w:pPr>
      <w:spacing w:after="0" w:line="2640" w:lineRule="auto"/>
      <w:jc w:val="right"/>
    </w:pPr>
    <w:rPr>
      <w:color w:val="ADD9E6"/>
      <w:sz w:val="16"/>
      <w:szCs w:val="16"/>
    </w:rPr>
  </w:style>
  <w:style w:type="paragraph" w:customStyle="1" w:styleId="MainDocTitle">
    <w:name w:val="Main Doc Title"/>
    <w:basedOn w:val="Normal"/>
    <w:autoRedefine/>
    <w:qFormat/>
    <w:rsid w:val="003B0C63"/>
    <w:pPr>
      <w:framePr w:w="10620" w:h="717" w:vSpace="567" w:wrap="around" w:vAnchor="page" w:hAnchor="page" w:x="681" w:y="4014" w:anchorLock="1"/>
      <w:widowControl w:val="0"/>
      <w:spacing w:line="800" w:lineRule="exact"/>
    </w:pPr>
    <w:rPr>
      <w:rFonts w:ascii="Verdana" w:hAnsi="Verdana"/>
      <w:b/>
      <w:bCs/>
      <w:caps/>
      <w:noProof/>
      <w:color w:val="5AB5D4"/>
      <w:sz w:val="80"/>
      <w:szCs w:val="80"/>
      <w:lang w:eastAsia="en-US"/>
    </w:rPr>
  </w:style>
  <w:style w:type="paragraph" w:customStyle="1" w:styleId="SMALLSUBTITLE">
    <w:name w:val="SMALL SUBTITLE"/>
    <w:basedOn w:val="NormalWeb"/>
    <w:qFormat/>
    <w:rsid w:val="003B0C63"/>
    <w:pPr>
      <w:spacing w:beforeAutospacing="1" w:after="100" w:afterAutospacing="1" w:line="400" w:lineRule="exact"/>
    </w:pPr>
    <w:rPr>
      <w:rFonts w:ascii="Verdana" w:eastAsia="Times New Roman" w:hAnsi="Verdana" w:cs="Times New Roman"/>
      <w:color w:val="F56600"/>
      <w:sz w:val="36"/>
      <w:szCs w:val="36"/>
      <w:lang w:val="fr-BE" w:eastAsia="fr-BE"/>
    </w:rPr>
  </w:style>
  <w:style w:type="paragraph" w:styleId="NormalWeb">
    <w:name w:val="Normal (Web)"/>
    <w:basedOn w:val="Normal"/>
    <w:uiPriority w:val="99"/>
    <w:semiHidden/>
    <w:unhideWhenUsed/>
    <w:rsid w:val="003B0C63"/>
    <w:rPr>
      <w:rFonts w:ascii="Courier" w:hAnsi="Courier"/>
      <w:lang w:eastAsia="en-US"/>
    </w:rPr>
  </w:style>
  <w:style w:type="paragraph" w:customStyle="1" w:styleId="sub-sub-titles">
    <w:name w:val="sub-sub-titles"/>
    <w:basedOn w:val="Sub-titles"/>
    <w:qFormat/>
    <w:rsid w:val="003B0C63"/>
    <w:pPr>
      <w:spacing w:before="160" w:after="40" w:line="280" w:lineRule="exact"/>
    </w:pPr>
    <w:rPr>
      <w:color w:val="F56600"/>
      <w:sz w:val="21"/>
      <w:szCs w:val="21"/>
    </w:rPr>
  </w:style>
  <w:style w:type="paragraph" w:customStyle="1" w:styleId="Sub-titles">
    <w:name w:val="Sub-titles"/>
    <w:basedOn w:val="NoSpacing"/>
    <w:qFormat/>
    <w:rsid w:val="003B0C63"/>
    <w:pPr>
      <w:spacing w:after="120" w:line="320" w:lineRule="exact"/>
    </w:pPr>
    <w:rPr>
      <w:rFonts w:ascii="Verdana" w:hAnsi="Verdana"/>
      <w:b/>
      <w:noProof/>
      <w:color w:val="5AB5D4"/>
    </w:rPr>
  </w:style>
  <w:style w:type="paragraph" w:styleId="NoSpacing">
    <w:name w:val="No Spacing"/>
    <w:uiPriority w:val="1"/>
    <w:qFormat/>
    <w:rsid w:val="003B0C63"/>
  </w:style>
  <w:style w:type="paragraph" w:styleId="TOC1">
    <w:name w:val="toc 1"/>
    <w:basedOn w:val="Normal"/>
    <w:next w:val="Normal"/>
    <w:autoRedefine/>
    <w:uiPriority w:val="39"/>
    <w:unhideWhenUsed/>
    <w:rsid w:val="003B0C63"/>
    <w:pPr>
      <w:tabs>
        <w:tab w:val="right" w:leader="dot" w:pos="10536"/>
      </w:tabs>
      <w:spacing w:after="200" w:line="276" w:lineRule="auto"/>
    </w:pPr>
    <w:rPr>
      <w:rFonts w:ascii="Verdana" w:eastAsiaTheme="minorHAnsi" w:hAnsi="Verdana"/>
      <w:b/>
      <w:noProof/>
      <w:color w:val="0D0D0D" w:themeColor="text1" w:themeTint="F2"/>
      <w:sz w:val="17"/>
      <w:szCs w:val="17"/>
      <w:lang w:val="fr-BE" w:eastAsia="en-US"/>
    </w:rPr>
  </w:style>
  <w:style w:type="paragraph" w:customStyle="1" w:styleId="Date1">
    <w:name w:val="Date1"/>
    <w:basedOn w:val="Date-Page1"/>
    <w:qFormat/>
    <w:rsid w:val="003B0C63"/>
  </w:style>
  <w:style w:type="paragraph" w:styleId="Header">
    <w:name w:val="header"/>
    <w:basedOn w:val="Normal"/>
    <w:link w:val="HeaderChar"/>
    <w:uiPriority w:val="99"/>
    <w:unhideWhenUsed/>
    <w:rsid w:val="0028109B"/>
    <w:pPr>
      <w:tabs>
        <w:tab w:val="center" w:pos="4320"/>
        <w:tab w:val="right" w:pos="8640"/>
      </w:tabs>
    </w:pPr>
    <w:rPr>
      <w:lang w:eastAsia="en-US"/>
    </w:rPr>
  </w:style>
  <w:style w:type="character" w:customStyle="1" w:styleId="HeaderChar">
    <w:name w:val="Header Char"/>
    <w:basedOn w:val="DefaultParagraphFont"/>
    <w:link w:val="Header"/>
    <w:uiPriority w:val="99"/>
    <w:rsid w:val="0028109B"/>
  </w:style>
  <w:style w:type="paragraph" w:styleId="Footer">
    <w:name w:val="footer"/>
    <w:basedOn w:val="Normal"/>
    <w:link w:val="FooterChar"/>
    <w:uiPriority w:val="99"/>
    <w:unhideWhenUsed/>
    <w:rsid w:val="0028109B"/>
    <w:pPr>
      <w:tabs>
        <w:tab w:val="center" w:pos="4320"/>
        <w:tab w:val="right" w:pos="8640"/>
      </w:tabs>
    </w:pPr>
    <w:rPr>
      <w:lang w:eastAsia="en-US"/>
    </w:rPr>
  </w:style>
  <w:style w:type="character" w:customStyle="1" w:styleId="FooterChar">
    <w:name w:val="Footer Char"/>
    <w:basedOn w:val="DefaultParagraphFont"/>
    <w:link w:val="Footer"/>
    <w:uiPriority w:val="99"/>
    <w:rsid w:val="0028109B"/>
  </w:style>
  <w:style w:type="paragraph" w:styleId="BalloonText">
    <w:name w:val="Balloon Text"/>
    <w:basedOn w:val="Normal"/>
    <w:link w:val="BalloonTextChar"/>
    <w:uiPriority w:val="99"/>
    <w:semiHidden/>
    <w:unhideWhenUsed/>
    <w:rsid w:val="0028109B"/>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28109B"/>
    <w:rPr>
      <w:rFonts w:ascii="Lucida Grande" w:hAnsi="Lucida Grande" w:cs="Lucida Grande"/>
      <w:sz w:val="18"/>
      <w:szCs w:val="18"/>
    </w:rPr>
  </w:style>
  <w:style w:type="paragraph" w:customStyle="1" w:styleId="AISEBodyText">
    <w:name w:val="AISE Body Text"/>
    <w:qFormat/>
    <w:rsid w:val="00CC0FE5"/>
    <w:pPr>
      <w:spacing w:line="270" w:lineRule="exact"/>
    </w:pPr>
    <w:rPr>
      <w:rFonts w:ascii="Frutiger LT Std 45 Light" w:hAnsi="Frutiger LT Std 45 Light"/>
      <w:sz w:val="22"/>
      <w:lang w:val="nl-NL"/>
    </w:rPr>
  </w:style>
  <w:style w:type="paragraph" w:customStyle="1" w:styleId="Body">
    <w:name w:val="Body"/>
    <w:basedOn w:val="Normal"/>
    <w:uiPriority w:val="99"/>
    <w:rsid w:val="00CC0FE5"/>
    <w:pPr>
      <w:widowControl w:val="0"/>
      <w:autoSpaceDE w:val="0"/>
      <w:autoSpaceDN w:val="0"/>
      <w:adjustRightInd w:val="0"/>
      <w:spacing w:line="270" w:lineRule="atLeast"/>
      <w:textAlignment w:val="center"/>
    </w:pPr>
    <w:rPr>
      <w:rFonts w:ascii="FrutigerLTStd-Light" w:hAnsi="FrutigerLTStd-Light" w:cs="FrutigerLTStd-Light"/>
      <w:color w:val="000000"/>
      <w:sz w:val="22"/>
      <w:szCs w:val="22"/>
      <w:lang w:val="en-GB" w:eastAsia="en-US"/>
    </w:rPr>
  </w:style>
  <w:style w:type="paragraph" w:customStyle="1" w:styleId="BasicParagraph">
    <w:name w:val="[Basic Paragraph]"/>
    <w:basedOn w:val="Normal"/>
    <w:uiPriority w:val="99"/>
    <w:rsid w:val="00CC0FE5"/>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Object">
    <w:name w:val="Object"/>
    <w:basedOn w:val="Normal"/>
    <w:uiPriority w:val="99"/>
    <w:rsid w:val="00CC0FE5"/>
    <w:pPr>
      <w:widowControl w:val="0"/>
      <w:autoSpaceDE w:val="0"/>
      <w:autoSpaceDN w:val="0"/>
      <w:adjustRightInd w:val="0"/>
      <w:spacing w:line="270" w:lineRule="atLeast"/>
      <w:textAlignment w:val="center"/>
    </w:pPr>
    <w:rPr>
      <w:rFonts w:ascii="FrutigerLTStd-Light" w:hAnsi="FrutigerLTStd-Light" w:cs="FrutigerLTStd-Light"/>
      <w:color w:val="00C477"/>
      <w:sz w:val="22"/>
      <w:szCs w:val="22"/>
      <w:lang w:val="en-GB" w:eastAsia="en-US"/>
    </w:rPr>
  </w:style>
  <w:style w:type="paragraph" w:customStyle="1" w:styleId="AISEAdress">
    <w:name w:val="AISE Adress"/>
    <w:basedOn w:val="AISEBodyText"/>
    <w:qFormat/>
    <w:rsid w:val="00EC454B"/>
    <w:rPr>
      <w:rFonts w:ascii="Frutiger LT Std 55 Roman" w:hAnsi="Frutiger LT Std 55 Roman"/>
    </w:rPr>
  </w:style>
  <w:style w:type="paragraph" w:customStyle="1" w:styleId="AISEobject">
    <w:name w:val="AISE object"/>
    <w:basedOn w:val="AISEBodyText"/>
    <w:qFormat/>
    <w:rsid w:val="00836422"/>
    <w:rPr>
      <w:color w:val="00877F"/>
    </w:rPr>
  </w:style>
  <w:style w:type="paragraph" w:styleId="ListParagraph">
    <w:name w:val="List Paragraph"/>
    <w:basedOn w:val="Normal"/>
    <w:uiPriority w:val="34"/>
    <w:qFormat/>
    <w:rsid w:val="009353A9"/>
    <w:pPr>
      <w:ind w:left="720"/>
      <w:contextualSpacing/>
    </w:pPr>
    <w:rPr>
      <w:rFonts w:ascii="Times New Roman" w:eastAsia="Times New Roman" w:hAnsi="Times New Roman" w:cs="Times New Roman"/>
      <w:lang w:val="en-GB" w:eastAsia="en-US"/>
    </w:rPr>
  </w:style>
  <w:style w:type="character" w:styleId="CommentReference">
    <w:name w:val="annotation reference"/>
    <w:basedOn w:val="DefaultParagraphFont"/>
    <w:rsid w:val="009353A9"/>
    <w:rPr>
      <w:sz w:val="16"/>
      <w:szCs w:val="16"/>
    </w:rPr>
  </w:style>
  <w:style w:type="paragraph" w:styleId="CommentText">
    <w:name w:val="annotation text"/>
    <w:basedOn w:val="Normal"/>
    <w:link w:val="CommentTextChar"/>
    <w:rsid w:val="009353A9"/>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9353A9"/>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935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ersonalcarecouncil.org/science-safety/inci"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C7C3-D294-4126-B24E-CCBA814A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Wonder Woman</dc:creator>
  <cp:lastModifiedBy>Lemoine S.</cp:lastModifiedBy>
  <cp:revision>4</cp:revision>
  <cp:lastPrinted>2015-07-09T09:57:00Z</cp:lastPrinted>
  <dcterms:created xsi:type="dcterms:W3CDTF">2015-07-14T08:54:00Z</dcterms:created>
  <dcterms:modified xsi:type="dcterms:W3CDTF">2015-07-14T08:58:00Z</dcterms:modified>
</cp:coreProperties>
</file>